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color w:val="000000"/>
        </w:rPr>
        <w:t>结论</w:t>
      </w:r>
    </w:p>
    <w:p>
      <w:pPr>
        <w:spacing w:line="360" w:lineRule="auto"/>
        <w:ind w:firstLine="420"/>
      </w:pPr>
      <w:r>
        <w:rPr>
          <w:rFonts w:ascii="宋体" w:hAnsi="宋体" w:eastAsia="宋体"/>
          <w:sz w:val="24"/>
        </w:rPr>
        <w:t>本研究以酿酒酵母为模式系统，构建了一个集成多模型对比、SHAP可解释性分析和独立生物学佐证的完整研究框架，用于蛋白质亚细胞定位预测及关键序列特征识别。主要结论如下：</w:t>
      </w:r>
    </w:p>
    <w:p>
      <w:pPr>
        <w:spacing w:line="360" w:lineRule="auto"/>
        <w:ind w:firstLine="420"/>
      </w:pPr>
      <w:r>
        <w:rPr>
          <w:rFonts w:ascii="宋体" w:hAnsi="宋体" w:eastAsia="宋体"/>
          <w:sz w:val="24"/>
        </w:rPr>
        <w:t>离散编码方案（Binary/Integer/One-hot）在不截断序列的条件下分别达到49.1%±0.8%、51.5%±0.3%和54.6%±0.8%的XGBoost准确率，表明位置特异性氨基酸身份信息对亚细胞定位预测有实质性贡献，但其表现仍显著低于k-mer频率编码方案（63.6%）。两者之间的性能差反映了位置无关的氨基酸频率统计模式在蛋白质亚细胞定位中的主导地位。</w:t>
      </w:r>
    </w:p>
    <w:p>
      <w:pPr>
        <w:spacing w:line="360" w:lineRule="auto"/>
        <w:ind w:firstLine="420"/>
      </w:pPr>
      <w:r>
        <w:rPr>
          <w:rFonts w:ascii="宋体" w:hAnsi="宋体" w:eastAsia="宋体"/>
          <w:sz w:val="24"/>
        </w:rPr>
        <w:t>第二，SHAP可解释性分析成功识别了与已知细胞生物学规律高度一致的关键二肽特征：疏水性二肽FF/LF与信号肽的疏水核心（h-region）吻合，碱性二肽KR与核定位信号（NLS）的碱性氨基酸簇模式一致，酸性二肽DD/EE在线粒体蛋白中的显著缺失与线粒体靶向肽（MTP）的两亲性特征相符。这些发现表明，尽管XGBoost模型从未"学习"过信号肽、NLS或MTP的生物学概念，但其通过纯数据驱动的方式自动捕获了这些定位信号的统计特征——这是模型学到生物学意义的实质性证据。</w:t>
      </w:r>
    </w:p>
    <w:p>
      <w:pPr>
        <w:spacing w:line="360" w:lineRule="auto"/>
        <w:ind w:firstLine="420"/>
      </w:pPr>
      <w:r>
        <w:rPr>
          <w:rFonts w:ascii="宋体" w:hAnsi="宋体" w:eastAsia="宋体"/>
          <w:sz w:val="24"/>
        </w:rPr>
        <w:t>第三，窗口消融实验揭示蛋白质的亚细胞定位信号并非集中分布于N端信号区域，而是分散于整条多肽链中。完整序列预测准确率（63.1%）显著优于N端窗口（57.3%）和中间区域窗口（57.1%），N+C端组合窗口（59.2%）的部分恢复表明定位信息在序列两端有一定富集，但并非独占。这一发现对传统以N端信号序列为核心的定位预测策略提出了补充视角。</w:t>
      </w:r>
    </w:p>
    <w:p>
      <w:pPr>
        <w:spacing w:line="360" w:lineRule="auto"/>
        <w:ind w:firstLine="420"/>
      </w:pPr>
      <w:r>
        <w:rPr>
          <w:rFonts w:ascii="宋体" w:hAnsi="宋体" w:eastAsia="宋体"/>
          <w:sz w:val="24"/>
        </w:rPr>
        <w:t>第四，本研究强调了"外部佐证"在可解释AI研究中的方法论价值。通过将SHAP识别特征与SGD/UniProt注释及已发表文献进行独立交叉验证，本研究避免了"模型识别特征→同一数据验证→声称模型正确"的循环论证陷阱。此外，本研究还发现了若干与文献对照不一致或未见报道的特征（如线粒体类中KG二肽的显著富集），为后续实验验证提供了候选分子特征。</w:t>
      </w:r>
    </w:p>
    <w:p>
      <w:pPr>
        <w:spacing w:line="360" w:lineRule="auto"/>
        <w:ind w:firstLine="420"/>
      </w:pPr>
      <w:r>
        <w:rPr>
          <w:rFonts w:ascii="宋体" w:hAnsi="宋体" w:eastAsia="宋体"/>
          <w:sz w:val="24"/>
        </w:rPr>
        <w:t>本研究的局限性包括：（1）XGBoost模型在五分类任务上的总体准确率（63.6%）尚有提升空间，未来可探索预训练蛋白质语言模型（如ProtBERT、ESM-2）的嵌入表示作为补充特征[1,2]；（2）"Other"类（n=156）样本量最小，模型对该类的预测性能较差，后续研究可考虑采用过采样或代价敏感学习策略；（3）SHAP分析基于单模型（XGBoost+DPC），不同模型-编码组合可能揭示不同的特征偏好，多模型集成解释（multi-model explanation）是值得探索的方向。</w:t>
      </w:r>
    </w:p>
    <w:p>
      <w:pPr>
        <w:spacing w:line="360" w:lineRule="auto"/>
        <w:ind w:firstLine="420"/>
      </w:pPr>
      <w:r>
        <w:rPr>
          <w:rFonts w:ascii="宋体" w:hAnsi="宋体" w:eastAsia="宋体"/>
          <w:sz w:val="24"/>
        </w:rPr>
        <w:t>综上所述，本研究提供了一个在经典机器学习框架下实现"预测准确性"与"生物学可解释性"相平衡的研究范本。在深度学习日益主导计算生物学领域的当下，本研究表明，精心设计的特征工程与可解释的树模型相结合，不仅能在小样本分类任务中提供有竞争力的性能，更能产出具有直接生物学洞察力的可解释结果——这一理念对需提供决策依据和机械性解释的生物医学研究具有普适性的参考价值。</w:t>
      </w:r>
    </w:p>
    <w:p>
      <w:pPr>
        <w:pStyle w:val="Heading1"/>
      </w:pPr>
      <w:r>
        <w:rPr>
          <w:rFonts w:ascii="黑体" w:hAnsi="黑体" w:eastAsia="黑体"/>
          <w:color w:val="000000"/>
        </w:rPr>
        <w:t>参考文献</w:t>
      </w:r>
    </w:p>
    <w:p>
      <w:pPr>
        <w:spacing w:line="276" w:lineRule="auto"/>
        <w:ind w:left="420" w:hanging="420"/>
      </w:pPr>
      <w:r>
        <w:rPr>
          <w:rFonts w:ascii="Times New Roman" w:hAnsi="Times New Roman"/>
          <w:sz w:val="20"/>
        </w:rPr>
        <w:t>[1] Elnaggar A et al. ProtTrans: Toward Understanding the Language of Life Through Self-Supervised Learning. IEEE Trans Pattern Anal Mach Intell, 2022, 44(10): 7112-7127.</w:t>
      </w:r>
    </w:p>
    <w:p>
      <w:pPr>
        <w:spacing w:line="276" w:lineRule="auto"/>
        <w:ind w:left="420" w:hanging="420"/>
      </w:pPr>
      <w:r>
        <w:rPr>
          <w:rFonts w:ascii="Times New Roman" w:hAnsi="Times New Roman"/>
          <w:sz w:val="20"/>
        </w:rPr>
        <w:t>[2] Lin Z et al. Evolutionary-scale prediction of atomic-level protein structure with a language model. Science, 2023, 379(6637): 1123-1130.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