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t xml:space="preserve"/>
      </w:r>
    </w:p>
    <w:p>
      <w:pPr>
        <w:spacing w:after="80" w:before="0"/>
      </w:pPr>
      <w:r>
        <w:t xml:space="preserve"/>
      </w:r>
    </w:p>
    <w:p>
      <w:pPr>
        <w:spacing w:after="80" w:before="0"/>
      </w:pPr>
      <w:r>
        <w:t xml:space="preserve"/>
      </w:r>
    </w:p>
    <w:p>
      <w:pPr>
        <w:spacing w:after="80" w:before="0"/>
      </w:pPr>
      <w:r>
        <w:t xml:space="preserve"/>
      </w:r>
    </w:p>
    <w:p>
      <w:pPr>
        <w:spacing w:after="200" w:before="0"/>
        <w:jc w:val="center"/>
      </w:pPr>
      <w:r>
        <w:rPr>
          <w:rFonts w:ascii="Arial" w:cs="Arial" w:eastAsia="Arial" w:hAnsi="Arial"/>
          <w:b/>
          <w:bCs/>
          <w:color w:val="C89B2A"/>
          <w:sz w:val="72"/>
          <w:szCs w:val="72"/>
        </w:rPr>
        <w:t xml:space="preserve">FISCUS</w:t>
      </w:r>
    </w:p>
    <w:p>
      <w:pPr>
        <w:spacing w:after="160" w:before="0"/>
        <w:jc w:val="center"/>
      </w:pPr>
      <w:r>
        <w:rPr>
          <w:rFonts w:ascii="Arial" w:cs="Arial" w:eastAsia="Arial" w:hAnsi="Arial"/>
          <w:color w:val="07091A"/>
          <w:sz w:val="36"/>
          <w:szCs w:val="36"/>
        </w:rPr>
        <w:t xml:space="preserve">Master Build Brief &amp; Launch Checklist</w:t>
      </w:r>
    </w:p>
    <w:p>
      <w:pPr>
        <w:spacing w:after="600" w:before="0"/>
        <w:jc w:val="center"/>
      </w:pPr>
      <w:r>
        <w:rPr>
          <w:rFonts w:ascii="Arial" w:cs="Arial" w:eastAsia="Arial" w:hAnsi="Arial"/>
          <w:i/>
          <w:iCs/>
          <w:color w:val="444441"/>
          <w:sz w:val="24"/>
          <w:szCs w:val="24"/>
        </w:rPr>
        <w:t xml:space="preserve">Australian Financial Intelligence Platform — Complete Roadmap to Production</w:t>
      </w:r>
    </w:p>
    <w:p>
      <w:pPr>
        <w:pBdr>
          <w:bottom w:val="single" w:color="DDDDDD" w:sz="4" w:space="1"/>
        </w:pBdr>
        <w:spacing w:after="200" w:before="200"/>
      </w:pPr>
      <w:r>
        <w:t xml:space="preserve"/>
      </w:r>
    </w:p>
    <w:p>
      <w:pPr>
        <w:spacing w:after="80" w:before="200"/>
        <w:jc w:val="center"/>
      </w:pPr>
      <w:r>
        <w:rPr>
          <w:rFonts w:ascii="Arial" w:cs="Arial" w:eastAsia="Arial" w:hAnsi="Arial"/>
          <w:color w:val="444441"/>
          <w:sz w:val="20"/>
          <w:szCs w:val="20"/>
        </w:rPr>
        <w:t xml:space="preserve">Prepared by Claude (Anthropic)  ·  June 2026</w:t>
      </w:r>
    </w:p>
    <w:p>
      <w:pPr>
        <w:spacing w:after="80" w:before="0"/>
        <w:jc w:val="center"/>
      </w:pPr>
      <w:r>
        <w:rPr>
          <w:rFonts w:ascii="Arial" w:cs="Arial" w:eastAsia="Arial" w:hAnsi="Arial"/>
          <w:i/>
          <w:iCs/>
          <w:color w:val="444441"/>
          <w:sz w:val="20"/>
          <w:szCs w:val="20"/>
        </w:rPr>
        <w:t xml:space="preserve">Confidential — Fiscus Internal Document</w:t>
      </w:r>
    </w:p>
    <w:p>
      <w:r>
        <w:br w:type="page"/>
      </w:r>
    </w:p>
    <w:p>
      <w:pPr>
        <w:pStyle w:val="Heading1"/>
        <w:spacing w:after="160" w:before="400"/>
      </w:pPr>
      <w:r>
        <w:rPr>
          <w:rFonts w:ascii="Arial" w:cs="Arial" w:eastAsia="Arial" w:hAnsi="Arial"/>
          <w:b/>
          <w:bCs/>
          <w:color w:val="07091A"/>
          <w:sz w:val="34"/>
          <w:szCs w:val="34"/>
        </w:rPr>
        <w:t xml:space="preserve">Executive Summary</w:t>
      </w:r>
    </w:p>
    <w:p>
      <w:pPr>
        <w:spacing w:after="100" w:before="60"/>
      </w:pPr>
      <w:r>
        <w:rPr>
          <w:rFonts w:ascii="Arial" w:cs="Arial" w:eastAsia="Arial" w:hAnsi="Arial"/>
          <w:sz w:val="22"/>
          <w:szCs w:val="22"/>
        </w:rPr>
        <w:t xml:space="preserve">Fiscus is a TikTok-style short-form video app for Australian financial news. Each card is a full-screen AI-generated 15-second briefing covering ASX announcements, RBA decisions, commodity prices, earnings, and macro events. The app is built on Next.js 14, Prisma, PostgreSQL, and the Anthropic Claude API. The front-end is deployed on Vercel and the codebase lives at github.com/JackTakurua/fiscus.</w:t>
      </w:r>
    </w:p>
    <w:p>
      <w:pPr>
        <w:spacing w:after="80" w:before="0"/>
      </w:pPr>
      <w:r>
        <w:t xml:space="preserve"/>
      </w:r>
    </w:p>
    <w:p>
      <w:pPr>
        <w:spacing w:after="100" w:before="60"/>
      </w:pPr>
      <w:r>
        <w:rPr>
          <w:rFonts w:ascii="Arial" w:cs="Arial" w:eastAsia="Arial" w:hAnsi="Arial"/>
          <w:sz w:val="22"/>
          <w:szCs w:val="22"/>
        </w:rPr>
        <w:t xml:space="preserve">What is already built:</w:t>
      </w:r>
    </w:p>
    <w:p>
      <w:pPr>
        <w:pStyle w:val="ListParagraph"/>
        <w:numPr>
          <w:ilvl w:val="0"/>
          <w:numId w:val="2"/>
        </w:numPr>
        <w:spacing w:after="50" w:before="30"/>
      </w:pPr>
      <w:r>
        <w:rPr>
          <w:rFonts w:ascii="Arial" w:cs="Arial" w:eastAsia="Arial" w:hAnsi="Arial"/>
          <w:color w:val="444441"/>
          <w:sz w:val="21"/>
          <w:szCs w:val="21"/>
        </w:rPr>
        <w:t xml:space="preserve">Full TikTok-style feed with snap scrolling, full-screen cards, right sidebar actions, expandable AI description</w:t>
      </w:r>
    </w:p>
    <w:p>
      <w:pPr>
        <w:pStyle w:val="ListParagraph"/>
        <w:numPr>
          <w:ilvl w:val="0"/>
          <w:numId w:val="2"/>
        </w:numPr>
        <w:spacing w:after="50" w:before="30"/>
      </w:pPr>
      <w:r>
        <w:rPr>
          <w:rFonts w:ascii="Arial" w:cs="Arial" w:eastAsia="Arial" w:hAnsi="Arial"/>
          <w:color w:val="444441"/>
          <w:sz w:val="21"/>
          <w:szCs w:val="21"/>
        </w:rPr>
        <w:t xml:space="preserve">15 live news sources (RBA, ABS, ASX, ABC, Reuters, Yahoo Finance, MarketWatch, SMH, The Age, Guardian, Investing.com, APRA)</w:t>
      </w:r>
    </w:p>
    <w:p>
      <w:pPr>
        <w:pStyle w:val="ListParagraph"/>
        <w:numPr>
          <w:ilvl w:val="0"/>
          <w:numId w:val="2"/>
        </w:numPr>
        <w:spacing w:after="50" w:before="30"/>
      </w:pPr>
      <w:r>
        <w:rPr>
          <w:rFonts w:ascii="Arial" w:cs="Arial" w:eastAsia="Arial" w:hAnsi="Arial"/>
          <w:color w:val="444441"/>
          <w:sz w:val="21"/>
          <w:szCs w:val="21"/>
        </w:rPr>
        <w:t xml:space="preserve">Automated ingestion pipeline (/api/cron/ingest) and AI processing pipeline (/api/cron/process)</w:t>
      </w:r>
    </w:p>
    <w:p>
      <w:pPr>
        <w:pStyle w:val="ListParagraph"/>
        <w:numPr>
          <w:ilvl w:val="0"/>
          <w:numId w:val="2"/>
        </w:numPr>
        <w:spacing w:after="50" w:before="30"/>
      </w:pPr>
      <w:r>
        <w:rPr>
          <w:rFonts w:ascii="Arial" w:cs="Arial" w:eastAsia="Arial" w:hAnsi="Arial"/>
          <w:color w:val="444441"/>
          <w:sz w:val="21"/>
          <w:szCs w:val="21"/>
        </w:rPr>
        <w:t xml:space="preserve">Markets page, Teams chat, Saved articles, Profile page</w:t>
      </w:r>
    </w:p>
    <w:p>
      <w:pPr>
        <w:pStyle w:val="ListParagraph"/>
        <w:numPr>
          <w:ilvl w:val="0"/>
          <w:numId w:val="2"/>
        </w:numPr>
        <w:spacing w:after="50" w:before="30"/>
      </w:pPr>
      <w:r>
        <w:rPr>
          <w:rFonts w:ascii="Arial" w:cs="Arial" w:eastAsia="Arial" w:hAnsi="Arial"/>
          <w:color w:val="444441"/>
          <w:sz w:val="21"/>
          <w:szCs w:val="21"/>
        </w:rPr>
        <w:t xml:space="preserve">Vercel deployment at fiscus-peach.vercel.app</w:t>
      </w:r>
    </w:p>
    <w:p>
      <w:pPr>
        <w:pStyle w:val="ListParagraph"/>
        <w:numPr>
          <w:ilvl w:val="0"/>
          <w:numId w:val="2"/>
        </w:numPr>
        <w:spacing w:after="50" w:before="30"/>
      </w:pPr>
      <w:r>
        <w:rPr>
          <w:rFonts w:ascii="Arial" w:cs="Arial" w:eastAsia="Arial" w:hAnsi="Arial"/>
          <w:color w:val="444441"/>
          <w:sz w:val="21"/>
          <w:szCs w:val="21"/>
        </w:rPr>
        <w:t xml:space="preserve">GitHub Actions scheduler configuration (awaiting workflow-scope token)</w:t>
      </w:r>
    </w:p>
    <w:p>
      <w:pPr>
        <w:spacing w:after="80" w:before="0"/>
      </w:pPr>
      <w:r>
        <w:t xml:space="preserve"/>
      </w:r>
    </w:p>
    <w:p>
      <w:pPr>
        <w:spacing w:after="100" w:before="60"/>
      </w:pPr>
      <w:r>
        <w:rPr>
          <w:rFonts w:ascii="Arial" w:cs="Arial" w:eastAsia="Arial" w:hAnsi="Arial"/>
          <w:sz w:val="22"/>
          <w:szCs w:val="22"/>
        </w:rPr>
        <w:t xml:space="preserve">What still needs to happen before this is a real working product:</w:t>
      </w:r>
    </w:p>
    <w:p>
      <w:pPr>
        <w:pStyle w:val="ListParagraph"/>
        <w:numPr>
          <w:ilvl w:val="0"/>
          <w:numId w:val="2"/>
        </w:numPr>
        <w:spacing w:after="50" w:before="30"/>
      </w:pPr>
      <w:r>
        <w:rPr>
          <w:rFonts w:ascii="Arial" w:cs="Arial" w:eastAsia="Arial" w:hAnsi="Arial"/>
          <w:color w:val="444441"/>
          <w:sz w:val="21"/>
          <w:szCs w:val="21"/>
        </w:rPr>
        <w:t xml:space="preserve">Database: connect a real PostgreSQL database so articles actually persist</w:t>
      </w:r>
    </w:p>
    <w:p>
      <w:pPr>
        <w:pStyle w:val="ListParagraph"/>
        <w:numPr>
          <w:ilvl w:val="0"/>
          <w:numId w:val="2"/>
        </w:numPr>
        <w:spacing w:after="50" w:before="30"/>
      </w:pPr>
      <w:r>
        <w:rPr>
          <w:rFonts w:ascii="Arial" w:cs="Arial" w:eastAsia="Arial" w:hAnsi="Arial"/>
          <w:color w:val="444441"/>
          <w:sz w:val="21"/>
          <w:szCs w:val="21"/>
        </w:rPr>
        <w:t xml:space="preserve">API keys: add ANTHROPIC_API_KEY to Vercel so AI processing works</w:t>
      </w:r>
    </w:p>
    <w:p>
      <w:pPr>
        <w:pStyle w:val="ListParagraph"/>
        <w:numPr>
          <w:ilvl w:val="0"/>
          <w:numId w:val="2"/>
        </w:numPr>
        <w:spacing w:after="50" w:before="30"/>
      </w:pPr>
      <w:r>
        <w:rPr>
          <w:rFonts w:ascii="Arial" w:cs="Arial" w:eastAsia="Arial" w:hAnsi="Arial"/>
          <w:color w:val="444441"/>
          <w:sz w:val="21"/>
          <w:szCs w:val="21"/>
        </w:rPr>
        <w:t xml:space="preserve">GitHub Actions: add a new token with workflow scope so the 15-minute scheduler activates</w:t>
      </w:r>
    </w:p>
    <w:p>
      <w:pPr>
        <w:pStyle w:val="ListParagraph"/>
        <w:numPr>
          <w:ilvl w:val="0"/>
          <w:numId w:val="2"/>
        </w:numPr>
        <w:spacing w:after="50" w:before="30"/>
      </w:pPr>
      <w:r>
        <w:rPr>
          <w:rFonts w:ascii="Arial" w:cs="Arial" w:eastAsia="Arial" w:hAnsi="Arial"/>
          <w:color w:val="444441"/>
          <w:sz w:val="21"/>
          <w:szCs w:val="21"/>
        </w:rPr>
        <w:t xml:space="preserve">Authentication: users need to be able to sign up and log in</w:t>
      </w:r>
    </w:p>
    <w:p>
      <w:pPr>
        <w:pStyle w:val="ListParagraph"/>
        <w:numPr>
          <w:ilvl w:val="0"/>
          <w:numId w:val="2"/>
        </w:numPr>
        <w:spacing w:after="50" w:before="30"/>
      </w:pPr>
      <w:r>
        <w:rPr>
          <w:rFonts w:ascii="Arial" w:cs="Arial" w:eastAsia="Arial" w:hAnsi="Arial"/>
          <w:color w:val="444441"/>
          <w:sz w:val="21"/>
          <w:szCs w:val="21"/>
        </w:rPr>
        <w:t xml:space="preserve">Real market data: live stock prices on each card</w:t>
      </w:r>
    </w:p>
    <w:p>
      <w:pPr>
        <w:pStyle w:val="ListParagraph"/>
        <w:numPr>
          <w:ilvl w:val="0"/>
          <w:numId w:val="2"/>
        </w:numPr>
        <w:spacing w:after="50" w:before="30"/>
      </w:pPr>
      <w:r>
        <w:rPr>
          <w:rFonts w:ascii="Arial" w:cs="Arial" w:eastAsia="Arial" w:hAnsi="Arial"/>
          <w:color w:val="444441"/>
          <w:sz w:val="21"/>
          <w:szCs w:val="21"/>
        </w:rPr>
        <w:t xml:space="preserve">Video: actual audio/video generation (currently placeholders)</w:t>
      </w:r>
    </w:p>
    <w:p>
      <w:pPr>
        <w:pStyle w:val="ListParagraph"/>
        <w:numPr>
          <w:ilvl w:val="0"/>
          <w:numId w:val="2"/>
        </w:numPr>
        <w:spacing w:after="50" w:before="30"/>
      </w:pPr>
      <w:r>
        <w:rPr>
          <w:rFonts w:ascii="Arial" w:cs="Arial" w:eastAsia="Arial" w:hAnsi="Arial"/>
          <w:color w:val="444441"/>
          <w:sz w:val="21"/>
          <w:szCs w:val="21"/>
        </w:rPr>
        <w:t xml:space="preserve">Legal: privacy policy, financial disclaimers, terms of service</w:t>
      </w:r>
    </w:p>
    <w:p>
      <w:pPr>
        <w:pStyle w:val="ListParagraph"/>
        <w:numPr>
          <w:ilvl w:val="0"/>
          <w:numId w:val="2"/>
        </w:numPr>
        <w:spacing w:after="50" w:before="30"/>
      </w:pPr>
      <w:r>
        <w:rPr>
          <w:rFonts w:ascii="Arial" w:cs="Arial" w:eastAsia="Arial" w:hAnsi="Arial"/>
          <w:color w:val="444441"/>
          <w:sz w:val="21"/>
          <w:szCs w:val="21"/>
        </w:rPr>
        <w:t xml:space="preserve">Domain: fiscus.com.au or fiscus.app</w:t>
      </w:r>
    </w:p>
    <w:p>
      <w:pPr>
        <w:spacing w:after="80" w:before="0"/>
      </w:pPr>
      <w:r>
        <w:t xml:space="preserve"/>
      </w:r>
    </w:p>
    <w:p>
      <w:pPr>
        <w:spacing w:after="100" w:before="60"/>
      </w:pPr>
      <w:r>
        <w:rPr>
          <w:rFonts w:ascii="Arial" w:cs="Arial" w:eastAsia="Arial" w:hAnsi="Arial"/>
          <w:b w:val="false"/>
          <w:bCs w:val="false"/>
          <w:sz w:val="22"/>
          <w:szCs w:val="22"/>
        </w:rPr>
        <w:t xml:space="preserve">This document is your complete step-by-step guide. Every task is labelled [CLAUDE CAN DO THIS] or [YOU / PARTNER] so you know exactly who does what.</w:t>
      </w:r>
    </w:p>
    <w:p>
      <w:r>
        <w:br w:type="page"/>
      </w:r>
    </w:p>
    <w:p>
      <w:pPr>
        <w:pStyle w:val="Heading1"/>
        <w:spacing w:after="160" w:before="400"/>
      </w:pPr>
      <w:r>
        <w:rPr>
          <w:rFonts w:ascii="Arial" w:cs="Arial" w:eastAsia="Arial" w:hAnsi="Arial"/>
          <w:b/>
          <w:bCs/>
          <w:color w:val="07091A"/>
          <w:sz w:val="34"/>
          <w:szCs w:val="34"/>
        </w:rPr>
        <w:t xml:space="preserve">How To Read This Document</w:t>
      </w:r>
    </w:p>
    <w:p>
      <w:pPr>
        <w:spacing w:after="100" w:before="60"/>
      </w:pPr>
      <w:r>
        <w:rPr>
          <w:rFonts w:ascii="Arial" w:cs="Arial" w:eastAsia="Arial" w:hAnsi="Arial"/>
          <w:sz w:val="22"/>
          <w:szCs w:val="22"/>
        </w:rPr>
        <w:t xml:space="preserve">Each task table uses three owner labels:</w:t>
      </w:r>
    </w:p>
    <w:p>
      <w:pPr>
        <w:spacing w:after="80" w:before="0"/>
      </w:pPr>
      <w:r>
        <w:t xml:space="preserve"/>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000"/>
        <w:gridCol w:w="6000"/>
      </w:tblGrid>
      <w:tr>
        <w:tc>
          <w:tcPr>
            <w:tcW w:type="dxa" w:w="20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r>
              <w:rPr>
                <w:rFonts w:ascii="Arial" w:cs="Arial" w:eastAsia="Arial" w:hAnsi="Arial"/>
                <w:b/>
                <w:bCs/>
                <w:color w:val="0F6E56"/>
                <w:sz w:val="20"/>
                <w:szCs w:val="20"/>
              </w:rPr>
              <w:t xml:space="preserve">[CLAUDE CAN DO THIS]</w:t>
            </w:r>
          </w:p>
        </w:tc>
        <w:tc>
          <w:tcPr>
            <w:tcW w:type="dxa" w:w="60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r>
              <w:rPr>
                <w:rFonts w:ascii="Arial" w:cs="Arial" w:eastAsia="Arial" w:hAnsi="Arial"/>
                <w:color w:val="444441"/>
                <w:sz w:val="20"/>
                <w:szCs w:val="20"/>
              </w:rPr>
              <w:t xml:space="preserve">Claude can write the code or config and push it to GitHub. Just ask.</w:t>
            </w:r>
          </w:p>
        </w:tc>
      </w:tr>
      <w:tr>
        <w:tc>
          <w:tcPr>
            <w:tcW w:type="dxa" w:w="20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r>
              <w:rPr>
                <w:rFonts w:ascii="Arial" w:cs="Arial" w:eastAsia="Arial" w:hAnsi="Arial"/>
                <w:b/>
                <w:bCs/>
                <w:color w:val="8B1A1A"/>
                <w:sz w:val="20"/>
                <w:szCs w:val="20"/>
              </w:rPr>
              <w:t xml:space="preserve">[YOU / PARTNER]</w:t>
            </w:r>
          </w:p>
        </w:tc>
        <w:tc>
          <w:tcPr>
            <w:tcW w:type="dxa" w:w="60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r>
              <w:rPr>
                <w:rFonts w:ascii="Arial" w:cs="Arial" w:eastAsia="Arial" w:hAnsi="Arial"/>
                <w:color w:val="444441"/>
                <w:sz w:val="20"/>
                <w:szCs w:val="20"/>
              </w:rPr>
              <w:t xml:space="preserve">Requires a human: account creation, credit card, legal agreement, or physical access.</w:t>
            </w:r>
          </w:p>
        </w:tc>
      </w:tr>
      <w:tr>
        <w:tc>
          <w:tcPr>
            <w:tcW w:type="dxa" w:w="20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r>
              <w:rPr>
                <w:rFonts w:ascii="Arial" w:cs="Arial" w:eastAsia="Arial" w:hAnsi="Arial"/>
                <w:b/>
                <w:bCs/>
                <w:color w:val="185FA5"/>
                <w:sz w:val="20"/>
                <w:szCs w:val="20"/>
              </w:rPr>
              <w:t xml:space="preserve">[BOTH]</w:t>
            </w:r>
          </w:p>
        </w:tc>
        <w:tc>
          <w:tcPr>
            <w:tcW w:type="dxa" w:w="60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r>
              <w:rPr>
                <w:rFonts w:ascii="Arial" w:cs="Arial" w:eastAsia="Arial" w:hAnsi="Arial"/>
                <w:color w:val="444441"/>
                <w:sz w:val="20"/>
                <w:szCs w:val="20"/>
              </w:rPr>
              <w:t xml:space="preserve">You set up the account/service, then Claude wires it into the codebase.</w:t>
            </w:r>
          </w:p>
        </w:tc>
      </w:tr>
    </w:tbl>
    <w:p>
      <w:pPr>
        <w:spacing w:after="80" w:before="0"/>
      </w:pPr>
      <w:r>
        <w:t xml:space="preserve"/>
      </w:r>
    </w:p>
    <w:p>
      <w:pPr>
        <w:spacing w:after="80" w:before="0"/>
      </w:pPr>
      <w:r>
        <w:t xml:space="preserve"/>
      </w:r>
    </w:p>
    <w:p>
      <w:r>
        <w:br w:type="page"/>
      </w:r>
    </w:p>
    <w:p>
      <w:pPr>
        <w:pStyle w:val="Heading1"/>
        <w:spacing w:after="160" w:before="400"/>
      </w:pPr>
      <w:r>
        <w:rPr>
          <w:rFonts w:ascii="Arial" w:cs="Arial" w:eastAsia="Arial" w:hAnsi="Arial"/>
          <w:b/>
          <w:bCs/>
          <w:color w:val="07091A"/>
          <w:sz w:val="34"/>
          <w:szCs w:val="34"/>
        </w:rPr>
        <w:t xml:space="preserve">Phase 1 — Foundation  (Do This First, Week 1)</w:t>
      </w:r>
    </w:p>
    <w:p>
      <w:pPr>
        <w:spacing w:after="100" w:before="60"/>
      </w:pPr>
      <w:r>
        <w:rPr>
          <w:rFonts w:ascii="Arial" w:cs="Arial" w:eastAsia="Arial" w:hAnsi="Arial"/>
          <w:sz w:val="22"/>
          <w:szCs w:val="22"/>
        </w:rPr>
        <w:t xml:space="preserve">Nothing in the app works in production without these five things. Do them in order. Estimated total time: 2–3 hours.</w:t>
      </w:r>
    </w:p>
    <w:p>
      <w:pPr>
        <w:spacing w:after="80" w:before="0"/>
      </w:pPr>
      <w:r>
        <w:t xml:space="preserve"/>
      </w:r>
    </w:p>
    <w:p>
      <w:pPr>
        <w:pStyle w:val="Heading2"/>
        <w:spacing w:after="120" w:before="320"/>
      </w:pPr>
      <w:r>
        <w:rPr>
          <w:rFonts w:ascii="Arial" w:cs="Arial" w:eastAsia="Arial" w:hAnsi="Arial"/>
          <w:b/>
          <w:bCs/>
          <w:color w:val="1E3A5F"/>
          <w:sz w:val="26"/>
          <w:szCs w:val="26"/>
        </w:rPr>
        <w:t xml:space="preserve">1.1  Database</w:t>
      </w:r>
    </w:p>
    <w:p>
      <w:pPr>
        <w:spacing w:after="100" w:before="60"/>
      </w:pPr>
      <w:r>
        <w:rPr>
          <w:rFonts w:ascii="Arial" w:cs="Arial" w:eastAsia="Arial" w:hAnsi="Arial"/>
          <w:sz w:val="22"/>
          <w:szCs w:val="22"/>
        </w:rPr>
        <w:t xml:space="preserve">The app needs a real PostgreSQL database to store articles, users, and engagement data. Currently there is no DATABASE_URL set, so the app falls back to mock data. We recommend Neon because it is serverless (no idle cost), has a generous free tier (3 GB), and integrates directly with Vercel.</w:t>
      </w:r>
    </w:p>
    <w:p>
      <w:pPr>
        <w:spacing w:after="80" w:before="0"/>
      </w:pPr>
      <w:r>
        <w:t xml:space="preserve"/>
      </w:r>
    </w:p>
    <w:tbl>
      <w:tblPr>
        <w:tblW w:type="dxa" w:w="1270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1600"/>
        <w:gridCol w:w="5200"/>
        <w:gridCol w:w="1000"/>
        <w:gridCol w:w="900"/>
      </w:tblGrid>
      <w:tr>
        <w:trPr>
          <w:tblHeader/>
        </w:trPr>
        <w:tc>
          <w:tcPr>
            <w:tcW w:type="dxa" w:w="800"/>
            <w:tcBorders>
              <w:top w:val="single" w:color="DDDDDD" w:sz="1"/>
              <w:left w:val="single" w:color="DDDDDD" w:sz="1"/>
              <w:bottom w:val="single" w:color="DDDDDD" w:sz="1"/>
              <w:right w:val="single" w:color="DDDDDD" w:sz="1"/>
            </w:tcBorders>
            <w:shd w:fill="07091A"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w:t>
            </w:r>
          </w:p>
        </w:tc>
        <w:tc>
          <w:tcPr>
            <w:tcW w:type="dxa" w:w="3200"/>
            <w:tcBorders>
              <w:top w:val="single" w:color="DDDDDD" w:sz="1"/>
              <w:left w:val="single" w:color="DDDDDD" w:sz="1"/>
              <w:bottom w:val="single" w:color="DDDDDD" w:sz="1"/>
              <w:right w:val="single" w:color="DDDDDD" w:sz="1"/>
            </w:tcBorders>
            <w:shd w:fill="07091A"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Task</w:t>
            </w:r>
          </w:p>
        </w:tc>
        <w:tc>
          <w:tcPr>
            <w:tcW w:type="dxa" w:w="1600"/>
            <w:tcBorders>
              <w:top w:val="single" w:color="DDDDDD" w:sz="1"/>
              <w:left w:val="single" w:color="DDDDDD" w:sz="1"/>
              <w:bottom w:val="single" w:color="DDDDDD" w:sz="1"/>
              <w:right w:val="single" w:color="DDDDDD" w:sz="1"/>
            </w:tcBorders>
            <w:shd w:fill="07091A"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Owner</w:t>
            </w:r>
          </w:p>
        </w:tc>
        <w:tc>
          <w:tcPr>
            <w:tcW w:type="dxa" w:w="5200"/>
            <w:tcBorders>
              <w:top w:val="single" w:color="DDDDDD" w:sz="1"/>
              <w:left w:val="single" w:color="DDDDDD" w:sz="1"/>
              <w:bottom w:val="single" w:color="DDDDDD" w:sz="1"/>
              <w:right w:val="single" w:color="DDDDDD" w:sz="1"/>
            </w:tcBorders>
            <w:shd w:fill="07091A"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What To Do Exactly</w:t>
            </w:r>
          </w:p>
        </w:tc>
        <w:tc>
          <w:tcPr>
            <w:tcW w:type="dxa" w:w="1000"/>
            <w:tcBorders>
              <w:top w:val="single" w:color="DDDDDD" w:sz="1"/>
              <w:left w:val="single" w:color="DDDDDD" w:sz="1"/>
              <w:bottom w:val="single" w:color="DDDDDD" w:sz="1"/>
              <w:right w:val="single" w:color="DDDDDD" w:sz="1"/>
            </w:tcBorders>
            <w:shd w:fill="07091A"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Time</w:t>
            </w:r>
          </w:p>
        </w:tc>
        <w:tc>
          <w:tcPr>
            <w:tcW w:type="dxa" w:w="900"/>
            <w:tcBorders>
              <w:top w:val="single" w:color="DDDDDD" w:sz="1"/>
              <w:left w:val="single" w:color="DDDDDD" w:sz="1"/>
              <w:bottom w:val="single" w:color="DDDDDD" w:sz="1"/>
              <w:right w:val="single" w:color="DDDDDD" w:sz="1"/>
            </w:tcBorders>
            <w:shd w:fill="07091A"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Cost</w:t>
            </w:r>
          </w:p>
        </w:tc>
      </w:tr>
      <w:tr>
        <w:tc>
          <w:tcPr>
            <w:tcW w:type="dxa" w:w="8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444441"/>
                <w:sz w:val="18"/>
                <w:szCs w:val="18"/>
              </w:rPr>
              <w:t xml:space="preserve">1.1.1</w:t>
            </w:r>
          </w:p>
        </w:tc>
        <w:tc>
          <w:tcPr>
            <w:tcW w:type="dxa" w:w="32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07091A"/>
                <w:sz w:val="18"/>
                <w:szCs w:val="18"/>
              </w:rPr>
              <w:t xml:space="preserve">Create Neon database account</w:t>
            </w:r>
          </w:p>
        </w:tc>
        <w:tc>
          <w:tcPr>
            <w:tcW w:type="dxa" w:w="16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8B1A1A"/>
                <w:sz w:val="18"/>
                <w:szCs w:val="18"/>
              </w:rPr>
              <w:t xml:space="preserve">[YOU / PARTNER]</w:t>
            </w:r>
          </w:p>
        </w:tc>
        <w:tc>
          <w:tcPr>
            <w:tcW w:type="dxa" w:w="52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Go to neon.tech. Click "Sign Up". Use your GitHub account for easy OAuth. Create a new project named "fiscus". Select region: ap-southeast-1 (Singapore — closest to Australia). Copy the connection string from the Dashboard under "Connection Details". It looks like: postgresql://user:pass@host.neon.tech/fiscus?sslmode=require</w:t>
            </w:r>
          </w:p>
        </w:tc>
        <w:tc>
          <w:tcPr>
            <w:tcW w:type="dxa" w:w="10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15 min</w:t>
            </w:r>
          </w:p>
        </w:tc>
        <w:tc>
          <w:tcPr>
            <w:tcW w:type="dxa" w:w="9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Free</w:t>
            </w:r>
          </w:p>
        </w:tc>
      </w:tr>
      <w:tr>
        <w:tc>
          <w:tcPr>
            <w:tcW w:type="dxa" w:w="8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444441"/>
                <w:sz w:val="18"/>
                <w:szCs w:val="18"/>
              </w:rPr>
              <w:t xml:space="preserve">1.1.2</w:t>
            </w:r>
          </w:p>
        </w:tc>
        <w:tc>
          <w:tcPr>
            <w:tcW w:type="dxa" w:w="32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07091A"/>
                <w:sz w:val="18"/>
                <w:szCs w:val="18"/>
              </w:rPr>
              <w:t xml:space="preserve">Add DATABASE_URL to Vercel</w:t>
            </w:r>
          </w:p>
        </w:tc>
        <w:tc>
          <w:tcPr>
            <w:tcW w:type="dxa" w:w="16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8B1A1A"/>
                <w:sz w:val="18"/>
                <w:szCs w:val="18"/>
              </w:rPr>
              <w:t xml:space="preserve">[YOU / PARTNER]</w:t>
            </w:r>
          </w:p>
        </w:tc>
        <w:tc>
          <w:tcPr>
            <w:tcW w:type="dxa" w:w="52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Go to vercel.com → Your Fiscus project → Settings → Environment Variables. Click Add. Name: DATABASE_URL. Value: paste the Neon connection string. Select: Production, Preview, Development. Click Save. This is the single most important step — nothing persists without it.</w:t>
            </w:r>
          </w:p>
        </w:tc>
        <w:tc>
          <w:tcPr>
            <w:tcW w:type="dxa" w:w="10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5 min</w:t>
            </w:r>
          </w:p>
        </w:tc>
        <w:tc>
          <w:tcPr>
            <w:tcW w:type="dxa" w:w="9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Free</w:t>
            </w:r>
          </w:p>
        </w:tc>
      </w:tr>
      <w:tr>
        <w:tc>
          <w:tcPr>
            <w:tcW w:type="dxa" w:w="8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444441"/>
                <w:sz w:val="18"/>
                <w:szCs w:val="18"/>
              </w:rPr>
              <w:t xml:space="preserve">1.1.3</w:t>
            </w:r>
          </w:p>
        </w:tc>
        <w:tc>
          <w:tcPr>
            <w:tcW w:type="dxa" w:w="32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07091A"/>
                <w:sz w:val="18"/>
                <w:szCs w:val="18"/>
              </w:rPr>
              <w:t xml:space="preserve">Push Prisma schema to database</w:t>
            </w:r>
          </w:p>
        </w:tc>
        <w:tc>
          <w:tcPr>
            <w:tcW w:type="dxa" w:w="16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185FA5"/>
                <w:sz w:val="18"/>
                <w:szCs w:val="18"/>
              </w:rPr>
              <w:t xml:space="preserve">[BOTH]</w:t>
            </w:r>
          </w:p>
        </w:tc>
        <w:tc>
          <w:tcPr>
            <w:tcW w:type="dxa" w:w="52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YOU: In your terminal, navigate to the Fiscus project folder. Run: npm run db:push. This creates all the tables (Articles, Sources, Videos, Users, Teams, etc.) in Neon. If you get an error, make sure DATABASE_URL is in your local .env.local file too. CLAUDE CAN verify the schema is correct if there are issues.</w:t>
            </w:r>
          </w:p>
        </w:tc>
        <w:tc>
          <w:tcPr>
            <w:tcW w:type="dxa" w:w="10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10 min</w:t>
            </w:r>
          </w:p>
        </w:tc>
        <w:tc>
          <w:tcPr>
            <w:tcW w:type="dxa" w:w="9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Free</w:t>
            </w:r>
          </w:p>
        </w:tc>
      </w:tr>
      <w:tr>
        <w:tc>
          <w:tcPr>
            <w:tcW w:type="dxa" w:w="8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444441"/>
                <w:sz w:val="18"/>
                <w:szCs w:val="18"/>
              </w:rPr>
              <w:t xml:space="preserve">1.1.4</w:t>
            </w:r>
          </w:p>
        </w:tc>
        <w:tc>
          <w:tcPr>
            <w:tcW w:type="dxa" w:w="32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07091A"/>
                <w:sz w:val="18"/>
                <w:szCs w:val="18"/>
              </w:rPr>
              <w:t xml:space="preserve">Seed sources into database</w:t>
            </w:r>
          </w:p>
        </w:tc>
        <w:tc>
          <w:tcPr>
            <w:tcW w:type="dxa" w:w="16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185FA5"/>
                <w:sz w:val="18"/>
                <w:szCs w:val="18"/>
              </w:rPr>
              <w:t xml:space="preserve">[BOTH]</w:t>
            </w:r>
          </w:p>
        </w:tc>
        <w:tc>
          <w:tcPr>
            <w:tcW w:type="dxa" w:w="52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Run: npm run db:seed. This inserts all 15 news sources (RBA, ABS, ASX, ABC, Reuters, etc.) into the database so the ingestion pipeline can reference them. Claude can fix any seed errors if they occur.</w:t>
            </w:r>
          </w:p>
        </w:tc>
        <w:tc>
          <w:tcPr>
            <w:tcW w:type="dxa" w:w="10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5 min</w:t>
            </w:r>
          </w:p>
        </w:tc>
        <w:tc>
          <w:tcPr>
            <w:tcW w:type="dxa" w:w="9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Free</w:t>
            </w:r>
          </w:p>
        </w:tc>
      </w:tr>
      <w:tr>
        <w:tc>
          <w:tcPr>
            <w:tcW w:type="dxa" w:w="8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444441"/>
                <w:sz w:val="18"/>
                <w:szCs w:val="18"/>
              </w:rPr>
              <w:t xml:space="preserve">1.1.5</w:t>
            </w:r>
          </w:p>
        </w:tc>
        <w:tc>
          <w:tcPr>
            <w:tcW w:type="dxa" w:w="32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07091A"/>
                <w:sz w:val="18"/>
                <w:szCs w:val="18"/>
              </w:rPr>
              <w:t xml:space="preserve">Verify database is working</w:t>
            </w:r>
          </w:p>
        </w:tc>
        <w:tc>
          <w:tcPr>
            <w:tcW w:type="dxa" w:w="16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8B1A1A"/>
                <w:sz w:val="18"/>
                <w:szCs w:val="18"/>
              </w:rPr>
              <w:t xml:space="preserve">[YOU / PARTNER]</w:t>
            </w:r>
          </w:p>
        </w:tc>
        <w:tc>
          <w:tcPr>
            <w:tcW w:type="dxa" w:w="52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Run: npm run db:studio. This opens Prisma Studio in your browser at localhost:5555. Check that the "Source" table has 15 rows. If it does, your database is connected correctly. You can also run the app locally (npm run dev) and check the feed page — it should switch from "Demo" to "Live" once articles exist.</w:t>
            </w:r>
          </w:p>
        </w:tc>
        <w:tc>
          <w:tcPr>
            <w:tcW w:type="dxa" w:w="10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5 min</w:t>
            </w:r>
          </w:p>
        </w:tc>
        <w:tc>
          <w:tcPr>
            <w:tcW w:type="dxa" w:w="9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Free</w:t>
            </w:r>
          </w:p>
        </w:tc>
      </w:tr>
    </w:tbl>
    <w:p>
      <w:pPr>
        <w:spacing w:after="80" w:before="0"/>
      </w:pPr>
      <w:r>
        <w:t xml:space="preserve"/>
      </w:r>
    </w:p>
    <w:p>
      <w:pPr>
        <w:spacing w:after="80" w:before="0"/>
      </w:pPr>
      <w:r>
        <w:t xml:space="preserve"/>
      </w:r>
    </w:p>
    <w:p>
      <w:pPr>
        <w:pStyle w:val="Heading2"/>
        <w:spacing w:after="120" w:before="320"/>
      </w:pPr>
      <w:r>
        <w:rPr>
          <w:rFonts w:ascii="Arial" w:cs="Arial" w:eastAsia="Arial" w:hAnsi="Arial"/>
          <w:b/>
          <w:bCs/>
          <w:color w:val="1E3A5F"/>
          <w:sz w:val="26"/>
          <w:szCs w:val="26"/>
        </w:rPr>
        <w:t xml:space="preserve">1.2  Anthropic API Key</w:t>
      </w:r>
    </w:p>
    <w:p>
      <w:pPr>
        <w:spacing w:after="100" w:before="60"/>
      </w:pPr>
      <w:r>
        <w:rPr>
          <w:rFonts w:ascii="Arial" w:cs="Arial" w:eastAsia="Arial" w:hAnsi="Arial"/>
          <w:sz w:val="22"/>
          <w:szCs w:val="22"/>
        </w:rPr>
        <w:t xml:space="preserve">The AI summarisation, script generation, and briefing features all require an Anthropic API key. Without it, the /api/cron/process endpoint cannot enrich articles, and the live AI briefing button on each card will fail. Claude Haiku is used for fast/cheap summaries and ticker extraction. Claude Sonnet is used for the 80-100 word video scripts.</w:t>
      </w:r>
    </w:p>
    <w:p>
      <w:pPr>
        <w:spacing w:after="80" w:before="0"/>
      </w:pPr>
      <w:r>
        <w:t xml:space="preserve"/>
      </w:r>
    </w:p>
    <w:tbl>
      <w:tblPr>
        <w:tblW w:type="dxa" w:w="1270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1600"/>
        <w:gridCol w:w="5200"/>
        <w:gridCol w:w="1000"/>
        <w:gridCol w:w="900"/>
      </w:tblGrid>
      <w:tr>
        <w:trPr>
          <w:tblHeader/>
        </w:trPr>
        <w:tc>
          <w:tcPr>
            <w:tcW w:type="dxa" w:w="800"/>
            <w:tcBorders>
              <w:top w:val="single" w:color="DDDDDD" w:sz="1"/>
              <w:left w:val="single" w:color="DDDDDD" w:sz="1"/>
              <w:bottom w:val="single" w:color="DDDDDD" w:sz="1"/>
              <w:right w:val="single" w:color="DDDDDD" w:sz="1"/>
            </w:tcBorders>
            <w:shd w:fill="07091A"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w:t>
            </w:r>
          </w:p>
        </w:tc>
        <w:tc>
          <w:tcPr>
            <w:tcW w:type="dxa" w:w="3200"/>
            <w:tcBorders>
              <w:top w:val="single" w:color="DDDDDD" w:sz="1"/>
              <w:left w:val="single" w:color="DDDDDD" w:sz="1"/>
              <w:bottom w:val="single" w:color="DDDDDD" w:sz="1"/>
              <w:right w:val="single" w:color="DDDDDD" w:sz="1"/>
            </w:tcBorders>
            <w:shd w:fill="07091A"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Task</w:t>
            </w:r>
          </w:p>
        </w:tc>
        <w:tc>
          <w:tcPr>
            <w:tcW w:type="dxa" w:w="1600"/>
            <w:tcBorders>
              <w:top w:val="single" w:color="DDDDDD" w:sz="1"/>
              <w:left w:val="single" w:color="DDDDDD" w:sz="1"/>
              <w:bottom w:val="single" w:color="DDDDDD" w:sz="1"/>
              <w:right w:val="single" w:color="DDDDDD" w:sz="1"/>
            </w:tcBorders>
            <w:shd w:fill="07091A"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Owner</w:t>
            </w:r>
          </w:p>
        </w:tc>
        <w:tc>
          <w:tcPr>
            <w:tcW w:type="dxa" w:w="5200"/>
            <w:tcBorders>
              <w:top w:val="single" w:color="DDDDDD" w:sz="1"/>
              <w:left w:val="single" w:color="DDDDDD" w:sz="1"/>
              <w:bottom w:val="single" w:color="DDDDDD" w:sz="1"/>
              <w:right w:val="single" w:color="DDDDDD" w:sz="1"/>
            </w:tcBorders>
            <w:shd w:fill="07091A"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What To Do Exactly</w:t>
            </w:r>
          </w:p>
        </w:tc>
        <w:tc>
          <w:tcPr>
            <w:tcW w:type="dxa" w:w="1000"/>
            <w:tcBorders>
              <w:top w:val="single" w:color="DDDDDD" w:sz="1"/>
              <w:left w:val="single" w:color="DDDDDD" w:sz="1"/>
              <w:bottom w:val="single" w:color="DDDDDD" w:sz="1"/>
              <w:right w:val="single" w:color="DDDDDD" w:sz="1"/>
            </w:tcBorders>
            <w:shd w:fill="07091A"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Time</w:t>
            </w:r>
          </w:p>
        </w:tc>
        <w:tc>
          <w:tcPr>
            <w:tcW w:type="dxa" w:w="900"/>
            <w:tcBorders>
              <w:top w:val="single" w:color="DDDDDD" w:sz="1"/>
              <w:left w:val="single" w:color="DDDDDD" w:sz="1"/>
              <w:bottom w:val="single" w:color="DDDDDD" w:sz="1"/>
              <w:right w:val="single" w:color="DDDDDD" w:sz="1"/>
            </w:tcBorders>
            <w:shd w:fill="07091A"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Cost</w:t>
            </w:r>
          </w:p>
        </w:tc>
      </w:tr>
      <w:tr>
        <w:tc>
          <w:tcPr>
            <w:tcW w:type="dxa" w:w="8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444441"/>
                <w:sz w:val="18"/>
                <w:szCs w:val="18"/>
              </w:rPr>
              <w:t xml:space="preserve">1.2.1</w:t>
            </w:r>
          </w:p>
        </w:tc>
        <w:tc>
          <w:tcPr>
            <w:tcW w:type="dxa" w:w="32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07091A"/>
                <w:sz w:val="18"/>
                <w:szCs w:val="18"/>
              </w:rPr>
              <w:t xml:space="preserve">Create Anthropic account &amp; API key</w:t>
            </w:r>
          </w:p>
        </w:tc>
        <w:tc>
          <w:tcPr>
            <w:tcW w:type="dxa" w:w="16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8B1A1A"/>
                <w:sz w:val="18"/>
                <w:szCs w:val="18"/>
              </w:rPr>
              <w:t xml:space="preserve">[YOU / PARTNER]</w:t>
            </w:r>
          </w:p>
        </w:tc>
        <w:tc>
          <w:tcPr>
            <w:tcW w:type="dxa" w:w="52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Go to console.anthropic.com. Sign up or log in. Go to API Keys. Click "Create Key". Name it "fiscus-production". Copy it immediately — you cannot see it again. It starts with sk-ant-api03-...</w:t>
            </w:r>
          </w:p>
        </w:tc>
        <w:tc>
          <w:tcPr>
            <w:tcW w:type="dxa" w:w="10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10 min</w:t>
            </w:r>
          </w:p>
        </w:tc>
        <w:tc>
          <w:tcPr>
            <w:tcW w:type="dxa" w:w="9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Free</w:t>
            </w:r>
          </w:p>
        </w:tc>
      </w:tr>
      <w:tr>
        <w:tc>
          <w:tcPr>
            <w:tcW w:type="dxa" w:w="8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444441"/>
                <w:sz w:val="18"/>
                <w:szCs w:val="18"/>
              </w:rPr>
              <w:t xml:space="preserve">1.2.2</w:t>
            </w:r>
          </w:p>
        </w:tc>
        <w:tc>
          <w:tcPr>
            <w:tcW w:type="dxa" w:w="32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07091A"/>
                <w:sz w:val="18"/>
                <w:szCs w:val="18"/>
              </w:rPr>
              <w:t xml:space="preserve">Add ANTHROPIC_API_KEY to Vercel</w:t>
            </w:r>
          </w:p>
        </w:tc>
        <w:tc>
          <w:tcPr>
            <w:tcW w:type="dxa" w:w="16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8B1A1A"/>
                <w:sz w:val="18"/>
                <w:szCs w:val="18"/>
              </w:rPr>
              <w:t xml:space="preserve">[YOU / PARTNER]</w:t>
            </w:r>
          </w:p>
        </w:tc>
        <w:tc>
          <w:tcPr>
            <w:tcW w:type="dxa" w:w="52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Go to vercel.com → Fiscus project → Settings → Environment Variables. Add: ANTHROPIC_API_KEY = sk-ant-api03-... Apply to Production, Preview, Development. Save. This unlocks all AI features in the deployed app.</w:t>
            </w:r>
          </w:p>
        </w:tc>
        <w:tc>
          <w:tcPr>
            <w:tcW w:type="dxa" w:w="10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3 min</w:t>
            </w:r>
          </w:p>
        </w:tc>
        <w:tc>
          <w:tcPr>
            <w:tcW w:type="dxa" w:w="9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Free</w:t>
            </w:r>
          </w:p>
        </w:tc>
      </w:tr>
      <w:tr>
        <w:tc>
          <w:tcPr>
            <w:tcW w:type="dxa" w:w="8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444441"/>
                <w:sz w:val="18"/>
                <w:szCs w:val="18"/>
              </w:rPr>
              <w:t xml:space="preserve">1.2.3</w:t>
            </w:r>
          </w:p>
        </w:tc>
        <w:tc>
          <w:tcPr>
            <w:tcW w:type="dxa" w:w="32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07091A"/>
                <w:sz w:val="18"/>
                <w:szCs w:val="18"/>
              </w:rPr>
              <w:t xml:space="preserve">Set spending limit on Anthropic</w:t>
            </w:r>
          </w:p>
        </w:tc>
        <w:tc>
          <w:tcPr>
            <w:tcW w:type="dxa" w:w="16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8B1A1A"/>
                <w:sz w:val="18"/>
                <w:szCs w:val="18"/>
              </w:rPr>
              <w:t xml:space="preserve">[YOU / PARTNER]</w:t>
            </w:r>
          </w:p>
        </w:tc>
        <w:tc>
          <w:tcPr>
            <w:tcW w:type="dxa" w:w="52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Go to console.anthropic.com → Settings → Billing. Set a monthly spending limit (recommend $50 AUD to start). Add a credit card. The first $5 USD is free. Haiku costs ~$0.00025/1K tokens. Processing 100 articles per day = ~$1-2/month. Sonnet scripts cost ~$0.003 each so 100/day = ~$9/month. Total ~$10-15 AUD/month.</w:t>
            </w:r>
          </w:p>
        </w:tc>
        <w:tc>
          <w:tcPr>
            <w:tcW w:type="dxa" w:w="10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10 min</w:t>
            </w:r>
          </w:p>
        </w:tc>
        <w:tc>
          <w:tcPr>
            <w:tcW w:type="dxa" w:w="9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~$10-15/mo</w:t>
            </w:r>
          </w:p>
        </w:tc>
      </w:tr>
      <w:tr>
        <w:tc>
          <w:tcPr>
            <w:tcW w:type="dxa" w:w="8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444441"/>
                <w:sz w:val="18"/>
                <w:szCs w:val="18"/>
              </w:rPr>
              <w:t xml:space="preserve">1.2.4</w:t>
            </w:r>
          </w:p>
        </w:tc>
        <w:tc>
          <w:tcPr>
            <w:tcW w:type="dxa" w:w="32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07091A"/>
                <w:sz w:val="18"/>
                <w:szCs w:val="18"/>
              </w:rPr>
              <w:t xml:space="preserve">Add ANTHROPIC_API_KEY to local .env.local</w:t>
            </w:r>
          </w:p>
        </w:tc>
        <w:tc>
          <w:tcPr>
            <w:tcW w:type="dxa" w:w="16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8B1A1A"/>
                <w:sz w:val="18"/>
                <w:szCs w:val="18"/>
              </w:rPr>
              <w:t xml:space="preserve">[YOU / PARTNER]</w:t>
            </w:r>
          </w:p>
        </w:tc>
        <w:tc>
          <w:tcPr>
            <w:tcW w:type="dxa" w:w="52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In the Fiscus project folder, create a file called .env.local (if it does not exist). Add the line: ANTHROPIC_API_KEY=sk-ant-api03-... This lets you run the AI pipeline locally with npm run ingest.</w:t>
            </w:r>
          </w:p>
        </w:tc>
        <w:tc>
          <w:tcPr>
            <w:tcW w:type="dxa" w:w="10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2 min</w:t>
            </w:r>
          </w:p>
        </w:tc>
        <w:tc>
          <w:tcPr>
            <w:tcW w:type="dxa" w:w="9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Free</w:t>
            </w:r>
          </w:p>
        </w:tc>
      </w:tr>
    </w:tbl>
    <w:p>
      <w:pPr>
        <w:spacing w:after="80" w:before="0"/>
      </w:pPr>
      <w:r>
        <w:t xml:space="preserve"/>
      </w:r>
    </w:p>
    <w:p>
      <w:pPr>
        <w:spacing w:after="80" w:before="0"/>
      </w:pPr>
      <w:r>
        <w:t xml:space="preserve"/>
      </w:r>
    </w:p>
    <w:p>
      <w:pPr>
        <w:pStyle w:val="Heading2"/>
        <w:spacing w:after="120" w:before="320"/>
      </w:pPr>
      <w:r>
        <w:rPr>
          <w:rFonts w:ascii="Arial" w:cs="Arial" w:eastAsia="Arial" w:hAnsi="Arial"/>
          <w:b/>
          <w:bCs/>
          <w:color w:val="1E3A5F"/>
          <w:sz w:val="26"/>
          <w:szCs w:val="26"/>
        </w:rPr>
        <w:t xml:space="preserve">1.3  GitHub Actions Scheduler</w:t>
      </w:r>
    </w:p>
    <w:p>
      <w:pPr>
        <w:spacing w:after="100" w:before="60"/>
      </w:pPr>
      <w:r>
        <w:rPr>
          <w:rFonts w:ascii="Arial" w:cs="Arial" w:eastAsia="Arial" w:hAnsi="Arial"/>
          <w:sz w:val="22"/>
          <w:szCs w:val="22"/>
        </w:rPr>
        <w:t xml:space="preserve">The GitHub Actions workflow (.github/workflows/ingest.yml) is already written and sitting in the codebase. It will fire every 15 minutes, scrape all 15 sources, and process articles with AI. It cannot be pushed yet because the current GitHub token (ghp_...) lacks the "workflow" scope. This is the engine that keeps the feed alive.</w:t>
      </w:r>
    </w:p>
    <w:p>
      <w:pPr>
        <w:spacing w:after="80" w:before="0"/>
      </w:pPr>
      <w:r>
        <w:t xml:space="preserve"/>
      </w:r>
    </w:p>
    <w:tbl>
      <w:tblPr>
        <w:tblW w:type="dxa" w:w="1270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1600"/>
        <w:gridCol w:w="5200"/>
        <w:gridCol w:w="1000"/>
        <w:gridCol w:w="900"/>
      </w:tblGrid>
      <w:tr>
        <w:trPr>
          <w:tblHeader/>
        </w:trPr>
        <w:tc>
          <w:tcPr>
            <w:tcW w:type="dxa" w:w="800"/>
            <w:tcBorders>
              <w:top w:val="single" w:color="DDDDDD" w:sz="1"/>
              <w:left w:val="single" w:color="DDDDDD" w:sz="1"/>
              <w:bottom w:val="single" w:color="DDDDDD" w:sz="1"/>
              <w:right w:val="single" w:color="DDDDDD" w:sz="1"/>
            </w:tcBorders>
            <w:shd w:fill="07091A"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w:t>
            </w:r>
          </w:p>
        </w:tc>
        <w:tc>
          <w:tcPr>
            <w:tcW w:type="dxa" w:w="3200"/>
            <w:tcBorders>
              <w:top w:val="single" w:color="DDDDDD" w:sz="1"/>
              <w:left w:val="single" w:color="DDDDDD" w:sz="1"/>
              <w:bottom w:val="single" w:color="DDDDDD" w:sz="1"/>
              <w:right w:val="single" w:color="DDDDDD" w:sz="1"/>
            </w:tcBorders>
            <w:shd w:fill="07091A"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Task</w:t>
            </w:r>
          </w:p>
        </w:tc>
        <w:tc>
          <w:tcPr>
            <w:tcW w:type="dxa" w:w="1600"/>
            <w:tcBorders>
              <w:top w:val="single" w:color="DDDDDD" w:sz="1"/>
              <w:left w:val="single" w:color="DDDDDD" w:sz="1"/>
              <w:bottom w:val="single" w:color="DDDDDD" w:sz="1"/>
              <w:right w:val="single" w:color="DDDDDD" w:sz="1"/>
            </w:tcBorders>
            <w:shd w:fill="07091A"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Owner</w:t>
            </w:r>
          </w:p>
        </w:tc>
        <w:tc>
          <w:tcPr>
            <w:tcW w:type="dxa" w:w="5200"/>
            <w:tcBorders>
              <w:top w:val="single" w:color="DDDDDD" w:sz="1"/>
              <w:left w:val="single" w:color="DDDDDD" w:sz="1"/>
              <w:bottom w:val="single" w:color="DDDDDD" w:sz="1"/>
              <w:right w:val="single" w:color="DDDDDD" w:sz="1"/>
            </w:tcBorders>
            <w:shd w:fill="07091A"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What To Do Exactly</w:t>
            </w:r>
          </w:p>
        </w:tc>
        <w:tc>
          <w:tcPr>
            <w:tcW w:type="dxa" w:w="1000"/>
            <w:tcBorders>
              <w:top w:val="single" w:color="DDDDDD" w:sz="1"/>
              <w:left w:val="single" w:color="DDDDDD" w:sz="1"/>
              <w:bottom w:val="single" w:color="DDDDDD" w:sz="1"/>
              <w:right w:val="single" w:color="DDDDDD" w:sz="1"/>
            </w:tcBorders>
            <w:shd w:fill="07091A"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Time</w:t>
            </w:r>
          </w:p>
        </w:tc>
        <w:tc>
          <w:tcPr>
            <w:tcW w:type="dxa" w:w="900"/>
            <w:tcBorders>
              <w:top w:val="single" w:color="DDDDDD" w:sz="1"/>
              <w:left w:val="single" w:color="DDDDDD" w:sz="1"/>
              <w:bottom w:val="single" w:color="DDDDDD" w:sz="1"/>
              <w:right w:val="single" w:color="DDDDDD" w:sz="1"/>
            </w:tcBorders>
            <w:shd w:fill="07091A"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Cost</w:t>
            </w:r>
          </w:p>
        </w:tc>
      </w:tr>
      <w:tr>
        <w:tc>
          <w:tcPr>
            <w:tcW w:type="dxa" w:w="8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444441"/>
                <w:sz w:val="18"/>
                <w:szCs w:val="18"/>
              </w:rPr>
              <w:t xml:space="preserve">1.3.1</w:t>
            </w:r>
          </w:p>
        </w:tc>
        <w:tc>
          <w:tcPr>
            <w:tcW w:type="dxa" w:w="32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07091A"/>
                <w:sz w:val="18"/>
                <w:szCs w:val="18"/>
              </w:rPr>
              <w:t xml:space="preserve">Generate new GitHub token with workflow scope</w:t>
            </w:r>
          </w:p>
        </w:tc>
        <w:tc>
          <w:tcPr>
            <w:tcW w:type="dxa" w:w="16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8B1A1A"/>
                <w:sz w:val="18"/>
                <w:szCs w:val="18"/>
              </w:rPr>
              <w:t xml:space="preserve">[YOU / PARTNER]</w:t>
            </w:r>
          </w:p>
        </w:tc>
        <w:tc>
          <w:tcPr>
            <w:tcW w:type="dxa" w:w="52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Go to github.com → Your profile (top right) → Settings → Developer Settings → Personal Access Tokens → Tokens (classic) → Generate new token. Give it a name: "fiscus-deploy". Expiration: 1 year. Check these boxes: repo (all), workflow, write:packages. Click Generate. Copy the token — it starts with ghp_. Give this token to Claude so it can push the workflow file.</w:t>
            </w:r>
          </w:p>
        </w:tc>
        <w:tc>
          <w:tcPr>
            <w:tcW w:type="dxa" w:w="10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5 min</w:t>
            </w:r>
          </w:p>
        </w:tc>
        <w:tc>
          <w:tcPr>
            <w:tcW w:type="dxa" w:w="9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Free</w:t>
            </w:r>
          </w:p>
        </w:tc>
      </w:tr>
      <w:tr>
        <w:tc>
          <w:tcPr>
            <w:tcW w:type="dxa" w:w="8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444441"/>
                <w:sz w:val="18"/>
                <w:szCs w:val="18"/>
              </w:rPr>
              <w:t xml:space="preserve">1.3.2</w:t>
            </w:r>
          </w:p>
        </w:tc>
        <w:tc>
          <w:tcPr>
            <w:tcW w:type="dxa" w:w="32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07091A"/>
                <w:sz w:val="18"/>
                <w:szCs w:val="18"/>
              </w:rPr>
              <w:t xml:space="preserve">Push GitHub Actions workflow file</w:t>
            </w:r>
          </w:p>
        </w:tc>
        <w:tc>
          <w:tcPr>
            <w:tcW w:type="dxa" w:w="16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0F6E56"/>
                <w:sz w:val="18"/>
                <w:szCs w:val="18"/>
              </w:rPr>
              <w:t xml:space="preserve">[CLAUDE CAN DO THIS]</w:t>
            </w:r>
          </w:p>
        </w:tc>
        <w:tc>
          <w:tcPr>
            <w:tcW w:type="dxa" w:w="52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Once you provide the new token, Claude pushes the .github/workflows/ingest.yml file. This file schedules the ingestion pipeline to run every 15 minutes automatically, 24/7, using GitHub Actions free tier (2000 minutes/month — enough for ~10,000 runs/month at ~10 seconds each).</w:t>
            </w:r>
          </w:p>
        </w:tc>
        <w:tc>
          <w:tcPr>
            <w:tcW w:type="dxa" w:w="10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2 min</w:t>
            </w:r>
          </w:p>
        </w:tc>
        <w:tc>
          <w:tcPr>
            <w:tcW w:type="dxa" w:w="9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Free</w:t>
            </w:r>
          </w:p>
        </w:tc>
      </w:tr>
      <w:tr>
        <w:tc>
          <w:tcPr>
            <w:tcW w:type="dxa" w:w="8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444441"/>
                <w:sz w:val="18"/>
                <w:szCs w:val="18"/>
              </w:rPr>
              <w:t xml:space="preserve">1.3.3</w:t>
            </w:r>
          </w:p>
        </w:tc>
        <w:tc>
          <w:tcPr>
            <w:tcW w:type="dxa" w:w="32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07091A"/>
                <w:sz w:val="18"/>
                <w:szCs w:val="18"/>
              </w:rPr>
              <w:t xml:space="preserve">Add CRON_SECRET to GitHub repo secrets</w:t>
            </w:r>
          </w:p>
        </w:tc>
        <w:tc>
          <w:tcPr>
            <w:tcW w:type="dxa" w:w="16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8B1A1A"/>
                <w:sz w:val="18"/>
                <w:szCs w:val="18"/>
              </w:rPr>
              <w:t xml:space="preserve">[YOU / PARTNER]</w:t>
            </w:r>
          </w:p>
        </w:tc>
        <w:tc>
          <w:tcPr>
            <w:tcW w:type="dxa" w:w="52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Go to github.com/JackTakurua/fiscus → Settings → Secrets and variables → Actions → New repository secret. Name: CRON_SECRET. Value: any random string of 32+ characters (e.g., generate one at passwordsgenerator.net). This secret protects your cron endpoints from being called by anyone on the internet.</w:t>
            </w:r>
          </w:p>
        </w:tc>
        <w:tc>
          <w:tcPr>
            <w:tcW w:type="dxa" w:w="10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3 min</w:t>
            </w:r>
          </w:p>
        </w:tc>
        <w:tc>
          <w:tcPr>
            <w:tcW w:type="dxa" w:w="9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Free</w:t>
            </w:r>
          </w:p>
        </w:tc>
      </w:tr>
      <w:tr>
        <w:tc>
          <w:tcPr>
            <w:tcW w:type="dxa" w:w="8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444441"/>
                <w:sz w:val="18"/>
                <w:szCs w:val="18"/>
              </w:rPr>
              <w:t xml:space="preserve">1.3.4</w:t>
            </w:r>
          </w:p>
        </w:tc>
        <w:tc>
          <w:tcPr>
            <w:tcW w:type="dxa" w:w="32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07091A"/>
                <w:sz w:val="18"/>
                <w:szCs w:val="18"/>
              </w:rPr>
              <w:t xml:space="preserve">Add VERCEL_URL to GitHub repo variables</w:t>
            </w:r>
          </w:p>
        </w:tc>
        <w:tc>
          <w:tcPr>
            <w:tcW w:type="dxa" w:w="16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8B1A1A"/>
                <w:sz w:val="18"/>
                <w:szCs w:val="18"/>
              </w:rPr>
              <w:t xml:space="preserve">[YOU / PARTNER]</w:t>
            </w:r>
          </w:p>
        </w:tc>
        <w:tc>
          <w:tcPr>
            <w:tcW w:type="dxa" w:w="52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In the same Actions settings page, click the "Variables" tab → New repository variable. Name: VERCEL_URL. Value: https://fiscus-peach.vercel.app (or your custom domain once set up). This tells GitHub Actions where to call the ingestion API.</w:t>
            </w:r>
          </w:p>
        </w:tc>
        <w:tc>
          <w:tcPr>
            <w:tcW w:type="dxa" w:w="10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2 min</w:t>
            </w:r>
          </w:p>
        </w:tc>
        <w:tc>
          <w:tcPr>
            <w:tcW w:type="dxa" w:w="9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Free</w:t>
            </w:r>
          </w:p>
        </w:tc>
      </w:tr>
      <w:tr>
        <w:tc>
          <w:tcPr>
            <w:tcW w:type="dxa" w:w="8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444441"/>
                <w:sz w:val="18"/>
                <w:szCs w:val="18"/>
              </w:rPr>
              <w:t xml:space="preserve">1.3.5</w:t>
            </w:r>
          </w:p>
        </w:tc>
        <w:tc>
          <w:tcPr>
            <w:tcW w:type="dxa" w:w="32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07091A"/>
                <w:sz w:val="18"/>
                <w:szCs w:val="18"/>
              </w:rPr>
              <w:t xml:space="preserve">Add CRON_SECRET to Vercel environment variables</w:t>
            </w:r>
          </w:p>
        </w:tc>
        <w:tc>
          <w:tcPr>
            <w:tcW w:type="dxa" w:w="16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8B1A1A"/>
                <w:sz w:val="18"/>
                <w:szCs w:val="18"/>
              </w:rPr>
              <w:t xml:space="preserve">[YOU / PARTNER]</w:t>
            </w:r>
          </w:p>
        </w:tc>
        <w:tc>
          <w:tcPr>
            <w:tcW w:type="dxa" w:w="52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Go to Vercel → Fiscus → Settings → Environment Variables. Add CRON_SECRET with the same random string you used in 1.3.3. This must match exactly. Without this, the workflow calls to /api/cron/ingest will be rejected with 401 Unauthorized.</w:t>
            </w:r>
          </w:p>
        </w:tc>
        <w:tc>
          <w:tcPr>
            <w:tcW w:type="dxa" w:w="10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2 min</w:t>
            </w:r>
          </w:p>
        </w:tc>
        <w:tc>
          <w:tcPr>
            <w:tcW w:type="dxa" w:w="9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Free</w:t>
            </w:r>
          </w:p>
        </w:tc>
      </w:tr>
      <w:tr>
        <w:tc>
          <w:tcPr>
            <w:tcW w:type="dxa" w:w="8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444441"/>
                <w:sz w:val="18"/>
                <w:szCs w:val="18"/>
              </w:rPr>
              <w:t xml:space="preserve">1.3.6</w:t>
            </w:r>
          </w:p>
        </w:tc>
        <w:tc>
          <w:tcPr>
            <w:tcW w:type="dxa" w:w="32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07091A"/>
                <w:sz w:val="18"/>
                <w:szCs w:val="18"/>
              </w:rPr>
              <w:t xml:space="preserve">Verify first automated run</w:t>
            </w:r>
          </w:p>
        </w:tc>
        <w:tc>
          <w:tcPr>
            <w:tcW w:type="dxa" w:w="16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185FA5"/>
                <w:sz w:val="18"/>
                <w:szCs w:val="18"/>
              </w:rPr>
              <w:t xml:space="preserve">[BOTH]</w:t>
            </w:r>
          </w:p>
        </w:tc>
        <w:tc>
          <w:tcPr>
            <w:tcW w:type="dxa" w:w="52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After pushing the workflow file, go to github.com/JackTakurua/fiscus → Actions tab. You will see "News Ingestion Pipeline" listed. Click it. Click "Run workflow" → "Run workflow" to manually trigger the first run. Watch the logs. Each step should show green ticks. If any step fails, send Claude the error logs for debugging.</w:t>
            </w:r>
          </w:p>
        </w:tc>
        <w:tc>
          <w:tcPr>
            <w:tcW w:type="dxa" w:w="10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10 min</w:t>
            </w:r>
          </w:p>
        </w:tc>
        <w:tc>
          <w:tcPr>
            <w:tcW w:type="dxa" w:w="9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Free</w:t>
            </w:r>
          </w:p>
        </w:tc>
      </w:tr>
    </w:tbl>
    <w:p>
      <w:pPr>
        <w:spacing w:after="80" w:before="0"/>
      </w:pPr>
      <w:r>
        <w:t xml:space="preserve"/>
      </w:r>
    </w:p>
    <w:p>
      <w:pPr>
        <w:spacing w:after="80" w:before="0"/>
      </w:pPr>
      <w:r>
        <w:t xml:space="preserve"/>
      </w:r>
    </w:p>
    <w:p>
      <w:pPr>
        <w:pStyle w:val="Heading2"/>
        <w:spacing w:after="120" w:before="320"/>
      </w:pPr>
      <w:r>
        <w:rPr>
          <w:rFonts w:ascii="Arial" w:cs="Arial" w:eastAsia="Arial" w:hAnsi="Arial"/>
          <w:b/>
          <w:bCs/>
          <w:color w:val="1E3A5F"/>
          <w:sz w:val="26"/>
          <w:szCs w:val="26"/>
        </w:rPr>
        <w:t xml:space="preserve">1.4  Vercel Redeploy</w:t>
      </w:r>
    </w:p>
    <w:p>
      <w:pPr>
        <w:spacing w:after="100" w:before="60"/>
      </w:pPr>
      <w:r>
        <w:rPr>
          <w:rFonts w:ascii="Arial" w:cs="Arial" w:eastAsia="Arial" w:hAnsi="Arial"/>
          <w:sz w:val="22"/>
          <w:szCs w:val="22"/>
        </w:rPr>
        <w:t xml:space="preserve">After adding all environment variables, Vercel needs to redeploy the app to pick them up. The current deployment was built before DATABASE_URL and ANTHROPIC_API_KEY existed.</w:t>
      </w:r>
    </w:p>
    <w:p>
      <w:pPr>
        <w:spacing w:after="80" w:before="0"/>
      </w:pPr>
      <w:r>
        <w:t xml:space="preserve"/>
      </w:r>
    </w:p>
    <w:tbl>
      <w:tblPr>
        <w:tblW w:type="dxa" w:w="1270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1600"/>
        <w:gridCol w:w="5200"/>
        <w:gridCol w:w="1000"/>
        <w:gridCol w:w="900"/>
      </w:tblGrid>
      <w:tr>
        <w:trPr>
          <w:tblHeader/>
        </w:trPr>
        <w:tc>
          <w:tcPr>
            <w:tcW w:type="dxa" w:w="800"/>
            <w:tcBorders>
              <w:top w:val="single" w:color="DDDDDD" w:sz="1"/>
              <w:left w:val="single" w:color="DDDDDD" w:sz="1"/>
              <w:bottom w:val="single" w:color="DDDDDD" w:sz="1"/>
              <w:right w:val="single" w:color="DDDDDD" w:sz="1"/>
            </w:tcBorders>
            <w:shd w:fill="07091A"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w:t>
            </w:r>
          </w:p>
        </w:tc>
        <w:tc>
          <w:tcPr>
            <w:tcW w:type="dxa" w:w="3200"/>
            <w:tcBorders>
              <w:top w:val="single" w:color="DDDDDD" w:sz="1"/>
              <w:left w:val="single" w:color="DDDDDD" w:sz="1"/>
              <w:bottom w:val="single" w:color="DDDDDD" w:sz="1"/>
              <w:right w:val="single" w:color="DDDDDD" w:sz="1"/>
            </w:tcBorders>
            <w:shd w:fill="07091A"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Task</w:t>
            </w:r>
          </w:p>
        </w:tc>
        <w:tc>
          <w:tcPr>
            <w:tcW w:type="dxa" w:w="1600"/>
            <w:tcBorders>
              <w:top w:val="single" w:color="DDDDDD" w:sz="1"/>
              <w:left w:val="single" w:color="DDDDDD" w:sz="1"/>
              <w:bottom w:val="single" w:color="DDDDDD" w:sz="1"/>
              <w:right w:val="single" w:color="DDDDDD" w:sz="1"/>
            </w:tcBorders>
            <w:shd w:fill="07091A"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Owner</w:t>
            </w:r>
          </w:p>
        </w:tc>
        <w:tc>
          <w:tcPr>
            <w:tcW w:type="dxa" w:w="5200"/>
            <w:tcBorders>
              <w:top w:val="single" w:color="DDDDDD" w:sz="1"/>
              <w:left w:val="single" w:color="DDDDDD" w:sz="1"/>
              <w:bottom w:val="single" w:color="DDDDDD" w:sz="1"/>
              <w:right w:val="single" w:color="DDDDDD" w:sz="1"/>
            </w:tcBorders>
            <w:shd w:fill="07091A"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What To Do Exactly</w:t>
            </w:r>
          </w:p>
        </w:tc>
        <w:tc>
          <w:tcPr>
            <w:tcW w:type="dxa" w:w="1000"/>
            <w:tcBorders>
              <w:top w:val="single" w:color="DDDDDD" w:sz="1"/>
              <w:left w:val="single" w:color="DDDDDD" w:sz="1"/>
              <w:bottom w:val="single" w:color="DDDDDD" w:sz="1"/>
              <w:right w:val="single" w:color="DDDDDD" w:sz="1"/>
            </w:tcBorders>
            <w:shd w:fill="07091A"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Time</w:t>
            </w:r>
          </w:p>
        </w:tc>
        <w:tc>
          <w:tcPr>
            <w:tcW w:type="dxa" w:w="900"/>
            <w:tcBorders>
              <w:top w:val="single" w:color="DDDDDD" w:sz="1"/>
              <w:left w:val="single" w:color="DDDDDD" w:sz="1"/>
              <w:bottom w:val="single" w:color="DDDDDD" w:sz="1"/>
              <w:right w:val="single" w:color="DDDDDD" w:sz="1"/>
            </w:tcBorders>
            <w:shd w:fill="07091A"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Cost</w:t>
            </w:r>
          </w:p>
        </w:tc>
      </w:tr>
      <w:tr>
        <w:tc>
          <w:tcPr>
            <w:tcW w:type="dxa" w:w="8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444441"/>
                <w:sz w:val="18"/>
                <w:szCs w:val="18"/>
              </w:rPr>
              <w:t xml:space="preserve">1.4.1</w:t>
            </w:r>
          </w:p>
        </w:tc>
        <w:tc>
          <w:tcPr>
            <w:tcW w:type="dxa" w:w="32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07091A"/>
                <w:sz w:val="18"/>
                <w:szCs w:val="18"/>
              </w:rPr>
              <w:t xml:space="preserve">Trigger a redeploy on Vercel</w:t>
            </w:r>
          </w:p>
        </w:tc>
        <w:tc>
          <w:tcPr>
            <w:tcW w:type="dxa" w:w="16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8B1A1A"/>
                <w:sz w:val="18"/>
                <w:szCs w:val="18"/>
              </w:rPr>
              <w:t xml:space="preserve">[YOU / PARTNER]</w:t>
            </w:r>
          </w:p>
        </w:tc>
        <w:tc>
          <w:tcPr>
            <w:tcW w:type="dxa" w:w="52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Go to vercel.com → Fiscus project → Deployments. Click the three dots next to the latest deployment → Redeploy. Check "Use existing Build Cache: No" and click Redeploy. This ensures the new environment variables are loaded. Wait ~2 minutes for it to go green.</w:t>
            </w:r>
          </w:p>
        </w:tc>
        <w:tc>
          <w:tcPr>
            <w:tcW w:type="dxa" w:w="10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3 min</w:t>
            </w:r>
          </w:p>
        </w:tc>
        <w:tc>
          <w:tcPr>
            <w:tcW w:type="dxa" w:w="9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Free</w:t>
            </w:r>
          </w:p>
        </w:tc>
      </w:tr>
      <w:tr>
        <w:tc>
          <w:tcPr>
            <w:tcW w:type="dxa" w:w="8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444441"/>
                <w:sz w:val="18"/>
                <w:szCs w:val="18"/>
              </w:rPr>
              <w:t xml:space="preserve">1.4.2</w:t>
            </w:r>
          </w:p>
        </w:tc>
        <w:tc>
          <w:tcPr>
            <w:tcW w:type="dxa" w:w="32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07091A"/>
                <w:sz w:val="18"/>
                <w:szCs w:val="18"/>
              </w:rPr>
              <w:t xml:space="preserve">Test the live endpoint</w:t>
            </w:r>
          </w:p>
        </w:tc>
        <w:tc>
          <w:tcPr>
            <w:tcW w:type="dxa" w:w="16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8B1A1A"/>
                <w:sz w:val="18"/>
                <w:szCs w:val="18"/>
              </w:rPr>
              <w:t xml:space="preserve">[YOU / PARTNER]</w:t>
            </w:r>
          </w:p>
        </w:tc>
        <w:tc>
          <w:tcPr>
            <w:tcW w:type="dxa" w:w="52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Visit: fiscus-peach.vercel.app/api/cron/ingest (in your browser or Postman). You should see JSON with "ok: true" and a list of sources. If you see "DATABASE_URL not configured" it means step 1.4.1 did not pick up the new env vars — try redeploying again. If you see articles being saved, the pipeline is live.</w:t>
            </w:r>
          </w:p>
        </w:tc>
        <w:tc>
          <w:tcPr>
            <w:tcW w:type="dxa" w:w="10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5 min</w:t>
            </w:r>
          </w:p>
        </w:tc>
        <w:tc>
          <w:tcPr>
            <w:tcW w:type="dxa" w:w="9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Free</w:t>
            </w:r>
          </w:p>
        </w:tc>
      </w:tr>
    </w:tbl>
    <w:p>
      <w:r>
        <w:br w:type="page"/>
      </w:r>
    </w:p>
    <w:p>
      <w:pPr>
        <w:pStyle w:val="Heading1"/>
        <w:spacing w:after="160" w:before="400"/>
      </w:pPr>
      <w:r>
        <w:rPr>
          <w:rFonts w:ascii="Arial" w:cs="Arial" w:eastAsia="Arial" w:hAnsi="Arial"/>
          <w:b/>
          <w:bCs/>
          <w:color w:val="07091A"/>
          <w:sz w:val="34"/>
          <w:szCs w:val="34"/>
        </w:rPr>
        <w:t xml:space="preserve">Phase 2 — Core Pipeline Validation  (Week 1, After Phase 1)</w:t>
      </w:r>
    </w:p>
    <w:p>
      <w:pPr>
        <w:spacing w:after="100" w:before="60"/>
      </w:pPr>
      <w:r>
        <w:rPr>
          <w:rFonts w:ascii="Arial" w:cs="Arial" w:eastAsia="Arial" w:hAnsi="Arial"/>
          <w:sz w:val="22"/>
          <w:szCs w:val="22"/>
        </w:rPr>
        <w:t xml:space="preserve">Once the database, API key, and scheduler are live, you need to verify the full data flow works end-to-end: scrape → deduplicate → AI enrich → appear in feed. This phase is about confirming everything is connected and diagnosing any issues.</w:t>
      </w:r>
    </w:p>
    <w:p>
      <w:pPr>
        <w:spacing w:after="80" w:before="0"/>
      </w:pPr>
      <w:r>
        <w:t xml:space="preserve"/>
      </w:r>
    </w:p>
    <w:tbl>
      <w:tblPr>
        <w:tblW w:type="dxa" w:w="1270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1600"/>
        <w:gridCol w:w="5200"/>
        <w:gridCol w:w="1000"/>
        <w:gridCol w:w="900"/>
      </w:tblGrid>
      <w:tr>
        <w:trPr>
          <w:tblHeader/>
        </w:trPr>
        <w:tc>
          <w:tcPr>
            <w:tcW w:type="dxa" w:w="800"/>
            <w:tcBorders>
              <w:top w:val="single" w:color="DDDDDD" w:sz="1"/>
              <w:left w:val="single" w:color="DDDDDD" w:sz="1"/>
              <w:bottom w:val="single" w:color="DDDDDD" w:sz="1"/>
              <w:right w:val="single" w:color="DDDDDD" w:sz="1"/>
            </w:tcBorders>
            <w:shd w:fill="07091A"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w:t>
            </w:r>
          </w:p>
        </w:tc>
        <w:tc>
          <w:tcPr>
            <w:tcW w:type="dxa" w:w="3200"/>
            <w:tcBorders>
              <w:top w:val="single" w:color="DDDDDD" w:sz="1"/>
              <w:left w:val="single" w:color="DDDDDD" w:sz="1"/>
              <w:bottom w:val="single" w:color="DDDDDD" w:sz="1"/>
              <w:right w:val="single" w:color="DDDDDD" w:sz="1"/>
            </w:tcBorders>
            <w:shd w:fill="07091A"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Task</w:t>
            </w:r>
          </w:p>
        </w:tc>
        <w:tc>
          <w:tcPr>
            <w:tcW w:type="dxa" w:w="1600"/>
            <w:tcBorders>
              <w:top w:val="single" w:color="DDDDDD" w:sz="1"/>
              <w:left w:val="single" w:color="DDDDDD" w:sz="1"/>
              <w:bottom w:val="single" w:color="DDDDDD" w:sz="1"/>
              <w:right w:val="single" w:color="DDDDDD" w:sz="1"/>
            </w:tcBorders>
            <w:shd w:fill="07091A"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Owner</w:t>
            </w:r>
          </w:p>
        </w:tc>
        <w:tc>
          <w:tcPr>
            <w:tcW w:type="dxa" w:w="5200"/>
            <w:tcBorders>
              <w:top w:val="single" w:color="DDDDDD" w:sz="1"/>
              <w:left w:val="single" w:color="DDDDDD" w:sz="1"/>
              <w:bottom w:val="single" w:color="DDDDDD" w:sz="1"/>
              <w:right w:val="single" w:color="DDDDDD" w:sz="1"/>
            </w:tcBorders>
            <w:shd w:fill="07091A"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What To Do Exactly</w:t>
            </w:r>
          </w:p>
        </w:tc>
        <w:tc>
          <w:tcPr>
            <w:tcW w:type="dxa" w:w="1000"/>
            <w:tcBorders>
              <w:top w:val="single" w:color="DDDDDD" w:sz="1"/>
              <w:left w:val="single" w:color="DDDDDD" w:sz="1"/>
              <w:bottom w:val="single" w:color="DDDDDD" w:sz="1"/>
              <w:right w:val="single" w:color="DDDDDD" w:sz="1"/>
            </w:tcBorders>
            <w:shd w:fill="07091A"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Time</w:t>
            </w:r>
          </w:p>
        </w:tc>
        <w:tc>
          <w:tcPr>
            <w:tcW w:type="dxa" w:w="900"/>
            <w:tcBorders>
              <w:top w:val="single" w:color="DDDDDD" w:sz="1"/>
              <w:left w:val="single" w:color="DDDDDD" w:sz="1"/>
              <w:bottom w:val="single" w:color="DDDDDD" w:sz="1"/>
              <w:right w:val="single" w:color="DDDDDD" w:sz="1"/>
            </w:tcBorders>
            <w:shd w:fill="07091A"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Cost</w:t>
            </w:r>
          </w:p>
        </w:tc>
      </w:tr>
      <w:tr>
        <w:tc>
          <w:tcPr>
            <w:tcW w:type="dxa" w:w="8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444441"/>
                <w:sz w:val="18"/>
                <w:szCs w:val="18"/>
              </w:rPr>
              <w:t xml:space="preserve">2.1</w:t>
            </w:r>
          </w:p>
        </w:tc>
        <w:tc>
          <w:tcPr>
            <w:tcW w:type="dxa" w:w="32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07091A"/>
                <w:sz w:val="18"/>
                <w:szCs w:val="18"/>
              </w:rPr>
              <w:t xml:space="preserve">Run first manual ingestion</w:t>
            </w:r>
          </w:p>
        </w:tc>
        <w:tc>
          <w:tcPr>
            <w:tcW w:type="dxa" w:w="16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185FA5"/>
                <w:sz w:val="18"/>
                <w:szCs w:val="18"/>
              </w:rPr>
              <w:t xml:space="preserve">[BOTH]</w:t>
            </w:r>
          </w:p>
        </w:tc>
        <w:tc>
          <w:tcPr>
            <w:tcW w:type="dxa" w:w="52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YOU: In your terminal in the Fiscus folder, run: npm run ingest. This will pull articles from all 15 sources and save them to Neon. Watch the output — it will say how many new articles were found. Expect 50-100 on the first run. CLAUDE CAN: diagnose any errors that appear in the terminal output.</w:t>
            </w:r>
          </w:p>
        </w:tc>
        <w:tc>
          <w:tcPr>
            <w:tcW w:type="dxa" w:w="10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10 min</w:t>
            </w:r>
          </w:p>
        </w:tc>
        <w:tc>
          <w:tcPr>
            <w:tcW w:type="dxa" w:w="9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Free</w:t>
            </w:r>
          </w:p>
        </w:tc>
      </w:tr>
      <w:tr>
        <w:tc>
          <w:tcPr>
            <w:tcW w:type="dxa" w:w="8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444441"/>
                <w:sz w:val="18"/>
                <w:szCs w:val="18"/>
              </w:rPr>
              <w:t xml:space="preserve">2.2</w:t>
            </w:r>
          </w:p>
        </w:tc>
        <w:tc>
          <w:tcPr>
            <w:tcW w:type="dxa" w:w="32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07091A"/>
                <w:sz w:val="18"/>
                <w:szCs w:val="18"/>
              </w:rPr>
              <w:t xml:space="preserve">Verify articles appear in Prisma Studio</w:t>
            </w:r>
          </w:p>
        </w:tc>
        <w:tc>
          <w:tcPr>
            <w:tcW w:type="dxa" w:w="16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8B1A1A"/>
                <w:sz w:val="18"/>
                <w:szCs w:val="18"/>
              </w:rPr>
              <w:t xml:space="preserve">[YOU / PARTNER]</w:t>
            </w:r>
          </w:p>
        </w:tc>
        <w:tc>
          <w:tcPr>
            <w:tcW w:type="dxa" w:w="52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Run: npm run db:studio. Open localhost:5555. Click "Article" table. You should see rows populating. Check that "summary" field is null on new articles (they have not been AI-processed yet). Check that "publishedAt" looks correct. If the table is empty, something went wrong with the database connection.</w:t>
            </w:r>
          </w:p>
        </w:tc>
        <w:tc>
          <w:tcPr>
            <w:tcW w:type="dxa" w:w="10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5 min</w:t>
            </w:r>
          </w:p>
        </w:tc>
        <w:tc>
          <w:tcPr>
            <w:tcW w:type="dxa" w:w="9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Free</w:t>
            </w:r>
          </w:p>
        </w:tc>
      </w:tr>
      <w:tr>
        <w:tc>
          <w:tcPr>
            <w:tcW w:type="dxa" w:w="8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444441"/>
                <w:sz w:val="18"/>
                <w:szCs w:val="18"/>
              </w:rPr>
              <w:t xml:space="preserve">2.3</w:t>
            </w:r>
          </w:p>
        </w:tc>
        <w:tc>
          <w:tcPr>
            <w:tcW w:type="dxa" w:w="32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07091A"/>
                <w:sz w:val="18"/>
                <w:szCs w:val="18"/>
              </w:rPr>
              <w:t xml:space="preserve">Run AI processing batch</w:t>
            </w:r>
          </w:p>
        </w:tc>
        <w:tc>
          <w:tcPr>
            <w:tcW w:type="dxa" w:w="16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185FA5"/>
                <w:sz w:val="18"/>
                <w:szCs w:val="18"/>
              </w:rPr>
              <w:t xml:space="preserve">[BOTH]</w:t>
            </w:r>
          </w:p>
        </w:tc>
        <w:tc>
          <w:tcPr>
            <w:tcW w:type="dxa" w:w="52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YOU: Run: npm run ingest:batch (processes 20 articles with AI). This may take 2-3 minutes as it calls Claude API for each article. Watch for summaries and sectors appearing. CLAUDE CAN: adjust the batch size or add retry logic if the API times out on some articles.</w:t>
            </w:r>
          </w:p>
        </w:tc>
        <w:tc>
          <w:tcPr>
            <w:tcW w:type="dxa" w:w="10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15 min</w:t>
            </w:r>
          </w:p>
        </w:tc>
        <w:tc>
          <w:tcPr>
            <w:tcW w:type="dxa" w:w="9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~$0.30</w:t>
            </w:r>
          </w:p>
        </w:tc>
      </w:tr>
      <w:tr>
        <w:tc>
          <w:tcPr>
            <w:tcW w:type="dxa" w:w="8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444441"/>
                <w:sz w:val="18"/>
                <w:szCs w:val="18"/>
              </w:rPr>
              <w:t xml:space="preserve">2.4</w:t>
            </w:r>
          </w:p>
        </w:tc>
        <w:tc>
          <w:tcPr>
            <w:tcW w:type="dxa" w:w="32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07091A"/>
                <w:sz w:val="18"/>
                <w:szCs w:val="18"/>
              </w:rPr>
              <w:t xml:space="preserve">Confirm live feed populates</w:t>
            </w:r>
          </w:p>
        </w:tc>
        <w:tc>
          <w:tcPr>
            <w:tcW w:type="dxa" w:w="16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8B1A1A"/>
                <w:sz w:val="18"/>
                <w:szCs w:val="18"/>
              </w:rPr>
              <w:t xml:space="preserve">[YOU / PARTNER]</w:t>
            </w:r>
          </w:p>
        </w:tc>
        <w:tc>
          <w:tcPr>
            <w:tcW w:type="dxa" w:w="52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Visit: fiscus-peach.vercel.app/feed. The top-right indicator should switch from "Demo" to "Live". The cards should show real Australian financial news rather than the mock CBA/RBA/BHP articles. If it still shows Demo, the /api/feed endpoint is not returning DB data — this means the DATABASE_URL env var is not being read correctly in production.</w:t>
            </w:r>
          </w:p>
        </w:tc>
        <w:tc>
          <w:tcPr>
            <w:tcW w:type="dxa" w:w="10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5 min</w:t>
            </w:r>
          </w:p>
        </w:tc>
        <w:tc>
          <w:tcPr>
            <w:tcW w:type="dxa" w:w="9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Free</w:t>
            </w:r>
          </w:p>
        </w:tc>
      </w:tr>
      <w:tr>
        <w:tc>
          <w:tcPr>
            <w:tcW w:type="dxa" w:w="8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444441"/>
                <w:sz w:val="18"/>
                <w:szCs w:val="18"/>
              </w:rPr>
              <w:t xml:space="preserve">2.5</w:t>
            </w:r>
          </w:p>
        </w:tc>
        <w:tc>
          <w:tcPr>
            <w:tcW w:type="dxa" w:w="32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07091A"/>
                <w:sz w:val="18"/>
                <w:szCs w:val="18"/>
              </w:rPr>
              <w:t xml:space="preserve">Set up error monitoring with Sentry</w:t>
            </w:r>
          </w:p>
        </w:tc>
        <w:tc>
          <w:tcPr>
            <w:tcW w:type="dxa" w:w="16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185FA5"/>
                <w:sz w:val="18"/>
                <w:szCs w:val="18"/>
              </w:rPr>
              <w:t xml:space="preserve">[BOTH]</w:t>
            </w:r>
          </w:p>
        </w:tc>
        <w:tc>
          <w:tcPr>
            <w:tcW w:type="dxa" w:w="52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Sentry catches crashes in production before users report them. YOU: Go to sentry.io → Sign up → Create project → Select Next.js. Copy the DSN (looks like https://xxx@sentry.io/yyy). CLAUDE CAN: install the Sentry SDK, add the DSN as a Vercel env var (SENTRY_DSN), and configure error capturing in the API routes and cron jobs.</w:t>
            </w:r>
          </w:p>
        </w:tc>
        <w:tc>
          <w:tcPr>
            <w:tcW w:type="dxa" w:w="10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30 min</w:t>
            </w:r>
          </w:p>
        </w:tc>
        <w:tc>
          <w:tcPr>
            <w:tcW w:type="dxa" w:w="9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Free</w:t>
            </w:r>
          </w:p>
        </w:tc>
      </w:tr>
      <w:tr>
        <w:tc>
          <w:tcPr>
            <w:tcW w:type="dxa" w:w="8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444441"/>
                <w:sz w:val="18"/>
                <w:szCs w:val="18"/>
              </w:rPr>
              <w:t xml:space="preserve">2.6</w:t>
            </w:r>
          </w:p>
        </w:tc>
        <w:tc>
          <w:tcPr>
            <w:tcW w:type="dxa" w:w="32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07091A"/>
                <w:sz w:val="18"/>
                <w:szCs w:val="18"/>
              </w:rPr>
              <w:t xml:space="preserve">Set up Vercel Analytics</w:t>
            </w:r>
          </w:p>
        </w:tc>
        <w:tc>
          <w:tcPr>
            <w:tcW w:type="dxa" w:w="16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8B1A1A"/>
                <w:sz w:val="18"/>
                <w:szCs w:val="18"/>
              </w:rPr>
              <w:t xml:space="preserve">[YOU / PARTNER]</w:t>
            </w:r>
          </w:p>
        </w:tc>
        <w:tc>
          <w:tcPr>
            <w:tcW w:type="dxa" w:w="52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In vercel.com → Your project → Analytics tab → Enable. This gives you free page view counts, visitor locations, Core Web Vitals scores. No code change needed — Vercel injects the tracking automatically. Also enable Speed Insights while you are there.</w:t>
            </w:r>
          </w:p>
        </w:tc>
        <w:tc>
          <w:tcPr>
            <w:tcW w:type="dxa" w:w="10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5 min</w:t>
            </w:r>
          </w:p>
        </w:tc>
        <w:tc>
          <w:tcPr>
            <w:tcW w:type="dxa" w:w="9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Free</w:t>
            </w:r>
          </w:p>
        </w:tc>
      </w:tr>
      <w:tr>
        <w:tc>
          <w:tcPr>
            <w:tcW w:type="dxa" w:w="8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444441"/>
                <w:sz w:val="18"/>
                <w:szCs w:val="18"/>
              </w:rPr>
              <w:t xml:space="preserve">2.7</w:t>
            </w:r>
          </w:p>
        </w:tc>
        <w:tc>
          <w:tcPr>
            <w:tcW w:type="dxa" w:w="32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07091A"/>
                <w:sz w:val="18"/>
                <w:szCs w:val="18"/>
              </w:rPr>
              <w:t xml:space="preserve">Monitor pipeline daily for first week</w:t>
            </w:r>
          </w:p>
        </w:tc>
        <w:tc>
          <w:tcPr>
            <w:tcW w:type="dxa" w:w="16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8B1A1A"/>
                <w:sz w:val="18"/>
                <w:szCs w:val="18"/>
              </w:rPr>
              <w:t xml:space="preserve">[YOU / PARTNER]</w:t>
            </w:r>
          </w:p>
        </w:tc>
        <w:tc>
          <w:tcPr>
            <w:tcW w:type="dxa" w:w="52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Go to github.com/JackTakurua/fiscus → Actions → News Ingestion Pipeline. Check that the workflow is running every 15 minutes and mostly green. A few failures are normal (some RSS feeds go down temporarily). If more than 20% of runs are failing, report the error to Claude for debugging. Also check Neon dashboard to confirm articles are accumulating.</w:t>
            </w:r>
          </w:p>
        </w:tc>
        <w:tc>
          <w:tcPr>
            <w:tcW w:type="dxa" w:w="10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Daily</w:t>
            </w:r>
          </w:p>
        </w:tc>
        <w:tc>
          <w:tcPr>
            <w:tcW w:type="dxa" w:w="9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Free</w:t>
            </w:r>
          </w:p>
        </w:tc>
      </w:tr>
    </w:tbl>
    <w:p>
      <w:r>
        <w:br w:type="page"/>
      </w:r>
    </w:p>
    <w:p>
      <w:pPr>
        <w:pStyle w:val="Heading1"/>
        <w:spacing w:after="160" w:before="400"/>
      </w:pPr>
      <w:r>
        <w:rPr>
          <w:rFonts w:ascii="Arial" w:cs="Arial" w:eastAsia="Arial" w:hAnsi="Arial"/>
          <w:b/>
          <w:bCs/>
          <w:color w:val="07091A"/>
          <w:sz w:val="34"/>
          <w:szCs w:val="34"/>
        </w:rPr>
        <w:t xml:space="preserve">Phase 3 — Authentication &amp; User Accounts  (Week 2)</w:t>
      </w:r>
    </w:p>
    <w:p>
      <w:pPr>
        <w:spacing w:after="100" w:before="60"/>
      </w:pPr>
      <w:r>
        <w:rPr>
          <w:rFonts w:ascii="Arial" w:cs="Arial" w:eastAsia="Arial" w:hAnsi="Arial"/>
          <w:sz w:val="22"/>
          <w:szCs w:val="22"/>
        </w:rPr>
        <w:t xml:space="preserve">Currently the app has no real login system. The "B" avatar is hardcoded. Users cannot sign up, save articles to their actual account, or have a personalised feed. This phase implements real authentication using NextAuth.js (already installed as a dependency) and connects it to the database.</w:t>
      </w:r>
    </w:p>
    <w:p>
      <w:pPr>
        <w:spacing w:after="80" w:before="0"/>
      </w:pPr>
      <w:r>
        <w:t xml:space="preserve"/>
      </w:r>
    </w:p>
    <w:tbl>
      <w:tblPr>
        <w:tblW w:type="dxa" w:w="1270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1600"/>
        <w:gridCol w:w="5200"/>
        <w:gridCol w:w="1000"/>
        <w:gridCol w:w="900"/>
      </w:tblGrid>
      <w:tr>
        <w:trPr>
          <w:tblHeader/>
        </w:trPr>
        <w:tc>
          <w:tcPr>
            <w:tcW w:type="dxa" w:w="800"/>
            <w:tcBorders>
              <w:top w:val="single" w:color="DDDDDD" w:sz="1"/>
              <w:left w:val="single" w:color="DDDDDD" w:sz="1"/>
              <w:bottom w:val="single" w:color="DDDDDD" w:sz="1"/>
              <w:right w:val="single" w:color="DDDDDD" w:sz="1"/>
            </w:tcBorders>
            <w:shd w:fill="07091A"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w:t>
            </w:r>
          </w:p>
        </w:tc>
        <w:tc>
          <w:tcPr>
            <w:tcW w:type="dxa" w:w="3200"/>
            <w:tcBorders>
              <w:top w:val="single" w:color="DDDDDD" w:sz="1"/>
              <w:left w:val="single" w:color="DDDDDD" w:sz="1"/>
              <w:bottom w:val="single" w:color="DDDDDD" w:sz="1"/>
              <w:right w:val="single" w:color="DDDDDD" w:sz="1"/>
            </w:tcBorders>
            <w:shd w:fill="07091A"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Task</w:t>
            </w:r>
          </w:p>
        </w:tc>
        <w:tc>
          <w:tcPr>
            <w:tcW w:type="dxa" w:w="1600"/>
            <w:tcBorders>
              <w:top w:val="single" w:color="DDDDDD" w:sz="1"/>
              <w:left w:val="single" w:color="DDDDDD" w:sz="1"/>
              <w:bottom w:val="single" w:color="DDDDDD" w:sz="1"/>
              <w:right w:val="single" w:color="DDDDDD" w:sz="1"/>
            </w:tcBorders>
            <w:shd w:fill="07091A"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Owner</w:t>
            </w:r>
          </w:p>
        </w:tc>
        <w:tc>
          <w:tcPr>
            <w:tcW w:type="dxa" w:w="5200"/>
            <w:tcBorders>
              <w:top w:val="single" w:color="DDDDDD" w:sz="1"/>
              <w:left w:val="single" w:color="DDDDDD" w:sz="1"/>
              <w:bottom w:val="single" w:color="DDDDDD" w:sz="1"/>
              <w:right w:val="single" w:color="DDDDDD" w:sz="1"/>
            </w:tcBorders>
            <w:shd w:fill="07091A"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What To Do Exactly</w:t>
            </w:r>
          </w:p>
        </w:tc>
        <w:tc>
          <w:tcPr>
            <w:tcW w:type="dxa" w:w="1000"/>
            <w:tcBorders>
              <w:top w:val="single" w:color="DDDDDD" w:sz="1"/>
              <w:left w:val="single" w:color="DDDDDD" w:sz="1"/>
              <w:bottom w:val="single" w:color="DDDDDD" w:sz="1"/>
              <w:right w:val="single" w:color="DDDDDD" w:sz="1"/>
            </w:tcBorders>
            <w:shd w:fill="07091A"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Time</w:t>
            </w:r>
          </w:p>
        </w:tc>
        <w:tc>
          <w:tcPr>
            <w:tcW w:type="dxa" w:w="900"/>
            <w:tcBorders>
              <w:top w:val="single" w:color="DDDDDD" w:sz="1"/>
              <w:left w:val="single" w:color="DDDDDD" w:sz="1"/>
              <w:bottom w:val="single" w:color="DDDDDD" w:sz="1"/>
              <w:right w:val="single" w:color="DDDDDD" w:sz="1"/>
            </w:tcBorders>
            <w:shd w:fill="07091A"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Cost</w:t>
            </w:r>
          </w:p>
        </w:tc>
      </w:tr>
      <w:tr>
        <w:tc>
          <w:tcPr>
            <w:tcW w:type="dxa" w:w="8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444441"/>
                <w:sz w:val="18"/>
                <w:szCs w:val="18"/>
              </w:rPr>
              <w:t xml:space="preserve">3.1</w:t>
            </w:r>
          </w:p>
        </w:tc>
        <w:tc>
          <w:tcPr>
            <w:tcW w:type="dxa" w:w="32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07091A"/>
                <w:sz w:val="18"/>
                <w:szCs w:val="18"/>
              </w:rPr>
              <w:t xml:space="preserve">Design login/signup pages</w:t>
            </w:r>
          </w:p>
        </w:tc>
        <w:tc>
          <w:tcPr>
            <w:tcW w:type="dxa" w:w="16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0F6E56"/>
                <w:sz w:val="18"/>
                <w:szCs w:val="18"/>
              </w:rPr>
              <w:t xml:space="preserve">[CLAUDE CAN DO THIS]</w:t>
            </w:r>
          </w:p>
        </w:tc>
        <w:tc>
          <w:tcPr>
            <w:tcW w:type="dxa" w:w="52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Claude will build: /login page (email + password), /signup page (name, email, password, confirm), /forgot-password page, and a password reset flow. These will match the Fiscus dark navy + gold design language. Forms will validate with Zod and show appropriate error messages.</w:t>
            </w:r>
          </w:p>
        </w:tc>
        <w:tc>
          <w:tcPr>
            <w:tcW w:type="dxa" w:w="10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1 hr</w:t>
            </w:r>
          </w:p>
        </w:tc>
        <w:tc>
          <w:tcPr>
            <w:tcW w:type="dxa" w:w="9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Free</w:t>
            </w:r>
          </w:p>
        </w:tc>
      </w:tr>
      <w:tr>
        <w:tc>
          <w:tcPr>
            <w:tcW w:type="dxa" w:w="8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444441"/>
                <w:sz w:val="18"/>
                <w:szCs w:val="18"/>
              </w:rPr>
              <w:t xml:space="preserve">3.2</w:t>
            </w:r>
          </w:p>
        </w:tc>
        <w:tc>
          <w:tcPr>
            <w:tcW w:type="dxa" w:w="32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07091A"/>
                <w:sz w:val="18"/>
                <w:szCs w:val="18"/>
              </w:rPr>
              <w:t xml:space="preserve">Configure NextAuth with credentials provider</w:t>
            </w:r>
          </w:p>
        </w:tc>
        <w:tc>
          <w:tcPr>
            <w:tcW w:type="dxa" w:w="16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0F6E56"/>
                <w:sz w:val="18"/>
                <w:szCs w:val="18"/>
              </w:rPr>
              <w:t xml:space="preserve">[CLAUDE CAN DO THIS]</w:t>
            </w:r>
          </w:p>
        </w:tc>
        <w:tc>
          <w:tcPr>
            <w:tcW w:type="dxa" w:w="52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NextAuth is already installed. Claude will create /api/auth/[...nextauth]/route.ts with: email/password credentials provider using bcryptjs (already installed), JWT session strategy, database adapter using Prisma, and session callbacks that attach the user ID and role to every request.</w:t>
            </w:r>
          </w:p>
        </w:tc>
        <w:tc>
          <w:tcPr>
            <w:tcW w:type="dxa" w:w="10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45 min</w:t>
            </w:r>
          </w:p>
        </w:tc>
        <w:tc>
          <w:tcPr>
            <w:tcW w:type="dxa" w:w="9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Free</w:t>
            </w:r>
          </w:p>
        </w:tc>
      </w:tr>
      <w:tr>
        <w:tc>
          <w:tcPr>
            <w:tcW w:type="dxa" w:w="8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444441"/>
                <w:sz w:val="18"/>
                <w:szCs w:val="18"/>
              </w:rPr>
              <w:t xml:space="preserve">3.3</w:t>
            </w:r>
          </w:p>
        </w:tc>
        <w:tc>
          <w:tcPr>
            <w:tcW w:type="dxa" w:w="32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07091A"/>
                <w:sz w:val="18"/>
                <w:szCs w:val="18"/>
              </w:rPr>
              <w:t xml:space="preserve">Add NEXTAUTH_SECRET to Vercel</w:t>
            </w:r>
          </w:p>
        </w:tc>
        <w:tc>
          <w:tcPr>
            <w:tcW w:type="dxa" w:w="16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8B1A1A"/>
                <w:sz w:val="18"/>
                <w:szCs w:val="18"/>
              </w:rPr>
              <w:t xml:space="preserve">[YOU / PARTNER]</w:t>
            </w:r>
          </w:p>
        </w:tc>
        <w:tc>
          <w:tcPr>
            <w:tcW w:type="dxa" w:w="52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Go to vercel.com → Fiscus → Settings → Environment Variables. Add: NEXTAUTH_SECRET = any random 32+ character string. Add: NEXTAUTH_URL = https://fiscus-peach.vercel.app (or your custom domain). These are required for NextAuth JWT signing to work in production.</w:t>
            </w:r>
          </w:p>
        </w:tc>
        <w:tc>
          <w:tcPr>
            <w:tcW w:type="dxa" w:w="10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5 min</w:t>
            </w:r>
          </w:p>
        </w:tc>
        <w:tc>
          <w:tcPr>
            <w:tcW w:type="dxa" w:w="9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Free</w:t>
            </w:r>
          </w:p>
        </w:tc>
      </w:tr>
      <w:tr>
        <w:tc>
          <w:tcPr>
            <w:tcW w:type="dxa" w:w="8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444441"/>
                <w:sz w:val="18"/>
                <w:szCs w:val="18"/>
              </w:rPr>
              <w:t xml:space="preserve">3.4</w:t>
            </w:r>
          </w:p>
        </w:tc>
        <w:tc>
          <w:tcPr>
            <w:tcW w:type="dxa" w:w="32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07091A"/>
                <w:sz w:val="18"/>
                <w:szCs w:val="18"/>
              </w:rPr>
              <w:t xml:space="preserve">Add Google OAuth login (optional but recommended)</w:t>
            </w:r>
          </w:p>
        </w:tc>
        <w:tc>
          <w:tcPr>
            <w:tcW w:type="dxa" w:w="16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185FA5"/>
                <w:sz w:val="18"/>
                <w:szCs w:val="18"/>
              </w:rPr>
              <w:t xml:space="preserve">[BOTH]</w:t>
            </w:r>
          </w:p>
        </w:tc>
        <w:tc>
          <w:tcPr>
            <w:tcW w:type="dxa" w:w="52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Social login dramatically improves sign-up conversion. YOU: Go to console.cloud.google.com → New Project → APIs &amp; Services → Credentials → Create OAuth 2.0 Client. Set Authorised redirect URI to: https://fiscus-peach.vercel.app/api/auth/callback/google. Copy Client ID and Client Secret. Add GOOGLE_CLIENT_ID and GOOGLE_CLIENT_SECRET to Vercel env vars. CLAUDE CAN: wire the Google provider into NextAuth config.</w:t>
            </w:r>
          </w:p>
        </w:tc>
        <w:tc>
          <w:tcPr>
            <w:tcW w:type="dxa" w:w="10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30 min</w:t>
            </w:r>
          </w:p>
        </w:tc>
        <w:tc>
          <w:tcPr>
            <w:tcW w:type="dxa" w:w="9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Free</w:t>
            </w:r>
          </w:p>
        </w:tc>
      </w:tr>
      <w:tr>
        <w:tc>
          <w:tcPr>
            <w:tcW w:type="dxa" w:w="8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444441"/>
                <w:sz w:val="18"/>
                <w:szCs w:val="18"/>
              </w:rPr>
              <w:t xml:space="preserve">3.5</w:t>
            </w:r>
          </w:p>
        </w:tc>
        <w:tc>
          <w:tcPr>
            <w:tcW w:type="dxa" w:w="32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07091A"/>
                <w:sz w:val="18"/>
                <w:szCs w:val="18"/>
              </w:rPr>
              <w:t xml:space="preserve">Add Apple Sign-In (for iOS users)</w:t>
            </w:r>
          </w:p>
        </w:tc>
        <w:tc>
          <w:tcPr>
            <w:tcW w:type="dxa" w:w="16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185FA5"/>
                <w:sz w:val="18"/>
                <w:szCs w:val="18"/>
              </w:rPr>
              <w:t xml:space="preserve">[BOTH]</w:t>
            </w:r>
          </w:p>
        </w:tc>
        <w:tc>
          <w:tcPr>
            <w:tcW w:type="dxa" w:w="52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Required if you ever put the app on the App Store. YOU: Need an Apple Developer account ($149 AUD/year). Set up Services ID and private key in Apple Developer Console. CLAUDE CAN: configure the Apple provider in NextAuth. Note: this is complex — leave until App Store submission.</w:t>
            </w:r>
          </w:p>
        </w:tc>
        <w:tc>
          <w:tcPr>
            <w:tcW w:type="dxa" w:w="10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2 hrs</w:t>
            </w:r>
          </w:p>
        </w:tc>
        <w:tc>
          <w:tcPr>
            <w:tcW w:type="dxa" w:w="9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$149/yr</w:t>
            </w:r>
          </w:p>
        </w:tc>
      </w:tr>
      <w:tr>
        <w:tc>
          <w:tcPr>
            <w:tcW w:type="dxa" w:w="8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444441"/>
                <w:sz w:val="18"/>
                <w:szCs w:val="18"/>
              </w:rPr>
              <w:t xml:space="preserve">3.6</w:t>
            </w:r>
          </w:p>
        </w:tc>
        <w:tc>
          <w:tcPr>
            <w:tcW w:type="dxa" w:w="32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07091A"/>
                <w:sz w:val="18"/>
                <w:szCs w:val="18"/>
              </w:rPr>
              <w:t xml:space="preserve">Connect saves/insightful to real user accounts</w:t>
            </w:r>
          </w:p>
        </w:tc>
        <w:tc>
          <w:tcPr>
            <w:tcW w:type="dxa" w:w="16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0F6E56"/>
                <w:sz w:val="18"/>
                <w:szCs w:val="18"/>
              </w:rPr>
              <w:t xml:space="preserve">[CLAUDE CAN DO THIS]</w:t>
            </w:r>
          </w:p>
        </w:tc>
        <w:tc>
          <w:tcPr>
            <w:tcW w:type="dxa" w:w="52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Currently the heart and bookmark buttons only update local React state — nothing is saved when you close the app. Claude will wire these to real API endpoints: POST /api/interactions/insightful and POST /api/interactions/save. These write to the InsightfulVote and Save tables in the database, so your likes and saves persist across devices.</w:t>
            </w:r>
          </w:p>
        </w:tc>
        <w:tc>
          <w:tcPr>
            <w:tcW w:type="dxa" w:w="10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1 hr</w:t>
            </w:r>
          </w:p>
        </w:tc>
        <w:tc>
          <w:tcPr>
            <w:tcW w:type="dxa" w:w="9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Free</w:t>
            </w:r>
          </w:p>
        </w:tc>
      </w:tr>
      <w:tr>
        <w:tc>
          <w:tcPr>
            <w:tcW w:type="dxa" w:w="8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444441"/>
                <w:sz w:val="18"/>
                <w:szCs w:val="18"/>
              </w:rPr>
              <w:t xml:space="preserve">3.7</w:t>
            </w:r>
          </w:p>
        </w:tc>
        <w:tc>
          <w:tcPr>
            <w:tcW w:type="dxa" w:w="32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07091A"/>
                <w:sz w:val="18"/>
                <w:szCs w:val="18"/>
              </w:rPr>
              <w:t xml:space="preserve">Build real profile page with DB data</w:t>
            </w:r>
          </w:p>
        </w:tc>
        <w:tc>
          <w:tcPr>
            <w:tcW w:type="dxa" w:w="16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0F6E56"/>
                <w:sz w:val="18"/>
                <w:szCs w:val="18"/>
              </w:rPr>
              <w:t xml:space="preserve">[CLAUDE CAN DO THIS]</w:t>
            </w:r>
          </w:p>
        </w:tc>
        <w:tc>
          <w:tcPr>
            <w:tcW w:type="dxa" w:w="52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The current profile page shows hardcoded stats. Claude will connect it to real data: total saves from the Save table, total insightful votes from InsightfulVote, watch history count from WatchHistory. It will also allow editing your name and profile photo (stored in Vercel Blob or Cloudflare R2).</w:t>
            </w:r>
          </w:p>
        </w:tc>
        <w:tc>
          <w:tcPr>
            <w:tcW w:type="dxa" w:w="10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1 hr</w:t>
            </w:r>
          </w:p>
        </w:tc>
        <w:tc>
          <w:tcPr>
            <w:tcW w:type="dxa" w:w="9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Free</w:t>
            </w:r>
          </w:p>
        </w:tc>
      </w:tr>
      <w:tr>
        <w:tc>
          <w:tcPr>
            <w:tcW w:type="dxa" w:w="8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444441"/>
                <w:sz w:val="18"/>
                <w:szCs w:val="18"/>
              </w:rPr>
              <w:t xml:space="preserve">3.8</w:t>
            </w:r>
          </w:p>
        </w:tc>
        <w:tc>
          <w:tcPr>
            <w:tcW w:type="dxa" w:w="32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07091A"/>
                <w:sz w:val="18"/>
                <w:szCs w:val="18"/>
              </w:rPr>
              <w:t xml:space="preserve">Add email verification flow</w:t>
            </w:r>
          </w:p>
        </w:tc>
        <w:tc>
          <w:tcPr>
            <w:tcW w:type="dxa" w:w="16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185FA5"/>
                <w:sz w:val="18"/>
                <w:szCs w:val="18"/>
              </w:rPr>
              <w:t xml:space="preserve">[BOTH]</w:t>
            </w:r>
          </w:p>
        </w:tc>
        <w:tc>
          <w:tcPr>
            <w:tcW w:type="dxa" w:w="52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New users should verify their email before getting full access. YOU: Sign up for Resend (resend.com) — free for up to 3,000 emails/month. Copy your Resend API key. CLAUDE CAN: integrate Resend to send a verification email on signup and implement the /verify-email page with token validation.</w:t>
            </w:r>
          </w:p>
        </w:tc>
        <w:tc>
          <w:tcPr>
            <w:tcW w:type="dxa" w:w="10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45 min</w:t>
            </w:r>
          </w:p>
        </w:tc>
        <w:tc>
          <w:tcPr>
            <w:tcW w:type="dxa" w:w="9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Free</w:t>
            </w:r>
          </w:p>
        </w:tc>
      </w:tr>
      <w:tr>
        <w:tc>
          <w:tcPr>
            <w:tcW w:type="dxa" w:w="8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444441"/>
                <w:sz w:val="18"/>
                <w:szCs w:val="18"/>
              </w:rPr>
              <w:t xml:space="preserve">3.9</w:t>
            </w:r>
          </w:p>
        </w:tc>
        <w:tc>
          <w:tcPr>
            <w:tcW w:type="dxa" w:w="32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07091A"/>
                <w:sz w:val="18"/>
                <w:szCs w:val="18"/>
              </w:rPr>
              <w:t xml:space="preserve">Add password reset via email</w:t>
            </w:r>
          </w:p>
        </w:tc>
        <w:tc>
          <w:tcPr>
            <w:tcW w:type="dxa" w:w="16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0F6E56"/>
                <w:sz w:val="18"/>
                <w:szCs w:val="18"/>
              </w:rPr>
              <w:t xml:space="preserve">[CLAUDE CAN DO THIS]</w:t>
            </w:r>
          </w:p>
        </w:tc>
        <w:tc>
          <w:tcPr>
            <w:tcW w:type="dxa" w:w="52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Claude will implement the forgot password flow: POST /api/auth/reset-password generates a time-limited token and emails a reset link via Resend. GET /api/auth/reset-password/[token] validates the token and allows a new password to be set. Tokens expire after 1 hour.</w:t>
            </w:r>
          </w:p>
        </w:tc>
        <w:tc>
          <w:tcPr>
            <w:tcW w:type="dxa" w:w="10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45 min</w:t>
            </w:r>
          </w:p>
        </w:tc>
        <w:tc>
          <w:tcPr>
            <w:tcW w:type="dxa" w:w="9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Free</w:t>
            </w:r>
          </w:p>
        </w:tc>
      </w:tr>
    </w:tbl>
    <w:p>
      <w:r>
        <w:br w:type="page"/>
      </w:r>
    </w:p>
    <w:p>
      <w:pPr>
        <w:pStyle w:val="Heading1"/>
        <w:spacing w:after="160" w:before="400"/>
      </w:pPr>
      <w:r>
        <w:rPr>
          <w:rFonts w:ascii="Arial" w:cs="Arial" w:eastAsia="Arial" w:hAnsi="Arial"/>
          <w:b/>
          <w:bCs/>
          <w:color w:val="07091A"/>
          <w:sz w:val="34"/>
          <w:szCs w:val="34"/>
        </w:rPr>
        <w:t xml:space="preserve">Phase 4 — Real Market Data  (Week 2-3)</w:t>
      </w:r>
    </w:p>
    <w:p>
      <w:pPr>
        <w:spacing w:after="100" w:before="60"/>
      </w:pPr>
      <w:r>
        <w:rPr>
          <w:rFonts w:ascii="Arial" w:cs="Arial" w:eastAsia="Arial" w:hAnsi="Arial"/>
          <w:sz w:val="22"/>
          <w:szCs w:val="22"/>
        </w:rPr>
        <w:t xml:space="preserve">Currently every card has hardcoded null for price and change (except the mock data). Real-time stock prices and percentage changes make each card dramatically more useful and visually compelling — the chart shows real movement, the price is live, and the change indicator is accurate.</w:t>
      </w:r>
    </w:p>
    <w:p>
      <w:pPr>
        <w:spacing w:after="80" w:before="0"/>
      </w:pPr>
      <w:r>
        <w:t xml:space="preserve"/>
      </w:r>
    </w:p>
    <w:p>
      <w:pPr>
        <w:pStyle w:val="Heading2"/>
        <w:spacing w:after="120" w:before="320"/>
      </w:pPr>
      <w:r>
        <w:rPr>
          <w:rFonts w:ascii="Arial" w:cs="Arial" w:eastAsia="Arial" w:hAnsi="Arial"/>
          <w:b/>
          <w:bCs/>
          <w:color w:val="1E3A5F"/>
          <w:sz w:val="26"/>
          <w:szCs w:val="26"/>
        </w:rPr>
        <w:t xml:space="preserve">4.1  Market Data Sources</w:t>
      </w:r>
    </w:p>
    <w:p>
      <w:pPr>
        <w:spacing w:after="100" w:before="60"/>
      </w:pPr>
      <w:r>
        <w:rPr>
          <w:rFonts w:ascii="Arial" w:cs="Arial" w:eastAsia="Arial" w:hAnsi="Arial"/>
          <w:sz w:val="22"/>
          <w:szCs w:val="22"/>
        </w:rPr>
        <w:t xml:space="preserve">There are several options for market data. For an Australian finance app we recommend Yahoo Finance (free, covers ASX) as the first integration, and Alpha Vantage as a reliable backup.</w:t>
      </w:r>
    </w:p>
    <w:p>
      <w:pPr>
        <w:spacing w:after="80" w:before="0"/>
      </w:pPr>
      <w:r>
        <w:t xml:space="preserve"/>
      </w:r>
    </w:p>
    <w:tbl>
      <w:tblPr>
        <w:tblW w:type="dxa" w:w="1270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1600"/>
        <w:gridCol w:w="5200"/>
        <w:gridCol w:w="1000"/>
        <w:gridCol w:w="900"/>
      </w:tblGrid>
      <w:tr>
        <w:trPr>
          <w:tblHeader/>
        </w:trPr>
        <w:tc>
          <w:tcPr>
            <w:tcW w:type="dxa" w:w="800"/>
            <w:tcBorders>
              <w:top w:val="single" w:color="DDDDDD" w:sz="1"/>
              <w:left w:val="single" w:color="DDDDDD" w:sz="1"/>
              <w:bottom w:val="single" w:color="DDDDDD" w:sz="1"/>
              <w:right w:val="single" w:color="DDDDDD" w:sz="1"/>
            </w:tcBorders>
            <w:shd w:fill="07091A"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w:t>
            </w:r>
          </w:p>
        </w:tc>
        <w:tc>
          <w:tcPr>
            <w:tcW w:type="dxa" w:w="3200"/>
            <w:tcBorders>
              <w:top w:val="single" w:color="DDDDDD" w:sz="1"/>
              <w:left w:val="single" w:color="DDDDDD" w:sz="1"/>
              <w:bottom w:val="single" w:color="DDDDDD" w:sz="1"/>
              <w:right w:val="single" w:color="DDDDDD" w:sz="1"/>
            </w:tcBorders>
            <w:shd w:fill="07091A"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Task</w:t>
            </w:r>
          </w:p>
        </w:tc>
        <w:tc>
          <w:tcPr>
            <w:tcW w:type="dxa" w:w="1600"/>
            <w:tcBorders>
              <w:top w:val="single" w:color="DDDDDD" w:sz="1"/>
              <w:left w:val="single" w:color="DDDDDD" w:sz="1"/>
              <w:bottom w:val="single" w:color="DDDDDD" w:sz="1"/>
              <w:right w:val="single" w:color="DDDDDD" w:sz="1"/>
            </w:tcBorders>
            <w:shd w:fill="07091A"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Owner</w:t>
            </w:r>
          </w:p>
        </w:tc>
        <w:tc>
          <w:tcPr>
            <w:tcW w:type="dxa" w:w="5200"/>
            <w:tcBorders>
              <w:top w:val="single" w:color="DDDDDD" w:sz="1"/>
              <w:left w:val="single" w:color="DDDDDD" w:sz="1"/>
              <w:bottom w:val="single" w:color="DDDDDD" w:sz="1"/>
              <w:right w:val="single" w:color="DDDDDD" w:sz="1"/>
            </w:tcBorders>
            <w:shd w:fill="07091A"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What To Do Exactly</w:t>
            </w:r>
          </w:p>
        </w:tc>
        <w:tc>
          <w:tcPr>
            <w:tcW w:type="dxa" w:w="1000"/>
            <w:tcBorders>
              <w:top w:val="single" w:color="DDDDDD" w:sz="1"/>
              <w:left w:val="single" w:color="DDDDDD" w:sz="1"/>
              <w:bottom w:val="single" w:color="DDDDDD" w:sz="1"/>
              <w:right w:val="single" w:color="DDDDDD" w:sz="1"/>
            </w:tcBorders>
            <w:shd w:fill="07091A"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Time</w:t>
            </w:r>
          </w:p>
        </w:tc>
        <w:tc>
          <w:tcPr>
            <w:tcW w:type="dxa" w:w="900"/>
            <w:tcBorders>
              <w:top w:val="single" w:color="DDDDDD" w:sz="1"/>
              <w:left w:val="single" w:color="DDDDDD" w:sz="1"/>
              <w:bottom w:val="single" w:color="DDDDDD" w:sz="1"/>
              <w:right w:val="single" w:color="DDDDDD" w:sz="1"/>
            </w:tcBorders>
            <w:shd w:fill="07091A"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Cost</w:t>
            </w:r>
          </w:p>
        </w:tc>
      </w:tr>
      <w:tr>
        <w:tc>
          <w:tcPr>
            <w:tcW w:type="dxa" w:w="8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444441"/>
                <w:sz w:val="18"/>
                <w:szCs w:val="18"/>
              </w:rPr>
              <w:t xml:space="preserve">4.1.1</w:t>
            </w:r>
          </w:p>
        </w:tc>
        <w:tc>
          <w:tcPr>
            <w:tcW w:type="dxa" w:w="32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07091A"/>
                <w:sz w:val="18"/>
                <w:szCs w:val="18"/>
              </w:rPr>
              <w:t xml:space="preserve">Integrate Yahoo Finance API for ASX prices</w:t>
            </w:r>
          </w:p>
        </w:tc>
        <w:tc>
          <w:tcPr>
            <w:tcW w:type="dxa" w:w="16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0F6E56"/>
                <w:sz w:val="18"/>
                <w:szCs w:val="18"/>
              </w:rPr>
              <w:t xml:space="preserve">[CLAUDE CAN DO THIS]</w:t>
            </w:r>
          </w:p>
        </w:tc>
        <w:tc>
          <w:tcPr>
            <w:tcW w:type="dxa" w:w="52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The yfinance-compatible Yahoo Finance API is free and requires no key. Claude will create /api/market/quotes?tickers=CBA.AX,BHP.AX,WDS.AX and a server-side cache (5 minute TTL) to avoid hammering Yahoo. The feed transform layer will attach real price and change data to each card based on the tickers extracted by the AI processing step.</w:t>
            </w:r>
          </w:p>
        </w:tc>
        <w:tc>
          <w:tcPr>
            <w:tcW w:type="dxa" w:w="10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2 hrs</w:t>
            </w:r>
          </w:p>
        </w:tc>
        <w:tc>
          <w:tcPr>
            <w:tcW w:type="dxa" w:w="9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Free</w:t>
            </w:r>
          </w:p>
        </w:tc>
      </w:tr>
      <w:tr>
        <w:tc>
          <w:tcPr>
            <w:tcW w:type="dxa" w:w="8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444441"/>
                <w:sz w:val="18"/>
                <w:szCs w:val="18"/>
              </w:rPr>
              <w:t xml:space="preserve">4.1.2</w:t>
            </w:r>
          </w:p>
        </w:tc>
        <w:tc>
          <w:tcPr>
            <w:tcW w:type="dxa" w:w="32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07091A"/>
                <w:sz w:val="18"/>
                <w:szCs w:val="18"/>
              </w:rPr>
              <w:t xml:space="preserve">Add Alpha Vantage as fallback</w:t>
            </w:r>
          </w:p>
        </w:tc>
        <w:tc>
          <w:tcPr>
            <w:tcW w:type="dxa" w:w="16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185FA5"/>
                <w:sz w:val="18"/>
                <w:szCs w:val="18"/>
              </w:rPr>
              <w:t xml:space="preserve">[BOTH]</w:t>
            </w:r>
          </w:p>
        </w:tc>
        <w:tc>
          <w:tcPr>
            <w:tcW w:type="dxa" w:w="52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Alpha Vantage is more reliable but requires an API key. YOU: Go to alphavantage.co → Get Free API Key. Copy the key. CLAUDE CAN: integrate as a fallback when Yahoo Finance fails. Free tier: 25 API calls/day (enough for caching). Premium ($50 USD/month) for unlimited calls if the app scales.</w:t>
            </w:r>
          </w:p>
        </w:tc>
        <w:tc>
          <w:tcPr>
            <w:tcW w:type="dxa" w:w="10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1 hr</w:t>
            </w:r>
          </w:p>
        </w:tc>
        <w:tc>
          <w:tcPr>
            <w:tcW w:type="dxa" w:w="9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Free/$50</w:t>
            </w:r>
          </w:p>
        </w:tc>
      </w:tr>
      <w:tr>
        <w:tc>
          <w:tcPr>
            <w:tcW w:type="dxa" w:w="8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444441"/>
                <w:sz w:val="18"/>
                <w:szCs w:val="18"/>
              </w:rPr>
              <w:t xml:space="preserve">4.1.3</w:t>
            </w:r>
          </w:p>
        </w:tc>
        <w:tc>
          <w:tcPr>
            <w:tcW w:type="dxa" w:w="32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07091A"/>
                <w:sz w:val="18"/>
                <w:szCs w:val="18"/>
              </w:rPr>
              <w:t xml:space="preserve">Build real-time ticker tape for Markets page</w:t>
            </w:r>
          </w:p>
        </w:tc>
        <w:tc>
          <w:tcPr>
            <w:tcW w:type="dxa" w:w="16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0F6E56"/>
                <w:sz w:val="18"/>
                <w:szCs w:val="18"/>
              </w:rPr>
              <w:t xml:space="preserve">[CLAUDE CAN DO THIS]</w:t>
            </w:r>
          </w:p>
        </w:tc>
        <w:tc>
          <w:tcPr>
            <w:tcW w:type="dxa" w:w="52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The current ticker tape has hardcoded values. Claude will wire it to the /api/market/quotes endpoint so prices update every 60 seconds on the Markets page. The feed cards will refresh their prices on each API poll.</w:t>
            </w:r>
          </w:p>
        </w:tc>
        <w:tc>
          <w:tcPr>
            <w:tcW w:type="dxa" w:w="10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1 hr</w:t>
            </w:r>
          </w:p>
        </w:tc>
        <w:tc>
          <w:tcPr>
            <w:tcW w:type="dxa" w:w="9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Free</w:t>
            </w:r>
          </w:p>
        </w:tc>
      </w:tr>
      <w:tr>
        <w:tc>
          <w:tcPr>
            <w:tcW w:type="dxa" w:w="8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444441"/>
                <w:sz w:val="18"/>
                <w:szCs w:val="18"/>
              </w:rPr>
              <w:t xml:space="preserve">4.1.4</w:t>
            </w:r>
          </w:p>
        </w:tc>
        <w:tc>
          <w:tcPr>
            <w:tcW w:type="dxa" w:w="32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07091A"/>
                <w:sz w:val="18"/>
                <w:szCs w:val="18"/>
              </w:rPr>
              <w:t xml:space="preserve">Add historical chart data per ticker</w:t>
            </w:r>
          </w:p>
        </w:tc>
        <w:tc>
          <w:tcPr>
            <w:tcW w:type="dxa" w:w="16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0F6E56"/>
                <w:sz w:val="18"/>
                <w:szCs w:val="18"/>
              </w:rPr>
              <w:t xml:space="preserve">[CLAUDE CAN DO THIS]</w:t>
            </w:r>
          </w:p>
        </w:tc>
        <w:tc>
          <w:tcPr>
            <w:tcW w:type="dxa" w:w="52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The area chart on each feed card currently shows random chartData. Claude will fetch 30-day historical data from Yahoo Finance for each relevant ticker and store it in the database with the article. The chart will then show the actual 30-day price trend, making each card informative and accurate.</w:t>
            </w:r>
          </w:p>
        </w:tc>
        <w:tc>
          <w:tcPr>
            <w:tcW w:type="dxa" w:w="10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2 hrs</w:t>
            </w:r>
          </w:p>
        </w:tc>
        <w:tc>
          <w:tcPr>
            <w:tcW w:type="dxa" w:w="9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Free</w:t>
            </w:r>
          </w:p>
        </w:tc>
      </w:tr>
      <w:tr>
        <w:tc>
          <w:tcPr>
            <w:tcW w:type="dxa" w:w="8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444441"/>
                <w:sz w:val="18"/>
                <w:szCs w:val="18"/>
              </w:rPr>
              <w:t xml:space="preserve">4.1.5</w:t>
            </w:r>
          </w:p>
        </w:tc>
        <w:tc>
          <w:tcPr>
            <w:tcW w:type="dxa" w:w="32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07091A"/>
                <w:sz w:val="18"/>
                <w:szCs w:val="18"/>
              </w:rPr>
              <w:t xml:space="preserve">Add RBA cash rate &amp; bond yield data</w:t>
            </w:r>
          </w:p>
        </w:tc>
        <w:tc>
          <w:tcPr>
            <w:tcW w:type="dxa" w:w="16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0F6E56"/>
                <w:sz w:val="18"/>
                <w:szCs w:val="18"/>
              </w:rPr>
              <w:t xml:space="preserve">[CLAUDE CAN DO THIS]</w:t>
            </w:r>
          </w:p>
        </w:tc>
        <w:tc>
          <w:tcPr>
            <w:tcW w:type="dxa" w:w="52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The RBA publishes machine-readable data at rba.gov.au/statistics/tables. Claude will ingest the cash rate target, 10-year bond yield, and AUD/USD exchange rate and display them on the Markets page and in the ticker tape.</w:t>
            </w:r>
          </w:p>
        </w:tc>
        <w:tc>
          <w:tcPr>
            <w:tcW w:type="dxa" w:w="10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1 hr</w:t>
            </w:r>
          </w:p>
        </w:tc>
        <w:tc>
          <w:tcPr>
            <w:tcW w:type="dxa" w:w="9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Free</w:t>
            </w:r>
          </w:p>
        </w:tc>
      </w:tr>
    </w:tbl>
    <w:p>
      <w:r>
        <w:br w:type="page"/>
      </w:r>
    </w:p>
    <w:p>
      <w:pPr>
        <w:pStyle w:val="Heading1"/>
        <w:spacing w:after="160" w:before="400"/>
      </w:pPr>
      <w:r>
        <w:rPr>
          <w:rFonts w:ascii="Arial" w:cs="Arial" w:eastAsia="Arial" w:hAnsi="Arial"/>
          <w:b/>
          <w:bCs/>
          <w:color w:val="07091A"/>
          <w:sz w:val="34"/>
          <w:szCs w:val="34"/>
        </w:rPr>
        <w:t xml:space="preserve">Phase 5 — Video Generation Pipeline  (Week 3-5)</w:t>
      </w:r>
    </w:p>
    <w:p>
      <w:pPr>
        <w:spacing w:after="100" w:before="60"/>
      </w:pPr>
      <w:r>
        <w:rPr>
          <w:rFonts w:ascii="Arial" w:cs="Arial" w:eastAsia="Arial" w:hAnsi="Arial"/>
          <w:sz w:val="22"/>
          <w:szCs w:val="22"/>
        </w:rPr>
        <w:t xml:space="preserve">This is the most technically complex and expensive phase, but it is also what makes Fiscus unique. The goal is to generate actual 15-second video briefings — a professional voice reads the AI script over a visual of market data and charts. This is what separates Fiscus from a standard news aggregator.</w:t>
      </w:r>
    </w:p>
    <w:p>
      <w:pPr>
        <w:spacing w:after="80" w:before="0"/>
      </w:pPr>
      <w:r>
        <w:t xml:space="preserve"/>
      </w:r>
    </w:p>
    <w:p>
      <w:pPr>
        <w:pStyle w:val="Heading2"/>
        <w:spacing w:after="120" w:before="320"/>
      </w:pPr>
      <w:r>
        <w:rPr>
          <w:rFonts w:ascii="Arial" w:cs="Arial" w:eastAsia="Arial" w:hAnsi="Arial"/>
          <w:b/>
          <w:bCs/>
          <w:color w:val="1E3A5F"/>
          <w:sz w:val="26"/>
          <w:szCs w:val="26"/>
        </w:rPr>
        <w:t xml:space="preserve">5.1  Architecture Overview</w:t>
      </w:r>
    </w:p>
    <w:p>
      <w:pPr>
        <w:spacing w:after="100" w:before="60"/>
      </w:pPr>
      <w:r>
        <w:rPr>
          <w:rFonts w:ascii="Arial" w:cs="Arial" w:eastAsia="Arial" w:hAnsi="Arial"/>
          <w:sz w:val="22"/>
          <w:szCs w:val="22"/>
        </w:rPr>
        <w:t xml:space="preserve">The video pipeline has four stages:</w:t>
      </w:r>
    </w:p>
    <w:p>
      <w:pPr>
        <w:pStyle w:val="ListParagraph"/>
        <w:numPr>
          <w:ilvl w:val="0"/>
          <w:numId w:val="3"/>
        </w:numPr>
        <w:spacing w:after="50" w:before="30"/>
      </w:pPr>
      <w:r>
        <w:rPr>
          <w:rFonts w:ascii="Arial" w:cs="Arial" w:eastAsia="Arial" w:hAnsi="Arial"/>
          <w:color w:val="444441"/>
          <w:sz w:val="21"/>
          <w:szCs w:val="21"/>
        </w:rPr>
        <w:t xml:space="preserve">Script generation — already built (Claude Sonnet writes the 80-100 word script)</w:t>
      </w:r>
    </w:p>
    <w:p>
      <w:pPr>
        <w:pStyle w:val="ListParagraph"/>
        <w:numPr>
          <w:ilvl w:val="0"/>
          <w:numId w:val="3"/>
        </w:numPr>
        <w:spacing w:after="50" w:before="30"/>
      </w:pPr>
      <w:r>
        <w:rPr>
          <w:rFonts w:ascii="Arial" w:cs="Arial" w:eastAsia="Arial" w:hAnsi="Arial"/>
          <w:color w:val="444441"/>
          <w:sz w:val="21"/>
          <w:szCs w:val="21"/>
        </w:rPr>
        <w:t xml:space="preserve">Text-to-speech — ElevenLabs converts the script to a professional voice (Australian accent, male or female, warm financial tone)</w:t>
      </w:r>
    </w:p>
    <w:p>
      <w:pPr>
        <w:pStyle w:val="ListParagraph"/>
        <w:numPr>
          <w:ilvl w:val="0"/>
          <w:numId w:val="3"/>
        </w:numPr>
        <w:spacing w:after="50" w:before="30"/>
      </w:pPr>
      <w:r>
        <w:rPr>
          <w:rFonts w:ascii="Arial" w:cs="Arial" w:eastAsia="Arial" w:hAnsi="Arial"/>
          <w:color w:val="444441"/>
          <w:sz w:val="21"/>
          <w:szCs w:val="21"/>
        </w:rPr>
        <w:t xml:space="preserve">Video rendering — Remotion (a React-based video framework) composites the audio over animated financial visuals: price chart, ticker, sector badge, source attribution</w:t>
      </w:r>
    </w:p>
    <w:p>
      <w:pPr>
        <w:pStyle w:val="ListParagraph"/>
        <w:numPr>
          <w:ilvl w:val="0"/>
          <w:numId w:val="3"/>
        </w:numPr>
        <w:spacing w:after="50" w:before="30"/>
      </w:pPr>
      <w:r>
        <w:rPr>
          <w:rFonts w:ascii="Arial" w:cs="Arial" w:eastAsia="Arial" w:hAnsi="Arial"/>
          <w:color w:val="444441"/>
          <w:sz w:val="21"/>
          <w:szCs w:val="21"/>
        </w:rPr>
        <w:t xml:space="preserve">Video storage — The rendered MP4 is uploaded to Cloudflare R2 (cheap object storage) and the URL is saved in the Video table in the database</w:t>
      </w:r>
    </w:p>
    <w:p>
      <w:pPr>
        <w:spacing w:after="80" w:before="0"/>
      </w:pPr>
      <w:r>
        <w:t xml:space="preserve"/>
      </w:r>
    </w:p>
    <w:tbl>
      <w:tblPr>
        <w:tblW w:type="dxa" w:w="1270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1600"/>
        <w:gridCol w:w="5200"/>
        <w:gridCol w:w="1000"/>
        <w:gridCol w:w="900"/>
      </w:tblGrid>
      <w:tr>
        <w:trPr>
          <w:tblHeader/>
        </w:trPr>
        <w:tc>
          <w:tcPr>
            <w:tcW w:type="dxa" w:w="800"/>
            <w:tcBorders>
              <w:top w:val="single" w:color="DDDDDD" w:sz="1"/>
              <w:left w:val="single" w:color="DDDDDD" w:sz="1"/>
              <w:bottom w:val="single" w:color="DDDDDD" w:sz="1"/>
              <w:right w:val="single" w:color="DDDDDD" w:sz="1"/>
            </w:tcBorders>
            <w:shd w:fill="07091A"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w:t>
            </w:r>
          </w:p>
        </w:tc>
        <w:tc>
          <w:tcPr>
            <w:tcW w:type="dxa" w:w="3200"/>
            <w:tcBorders>
              <w:top w:val="single" w:color="DDDDDD" w:sz="1"/>
              <w:left w:val="single" w:color="DDDDDD" w:sz="1"/>
              <w:bottom w:val="single" w:color="DDDDDD" w:sz="1"/>
              <w:right w:val="single" w:color="DDDDDD" w:sz="1"/>
            </w:tcBorders>
            <w:shd w:fill="07091A"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Task</w:t>
            </w:r>
          </w:p>
        </w:tc>
        <w:tc>
          <w:tcPr>
            <w:tcW w:type="dxa" w:w="1600"/>
            <w:tcBorders>
              <w:top w:val="single" w:color="DDDDDD" w:sz="1"/>
              <w:left w:val="single" w:color="DDDDDD" w:sz="1"/>
              <w:bottom w:val="single" w:color="DDDDDD" w:sz="1"/>
              <w:right w:val="single" w:color="DDDDDD" w:sz="1"/>
            </w:tcBorders>
            <w:shd w:fill="07091A"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Owner</w:t>
            </w:r>
          </w:p>
        </w:tc>
        <w:tc>
          <w:tcPr>
            <w:tcW w:type="dxa" w:w="5200"/>
            <w:tcBorders>
              <w:top w:val="single" w:color="DDDDDD" w:sz="1"/>
              <w:left w:val="single" w:color="DDDDDD" w:sz="1"/>
              <w:bottom w:val="single" w:color="DDDDDD" w:sz="1"/>
              <w:right w:val="single" w:color="DDDDDD" w:sz="1"/>
            </w:tcBorders>
            <w:shd w:fill="07091A"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What To Do Exactly</w:t>
            </w:r>
          </w:p>
        </w:tc>
        <w:tc>
          <w:tcPr>
            <w:tcW w:type="dxa" w:w="1000"/>
            <w:tcBorders>
              <w:top w:val="single" w:color="DDDDDD" w:sz="1"/>
              <w:left w:val="single" w:color="DDDDDD" w:sz="1"/>
              <w:bottom w:val="single" w:color="DDDDDD" w:sz="1"/>
              <w:right w:val="single" w:color="DDDDDD" w:sz="1"/>
            </w:tcBorders>
            <w:shd w:fill="07091A"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Time</w:t>
            </w:r>
          </w:p>
        </w:tc>
        <w:tc>
          <w:tcPr>
            <w:tcW w:type="dxa" w:w="900"/>
            <w:tcBorders>
              <w:top w:val="single" w:color="DDDDDD" w:sz="1"/>
              <w:left w:val="single" w:color="DDDDDD" w:sz="1"/>
              <w:bottom w:val="single" w:color="DDDDDD" w:sz="1"/>
              <w:right w:val="single" w:color="DDDDDD" w:sz="1"/>
            </w:tcBorders>
            <w:shd w:fill="07091A"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Cost</w:t>
            </w:r>
          </w:p>
        </w:tc>
      </w:tr>
      <w:tr>
        <w:tc>
          <w:tcPr>
            <w:tcW w:type="dxa" w:w="8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444441"/>
                <w:sz w:val="18"/>
                <w:szCs w:val="18"/>
              </w:rPr>
              <w:t xml:space="preserve">5.1.1</w:t>
            </w:r>
          </w:p>
        </w:tc>
        <w:tc>
          <w:tcPr>
            <w:tcW w:type="dxa" w:w="32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07091A"/>
                <w:sz w:val="18"/>
                <w:szCs w:val="18"/>
              </w:rPr>
              <w:t xml:space="preserve">Create ElevenLabs account &amp; choose voice</w:t>
            </w:r>
          </w:p>
        </w:tc>
        <w:tc>
          <w:tcPr>
            <w:tcW w:type="dxa" w:w="16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8B1A1A"/>
                <w:sz w:val="18"/>
                <w:szCs w:val="18"/>
              </w:rPr>
              <w:t xml:space="preserve">[YOU / PARTNER]</w:t>
            </w:r>
          </w:p>
        </w:tc>
        <w:tc>
          <w:tcPr>
            <w:tcW w:type="dxa" w:w="52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Go to elevenlabs.io → Sign up. Free tier: 10,000 characters/month (~100 scripts). Starter plan: $5 USD/month for 30,000 characters. Go to Voice Library → search for Australian English voices. Recommended: "Adam" (neutral, professional) or a custom voice clone. Copy your API key from Profile → API Key. A 15-second script is ~120-150 characters, so free tier covers ~65-80 briefings/month.</w:t>
            </w:r>
          </w:p>
        </w:tc>
        <w:tc>
          <w:tcPr>
            <w:tcW w:type="dxa" w:w="10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20 min</w:t>
            </w:r>
          </w:p>
        </w:tc>
        <w:tc>
          <w:tcPr>
            <w:tcW w:type="dxa" w:w="9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$5-$22/mo</w:t>
            </w:r>
          </w:p>
        </w:tc>
      </w:tr>
      <w:tr>
        <w:tc>
          <w:tcPr>
            <w:tcW w:type="dxa" w:w="8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444441"/>
                <w:sz w:val="18"/>
                <w:szCs w:val="18"/>
              </w:rPr>
              <w:t xml:space="preserve">5.1.2</w:t>
            </w:r>
          </w:p>
        </w:tc>
        <w:tc>
          <w:tcPr>
            <w:tcW w:type="dxa" w:w="32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07091A"/>
                <w:sz w:val="18"/>
                <w:szCs w:val="18"/>
              </w:rPr>
              <w:t xml:space="preserve">Add ELEVENLABS_API_KEY to Vercel</w:t>
            </w:r>
          </w:p>
        </w:tc>
        <w:tc>
          <w:tcPr>
            <w:tcW w:type="dxa" w:w="16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8B1A1A"/>
                <w:sz w:val="18"/>
                <w:szCs w:val="18"/>
              </w:rPr>
              <w:t xml:space="preserve">[YOU / PARTNER]</w:t>
            </w:r>
          </w:p>
        </w:tc>
        <w:tc>
          <w:tcPr>
            <w:tcW w:type="dxa" w:w="52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Go to vercel.com → Fiscus → Settings → Environment Variables. Add: ELEVENLABS_API_KEY = your ElevenLabs API key. Add: ELEVENLABS_VOICE_ID = the voice ID you chose from the Voice Library (copy from the voice page URL). Redeploy after adding.</w:t>
            </w:r>
          </w:p>
        </w:tc>
        <w:tc>
          <w:tcPr>
            <w:tcW w:type="dxa" w:w="10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5 min</w:t>
            </w:r>
          </w:p>
        </w:tc>
        <w:tc>
          <w:tcPr>
            <w:tcW w:type="dxa" w:w="9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Free</w:t>
            </w:r>
          </w:p>
        </w:tc>
      </w:tr>
      <w:tr>
        <w:tc>
          <w:tcPr>
            <w:tcW w:type="dxa" w:w="8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444441"/>
                <w:sz w:val="18"/>
                <w:szCs w:val="18"/>
              </w:rPr>
              <w:t xml:space="preserve">5.1.3</w:t>
            </w:r>
          </w:p>
        </w:tc>
        <w:tc>
          <w:tcPr>
            <w:tcW w:type="dxa" w:w="32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07091A"/>
                <w:sz w:val="18"/>
                <w:szCs w:val="18"/>
              </w:rPr>
              <w:t xml:space="preserve">Create Cloudflare R2 bucket for video storage</w:t>
            </w:r>
          </w:p>
        </w:tc>
        <w:tc>
          <w:tcPr>
            <w:tcW w:type="dxa" w:w="16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8B1A1A"/>
                <w:sz w:val="18"/>
                <w:szCs w:val="18"/>
              </w:rPr>
              <w:t xml:space="preserve">[YOU / PARTNER]</w:t>
            </w:r>
          </w:p>
        </w:tc>
        <w:tc>
          <w:tcPr>
            <w:tcW w:type="dxa" w:w="52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Go to cloudflare.com → Sign up/log in → R2 → Create Bucket. Name: fiscus-videos. Select region: auto. Click Create. In R2 settings, create an API token with Object Read &amp; Write permissions. Copy: Account ID, Access Key ID, Secret Access Key. These go into Vercel env vars as: R2_ACCOUNT_ID, R2_ACCESS_KEY_ID, R2_SECRET_ACCESS_KEY, R2_BUCKET_NAME=fiscus-videos. R2 costs $0.015/GB stored + $0 egress. 1000 videos at ~5MB each = 5GB = $0.075/month.</w:t>
            </w:r>
          </w:p>
        </w:tc>
        <w:tc>
          <w:tcPr>
            <w:tcW w:type="dxa" w:w="10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20 min</w:t>
            </w:r>
          </w:p>
        </w:tc>
        <w:tc>
          <w:tcPr>
            <w:tcW w:type="dxa" w:w="9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~$0.10/mo</w:t>
            </w:r>
          </w:p>
        </w:tc>
      </w:tr>
      <w:tr>
        <w:tc>
          <w:tcPr>
            <w:tcW w:type="dxa" w:w="8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444441"/>
                <w:sz w:val="18"/>
                <w:szCs w:val="18"/>
              </w:rPr>
              <w:t xml:space="preserve">5.1.4</w:t>
            </w:r>
          </w:p>
        </w:tc>
        <w:tc>
          <w:tcPr>
            <w:tcW w:type="dxa" w:w="32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07091A"/>
                <w:sz w:val="18"/>
                <w:szCs w:val="18"/>
              </w:rPr>
              <w:t xml:space="preserve">Build ElevenLabs TTS integration</w:t>
            </w:r>
          </w:p>
        </w:tc>
        <w:tc>
          <w:tcPr>
            <w:tcW w:type="dxa" w:w="16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0F6E56"/>
                <w:sz w:val="18"/>
                <w:szCs w:val="18"/>
              </w:rPr>
              <w:t xml:space="preserve">[CLAUDE CAN DO THIS]</w:t>
            </w:r>
          </w:p>
        </w:tc>
        <w:tc>
          <w:tcPr>
            <w:tcW w:type="dxa" w:w="52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Claude will create src/lib/tts/elevenlabs.ts that calls the ElevenLabs API with the video script and returns an MP3 audio buffer. The function handles retries, rate limiting (ElevenLabs has a 5 req/sec limit on free tier), and error fallbacks (if TTS fails, the video is marked as FAILED and retried on next processing run).</w:t>
            </w:r>
          </w:p>
        </w:tc>
        <w:tc>
          <w:tcPr>
            <w:tcW w:type="dxa" w:w="10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1 hr</w:t>
            </w:r>
          </w:p>
        </w:tc>
        <w:tc>
          <w:tcPr>
            <w:tcW w:type="dxa" w:w="9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Free</w:t>
            </w:r>
          </w:p>
        </w:tc>
      </w:tr>
      <w:tr>
        <w:tc>
          <w:tcPr>
            <w:tcW w:type="dxa" w:w="8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444441"/>
                <w:sz w:val="18"/>
                <w:szCs w:val="18"/>
              </w:rPr>
              <w:t xml:space="preserve">5.1.5</w:t>
            </w:r>
          </w:p>
        </w:tc>
        <w:tc>
          <w:tcPr>
            <w:tcW w:type="dxa" w:w="32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07091A"/>
                <w:sz w:val="18"/>
                <w:szCs w:val="18"/>
              </w:rPr>
              <w:t xml:space="preserve">Set up Remotion for video rendering</w:t>
            </w:r>
          </w:p>
        </w:tc>
        <w:tc>
          <w:tcPr>
            <w:tcW w:type="dxa" w:w="16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0F6E56"/>
                <w:sz w:val="18"/>
                <w:szCs w:val="18"/>
              </w:rPr>
              <w:t xml:space="preserve">[CLAUDE CAN DO THIS]</w:t>
            </w:r>
          </w:p>
        </w:tc>
        <w:tc>
          <w:tcPr>
            <w:tcW w:type="dxa" w:w="52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Remotion is a framework for programmatic video creation using React components. Claude will install Remotion and create a composition: FinancialBriefing.tsx that renders: 15-second timeline, animated price counter, area chart that draws itself, sector badge entrance animation, source attribution fade-in, gold progress bar at bottom, audio track from ElevenLabs TTS synced to the script. The component will be rendered server-side to an MP4.</w:t>
            </w:r>
          </w:p>
        </w:tc>
        <w:tc>
          <w:tcPr>
            <w:tcW w:type="dxa" w:w="10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3 hrs</w:t>
            </w:r>
          </w:p>
        </w:tc>
        <w:tc>
          <w:tcPr>
            <w:tcW w:type="dxa" w:w="9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Free</w:t>
            </w:r>
          </w:p>
        </w:tc>
      </w:tr>
      <w:tr>
        <w:tc>
          <w:tcPr>
            <w:tcW w:type="dxa" w:w="8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444441"/>
                <w:sz w:val="18"/>
                <w:szCs w:val="18"/>
              </w:rPr>
              <w:t xml:space="preserve">5.1.6</w:t>
            </w:r>
          </w:p>
        </w:tc>
        <w:tc>
          <w:tcPr>
            <w:tcW w:type="dxa" w:w="32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07091A"/>
                <w:sz w:val="18"/>
                <w:szCs w:val="18"/>
              </w:rPr>
              <w:t xml:space="preserve">Set up Remotion Lambda for serverless rendering</w:t>
            </w:r>
          </w:p>
        </w:tc>
        <w:tc>
          <w:tcPr>
            <w:tcW w:type="dxa" w:w="16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185FA5"/>
                <w:sz w:val="18"/>
                <w:szCs w:val="18"/>
              </w:rPr>
              <w:t xml:space="preserve">[BOTH]</w:t>
            </w:r>
          </w:p>
        </w:tc>
        <w:tc>
          <w:tcPr>
            <w:tcW w:type="dxa" w:w="52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Rendering video on a server takes 30-120 seconds per video, which exceeds Vercel function timeouts. Remotion Lambda runs the renderer on AWS Lambda which handles this perfectly. YOU: Create an AWS account (aws.amazon.com). Go to IAM → Create User "remotion-lambda" with programmatic access. Attach policy: AdministratorAccess (or follow Remotion docs for minimal policy). Copy: AWS_ACCESS_KEY_ID, AWS_SECRET_ACCESS_KEY, AWS_REGION=ap-southeast-2 (Sydney). CLAUDE CAN: run the Remotion Lambda deployment command and wire everything together.</w:t>
            </w:r>
          </w:p>
        </w:tc>
        <w:tc>
          <w:tcPr>
            <w:tcW w:type="dxa" w:w="10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2 hrs</w:t>
            </w:r>
          </w:p>
        </w:tc>
        <w:tc>
          <w:tcPr>
            <w:tcW w:type="dxa" w:w="9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~$0.01/video</w:t>
            </w:r>
          </w:p>
        </w:tc>
      </w:tr>
      <w:tr>
        <w:tc>
          <w:tcPr>
            <w:tcW w:type="dxa" w:w="8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444441"/>
                <w:sz w:val="18"/>
                <w:szCs w:val="18"/>
              </w:rPr>
              <w:t xml:space="preserve">5.1.7</w:t>
            </w:r>
          </w:p>
        </w:tc>
        <w:tc>
          <w:tcPr>
            <w:tcW w:type="dxa" w:w="32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07091A"/>
                <w:sz w:val="18"/>
                <w:szCs w:val="18"/>
              </w:rPr>
              <w:t xml:space="preserve">Upload rendered video to Cloudflare R2</w:t>
            </w:r>
          </w:p>
        </w:tc>
        <w:tc>
          <w:tcPr>
            <w:tcW w:type="dxa" w:w="16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0F6E56"/>
                <w:sz w:val="18"/>
                <w:szCs w:val="18"/>
              </w:rPr>
              <w:t xml:space="preserve">[CLAUDE CAN DO THIS]</w:t>
            </w:r>
          </w:p>
        </w:tc>
        <w:tc>
          <w:tcPr>
            <w:tcW w:type="dxa" w:w="52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After Remotion Lambda renders the MP4, Claude will add code to upload the file to R2, generate a public URL, and update the Video record in the database with: videoUrl, thumbnailUrl, duration (15), status: COMPLETE. The feed card will then show the real play button and play actual audio/video when tapped.</w:t>
            </w:r>
          </w:p>
        </w:tc>
        <w:tc>
          <w:tcPr>
            <w:tcW w:type="dxa" w:w="10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1 hr</w:t>
            </w:r>
          </w:p>
        </w:tc>
        <w:tc>
          <w:tcPr>
            <w:tcW w:type="dxa" w:w="9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Free</w:t>
            </w:r>
          </w:p>
        </w:tc>
      </w:tr>
      <w:tr>
        <w:tc>
          <w:tcPr>
            <w:tcW w:type="dxa" w:w="8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444441"/>
                <w:sz w:val="18"/>
                <w:szCs w:val="18"/>
              </w:rPr>
              <w:t xml:space="preserve">5.1.8</w:t>
            </w:r>
          </w:p>
        </w:tc>
        <w:tc>
          <w:tcPr>
            <w:tcW w:type="dxa" w:w="32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07091A"/>
                <w:sz w:val="18"/>
                <w:szCs w:val="18"/>
              </w:rPr>
              <w:t xml:space="preserve">Add video playback to feed card</w:t>
            </w:r>
          </w:p>
        </w:tc>
        <w:tc>
          <w:tcPr>
            <w:tcW w:type="dxa" w:w="16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0F6E56"/>
                <w:sz w:val="18"/>
                <w:szCs w:val="18"/>
              </w:rPr>
              <w:t xml:space="preserve">[CLAUDE CAN DO THIS]</w:t>
            </w:r>
          </w:p>
        </w:tc>
        <w:tc>
          <w:tcPr>
            <w:tcW w:type="dxa" w:w="52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Currently the play button runs a 15-second progress animation. Claude will replace this with an actual HTML5 video element (hidden, autoplays on tap) or an audio element that plays the ElevenLabs voice while the Remotion-generated thumbnail is displayed. On mobile this creates the TikTok-style experience: tap play, hear the briefing, see the data.</w:t>
            </w:r>
          </w:p>
        </w:tc>
        <w:tc>
          <w:tcPr>
            <w:tcW w:type="dxa" w:w="10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2 hrs</w:t>
            </w:r>
          </w:p>
        </w:tc>
        <w:tc>
          <w:tcPr>
            <w:tcW w:type="dxa" w:w="9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Free</w:t>
            </w:r>
          </w:p>
        </w:tc>
      </w:tr>
    </w:tbl>
    <w:p>
      <w:r>
        <w:br w:type="page"/>
      </w:r>
    </w:p>
    <w:p>
      <w:pPr>
        <w:pStyle w:val="Heading1"/>
        <w:spacing w:after="160" w:before="400"/>
      </w:pPr>
      <w:r>
        <w:rPr>
          <w:rFonts w:ascii="Arial" w:cs="Arial" w:eastAsia="Arial" w:hAnsi="Arial"/>
          <w:b/>
          <w:bCs/>
          <w:color w:val="07091A"/>
          <w:sz w:val="34"/>
          <w:szCs w:val="34"/>
        </w:rPr>
        <w:t xml:space="preserve">Phase 6 — Product Polish &amp; PWA  (Week 4-5)</w:t>
      </w:r>
    </w:p>
    <w:p>
      <w:pPr>
        <w:spacing w:after="100" w:before="60"/>
      </w:pPr>
      <w:r>
        <w:rPr>
          <w:rFonts w:ascii="Arial" w:cs="Arial" w:eastAsia="Arial" w:hAnsi="Arial"/>
          <w:sz w:val="22"/>
          <w:szCs w:val="22"/>
        </w:rPr>
        <w:t xml:space="preserve">This phase makes Fiscus feel like a real product rather than a prototype. The most important item is the Progressive Web App (PWA) configuration — this lets users install Fiscus on their phone home screen like a native app, without needing the App Store.</w:t>
      </w:r>
    </w:p>
    <w:p>
      <w:pPr>
        <w:spacing w:after="80" w:before="0"/>
      </w:pPr>
      <w:r>
        <w:t xml:space="preserve"/>
      </w:r>
    </w:p>
    <w:tbl>
      <w:tblPr>
        <w:tblW w:type="dxa" w:w="1270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1600"/>
        <w:gridCol w:w="5200"/>
        <w:gridCol w:w="1000"/>
        <w:gridCol w:w="900"/>
      </w:tblGrid>
      <w:tr>
        <w:trPr>
          <w:tblHeader/>
        </w:trPr>
        <w:tc>
          <w:tcPr>
            <w:tcW w:type="dxa" w:w="800"/>
            <w:tcBorders>
              <w:top w:val="single" w:color="DDDDDD" w:sz="1"/>
              <w:left w:val="single" w:color="DDDDDD" w:sz="1"/>
              <w:bottom w:val="single" w:color="DDDDDD" w:sz="1"/>
              <w:right w:val="single" w:color="DDDDDD" w:sz="1"/>
            </w:tcBorders>
            <w:shd w:fill="07091A"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w:t>
            </w:r>
          </w:p>
        </w:tc>
        <w:tc>
          <w:tcPr>
            <w:tcW w:type="dxa" w:w="3200"/>
            <w:tcBorders>
              <w:top w:val="single" w:color="DDDDDD" w:sz="1"/>
              <w:left w:val="single" w:color="DDDDDD" w:sz="1"/>
              <w:bottom w:val="single" w:color="DDDDDD" w:sz="1"/>
              <w:right w:val="single" w:color="DDDDDD" w:sz="1"/>
            </w:tcBorders>
            <w:shd w:fill="07091A"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Task</w:t>
            </w:r>
          </w:p>
        </w:tc>
        <w:tc>
          <w:tcPr>
            <w:tcW w:type="dxa" w:w="1600"/>
            <w:tcBorders>
              <w:top w:val="single" w:color="DDDDDD" w:sz="1"/>
              <w:left w:val="single" w:color="DDDDDD" w:sz="1"/>
              <w:bottom w:val="single" w:color="DDDDDD" w:sz="1"/>
              <w:right w:val="single" w:color="DDDDDD" w:sz="1"/>
            </w:tcBorders>
            <w:shd w:fill="07091A"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Owner</w:t>
            </w:r>
          </w:p>
        </w:tc>
        <w:tc>
          <w:tcPr>
            <w:tcW w:type="dxa" w:w="5200"/>
            <w:tcBorders>
              <w:top w:val="single" w:color="DDDDDD" w:sz="1"/>
              <w:left w:val="single" w:color="DDDDDD" w:sz="1"/>
              <w:bottom w:val="single" w:color="DDDDDD" w:sz="1"/>
              <w:right w:val="single" w:color="DDDDDD" w:sz="1"/>
            </w:tcBorders>
            <w:shd w:fill="07091A"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What To Do Exactly</w:t>
            </w:r>
          </w:p>
        </w:tc>
        <w:tc>
          <w:tcPr>
            <w:tcW w:type="dxa" w:w="1000"/>
            <w:tcBorders>
              <w:top w:val="single" w:color="DDDDDD" w:sz="1"/>
              <w:left w:val="single" w:color="DDDDDD" w:sz="1"/>
              <w:bottom w:val="single" w:color="DDDDDD" w:sz="1"/>
              <w:right w:val="single" w:color="DDDDDD" w:sz="1"/>
            </w:tcBorders>
            <w:shd w:fill="07091A"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Time</w:t>
            </w:r>
          </w:p>
        </w:tc>
        <w:tc>
          <w:tcPr>
            <w:tcW w:type="dxa" w:w="900"/>
            <w:tcBorders>
              <w:top w:val="single" w:color="DDDDDD" w:sz="1"/>
              <w:left w:val="single" w:color="DDDDDD" w:sz="1"/>
              <w:bottom w:val="single" w:color="DDDDDD" w:sz="1"/>
              <w:right w:val="single" w:color="DDDDDD" w:sz="1"/>
            </w:tcBorders>
            <w:shd w:fill="07091A"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Cost</w:t>
            </w:r>
          </w:p>
        </w:tc>
      </w:tr>
      <w:tr>
        <w:tc>
          <w:tcPr>
            <w:tcW w:type="dxa" w:w="8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444441"/>
                <w:sz w:val="18"/>
                <w:szCs w:val="18"/>
              </w:rPr>
              <w:t xml:space="preserve">6.1</w:t>
            </w:r>
          </w:p>
        </w:tc>
        <w:tc>
          <w:tcPr>
            <w:tcW w:type="dxa" w:w="32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07091A"/>
                <w:sz w:val="18"/>
                <w:szCs w:val="18"/>
              </w:rPr>
              <w:t xml:space="preserve">Progressive Web App (PWA) configuration</w:t>
            </w:r>
          </w:p>
        </w:tc>
        <w:tc>
          <w:tcPr>
            <w:tcW w:type="dxa" w:w="16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0F6E56"/>
                <w:sz w:val="18"/>
                <w:szCs w:val="18"/>
              </w:rPr>
              <w:t xml:space="preserve">[CLAUDE CAN DO THIS]</w:t>
            </w:r>
          </w:p>
        </w:tc>
        <w:tc>
          <w:tcPr>
            <w:tcW w:type="dxa" w:w="52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Claude will add: manifest.json (app name, icons, theme colour #07091a, display: standalone), next-pwa integration, service worker for offline caching of the last 10 viewed articles, install prompt component (appears after 3rd visit), splash screen for iOS. Users on Android can install immediately. iOS requires: Settings → Share → Add to Home Screen. Once installed, Fiscus opens fullscreen with no browser chrome, exactly like TikTok.</w:t>
            </w:r>
          </w:p>
        </w:tc>
        <w:tc>
          <w:tcPr>
            <w:tcW w:type="dxa" w:w="10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2 hrs</w:t>
            </w:r>
          </w:p>
        </w:tc>
        <w:tc>
          <w:tcPr>
            <w:tcW w:type="dxa" w:w="9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Free</w:t>
            </w:r>
          </w:p>
        </w:tc>
      </w:tr>
      <w:tr>
        <w:tc>
          <w:tcPr>
            <w:tcW w:type="dxa" w:w="8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444441"/>
                <w:sz w:val="18"/>
                <w:szCs w:val="18"/>
              </w:rPr>
              <w:t xml:space="preserve">6.2</w:t>
            </w:r>
          </w:p>
        </w:tc>
        <w:tc>
          <w:tcPr>
            <w:tcW w:type="dxa" w:w="32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07091A"/>
                <w:sz w:val="18"/>
                <w:szCs w:val="18"/>
              </w:rPr>
              <w:t xml:space="preserve">App icons in all required sizes</w:t>
            </w:r>
          </w:p>
        </w:tc>
        <w:tc>
          <w:tcPr>
            <w:tcW w:type="dxa" w:w="16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185FA5"/>
                <w:sz w:val="18"/>
                <w:szCs w:val="18"/>
              </w:rPr>
              <w:t xml:space="preserve">[BOTH]</w:t>
            </w:r>
          </w:p>
        </w:tc>
        <w:tc>
          <w:tcPr>
            <w:tcW w:type="dxa" w:w="52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YOU: Create the Fiscus app icon. It should be the gold "F" lettermark on a dark navy background, 1024x1024px. Tools: Figma (free), Canva, or Adobe Express. Export as PNG. CLAUDE CAN: take that icon and generate all required sizes (16px, 32px, 180px, 192px, 512px) and insert them into the correct manifest locations.</w:t>
            </w:r>
          </w:p>
        </w:tc>
        <w:tc>
          <w:tcPr>
            <w:tcW w:type="dxa" w:w="10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1 hr</w:t>
            </w:r>
          </w:p>
        </w:tc>
        <w:tc>
          <w:tcPr>
            <w:tcW w:type="dxa" w:w="9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Free</w:t>
            </w:r>
          </w:p>
        </w:tc>
      </w:tr>
      <w:tr>
        <w:tc>
          <w:tcPr>
            <w:tcW w:type="dxa" w:w="8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444441"/>
                <w:sz w:val="18"/>
                <w:szCs w:val="18"/>
              </w:rPr>
              <w:t xml:space="preserve">6.3</w:t>
            </w:r>
          </w:p>
        </w:tc>
        <w:tc>
          <w:tcPr>
            <w:tcW w:type="dxa" w:w="32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07091A"/>
                <w:sz w:val="18"/>
                <w:szCs w:val="18"/>
              </w:rPr>
              <w:t xml:space="preserve">Push notifications for breaking news</w:t>
            </w:r>
          </w:p>
        </w:tc>
        <w:tc>
          <w:tcPr>
            <w:tcW w:type="dxa" w:w="16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185FA5"/>
                <w:sz w:val="18"/>
                <w:szCs w:val="18"/>
              </w:rPr>
              <w:t xml:space="preserve">[BOTH]</w:t>
            </w:r>
          </w:p>
        </w:tc>
        <w:tc>
          <w:tcPr>
            <w:tcW w:type="dxa" w:w="52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Web Push notifications alert users when a market-sensitive ASX announcement or RBA decision comes in. YOU: Sign up for OneSignal (onesignal.com — free for up to 10,000 subscribers). Create a Web Push app. Copy the App ID and REST API key. CLAUDE CAN: integrate the OneSignal SDK, add a permission prompt after login, and add logic in /api/cron/process to send a push notification for articles tagged as market-sensitive (credibility: OFFICIAL + sector: Monetary Policy or M&amp;A).</w:t>
            </w:r>
          </w:p>
        </w:tc>
        <w:tc>
          <w:tcPr>
            <w:tcW w:type="dxa" w:w="10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3 hrs</w:t>
            </w:r>
          </w:p>
        </w:tc>
        <w:tc>
          <w:tcPr>
            <w:tcW w:type="dxa" w:w="9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Free</w:t>
            </w:r>
          </w:p>
        </w:tc>
      </w:tr>
      <w:tr>
        <w:tc>
          <w:tcPr>
            <w:tcW w:type="dxa" w:w="8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444441"/>
                <w:sz w:val="18"/>
                <w:szCs w:val="18"/>
              </w:rPr>
              <w:t xml:space="preserve">6.4</w:t>
            </w:r>
          </w:p>
        </w:tc>
        <w:tc>
          <w:tcPr>
            <w:tcW w:type="dxa" w:w="32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07091A"/>
                <w:sz w:val="18"/>
                <w:szCs w:val="18"/>
              </w:rPr>
              <w:t xml:space="preserve">Search functionality</w:t>
            </w:r>
          </w:p>
        </w:tc>
        <w:tc>
          <w:tcPr>
            <w:tcW w:type="dxa" w:w="16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0F6E56"/>
                <w:sz w:val="18"/>
                <w:szCs w:val="18"/>
              </w:rPr>
              <w:t xml:space="preserve">[CLAUDE CAN DO THIS]</w:t>
            </w:r>
          </w:p>
        </w:tc>
        <w:tc>
          <w:tcPr>
            <w:tcW w:type="dxa" w:w="52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The search icon in the header currently links to /feed?search=1 which does nothing. Claude will build: a proper search page with a full-text search bar, results from the database using Postgres full-text search (no additional service needed — built into PostgreSQL), filtering by sector (Banking, Mining, Energy, etc.) and time period (today, this week, this month), and a "trending" section showing the most insightful articles in the past 24 hours.</w:t>
            </w:r>
          </w:p>
        </w:tc>
        <w:tc>
          <w:tcPr>
            <w:tcW w:type="dxa" w:w="10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2 hrs</w:t>
            </w:r>
          </w:p>
        </w:tc>
        <w:tc>
          <w:tcPr>
            <w:tcW w:type="dxa" w:w="9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Free</w:t>
            </w:r>
          </w:p>
        </w:tc>
      </w:tr>
      <w:tr>
        <w:tc>
          <w:tcPr>
            <w:tcW w:type="dxa" w:w="8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444441"/>
                <w:sz w:val="18"/>
                <w:szCs w:val="18"/>
              </w:rPr>
              <w:t xml:space="preserve">6.5</w:t>
            </w:r>
          </w:p>
        </w:tc>
        <w:tc>
          <w:tcPr>
            <w:tcW w:type="dxa" w:w="32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07091A"/>
                <w:sz w:val="18"/>
                <w:szCs w:val="18"/>
              </w:rPr>
              <w:t xml:space="preserve">Onboarding flow for new users</w:t>
            </w:r>
          </w:p>
        </w:tc>
        <w:tc>
          <w:tcPr>
            <w:tcW w:type="dxa" w:w="16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0F6E56"/>
                <w:sz w:val="18"/>
                <w:szCs w:val="18"/>
              </w:rPr>
              <w:t xml:space="preserve">[CLAUDE CAN DO THIS]</w:t>
            </w:r>
          </w:p>
        </w:tc>
        <w:tc>
          <w:tcPr>
            <w:tcW w:type="dxa" w:w="52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New users should select their interests before seeing the feed. Claude will build a 3-step onboarding flow after signup: Step 1: Choose sectors (Banking, Mining, Energy, Tech, etc.), Step 2: Choose frequency preference (Breaking only / Daily digest / Everything), Step 3: Enable notifications (optional). These preferences go into the UserInterest table and influence which articles appear at the top of the feed.</w:t>
            </w:r>
          </w:p>
        </w:tc>
        <w:tc>
          <w:tcPr>
            <w:tcW w:type="dxa" w:w="10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2 hrs</w:t>
            </w:r>
          </w:p>
        </w:tc>
        <w:tc>
          <w:tcPr>
            <w:tcW w:type="dxa" w:w="9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Free</w:t>
            </w:r>
          </w:p>
        </w:tc>
      </w:tr>
      <w:tr>
        <w:tc>
          <w:tcPr>
            <w:tcW w:type="dxa" w:w="8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444441"/>
                <w:sz w:val="18"/>
                <w:szCs w:val="18"/>
              </w:rPr>
              <w:t xml:space="preserve">6.6</w:t>
            </w:r>
          </w:p>
        </w:tc>
        <w:tc>
          <w:tcPr>
            <w:tcW w:type="dxa" w:w="32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07091A"/>
                <w:sz w:val="18"/>
                <w:szCs w:val="18"/>
              </w:rPr>
              <w:t xml:space="preserve">Personalised feed algorithm</w:t>
            </w:r>
          </w:p>
        </w:tc>
        <w:tc>
          <w:tcPr>
            <w:tcW w:type="dxa" w:w="16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0F6E56"/>
                <w:sz w:val="18"/>
                <w:szCs w:val="18"/>
              </w:rPr>
              <w:t xml:space="preserve">[CLAUDE CAN DO THIS]</w:t>
            </w:r>
          </w:p>
        </w:tc>
        <w:tc>
          <w:tcPr>
            <w:tcW w:type="dxa" w:w="52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Currently the feed shows articles sorted by publishedAt. Claude will add a simple scoring algorithm: articles from the user's preferred sectors score higher, articles with more insightful votes score higher, articles the user has already seen score lower. The /api/feed endpoint will sort by this score rather than date alone. This is the foundation of the recommendation system.</w:t>
            </w:r>
          </w:p>
        </w:tc>
        <w:tc>
          <w:tcPr>
            <w:tcW w:type="dxa" w:w="10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2 hrs</w:t>
            </w:r>
          </w:p>
        </w:tc>
        <w:tc>
          <w:tcPr>
            <w:tcW w:type="dxa" w:w="9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Free</w:t>
            </w:r>
          </w:p>
        </w:tc>
      </w:tr>
      <w:tr>
        <w:tc>
          <w:tcPr>
            <w:tcW w:type="dxa" w:w="8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444441"/>
                <w:sz w:val="18"/>
                <w:szCs w:val="18"/>
              </w:rPr>
              <w:t xml:space="preserve">6.7</w:t>
            </w:r>
          </w:p>
        </w:tc>
        <w:tc>
          <w:tcPr>
            <w:tcW w:type="dxa" w:w="32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07091A"/>
                <w:sz w:val="18"/>
                <w:szCs w:val="18"/>
              </w:rPr>
              <w:t xml:space="preserve">Dark/light mode toggle</w:t>
            </w:r>
          </w:p>
        </w:tc>
        <w:tc>
          <w:tcPr>
            <w:tcW w:type="dxa" w:w="16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0F6E56"/>
                <w:sz w:val="18"/>
                <w:szCs w:val="18"/>
              </w:rPr>
              <w:t xml:space="preserve">[CLAUDE CAN DO THIS]</w:t>
            </w:r>
          </w:p>
        </w:tc>
        <w:tc>
          <w:tcPr>
            <w:tcW w:type="dxa" w:w="52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Currently the app is dark-only. Claude will add a theme toggle in the profile settings that switches to a light mode (off-white background, dark navy text, gold accents unchanged). The preference is stored in localStorage and respected on the next visit. Light mode is important for users in bright outdoor environments.</w:t>
            </w:r>
          </w:p>
        </w:tc>
        <w:tc>
          <w:tcPr>
            <w:tcW w:type="dxa" w:w="10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1 hr</w:t>
            </w:r>
          </w:p>
        </w:tc>
        <w:tc>
          <w:tcPr>
            <w:tcW w:type="dxa" w:w="9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Free</w:t>
            </w:r>
          </w:p>
        </w:tc>
      </w:tr>
      <w:tr>
        <w:tc>
          <w:tcPr>
            <w:tcW w:type="dxa" w:w="8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444441"/>
                <w:sz w:val="18"/>
                <w:szCs w:val="18"/>
              </w:rPr>
              <w:t xml:space="preserve">6.8</w:t>
            </w:r>
          </w:p>
        </w:tc>
        <w:tc>
          <w:tcPr>
            <w:tcW w:type="dxa" w:w="32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07091A"/>
                <w:sz w:val="18"/>
                <w:szCs w:val="18"/>
              </w:rPr>
              <w:t xml:space="preserve">Skeleton loading states</w:t>
            </w:r>
          </w:p>
        </w:tc>
        <w:tc>
          <w:tcPr>
            <w:tcW w:type="dxa" w:w="16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0F6E56"/>
                <w:sz w:val="18"/>
                <w:szCs w:val="18"/>
              </w:rPr>
              <w:t xml:space="preserve">[CLAUDE CAN DO THIS]</w:t>
            </w:r>
          </w:p>
        </w:tc>
        <w:tc>
          <w:tcPr>
            <w:tcW w:type="dxa" w:w="52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When the feed is loading real articles from the API, the current experience shows nothing. Claude will add shimmer skeleton cards — animated placeholder cards that look like the real cards but with grey bars instead of text. This fills the screen immediately while data loads, eliminating the blank white flash that makes apps feel slow.</w:t>
            </w:r>
          </w:p>
        </w:tc>
        <w:tc>
          <w:tcPr>
            <w:tcW w:type="dxa" w:w="10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1 hr</w:t>
            </w:r>
          </w:p>
        </w:tc>
        <w:tc>
          <w:tcPr>
            <w:tcW w:type="dxa" w:w="9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Free</w:t>
            </w:r>
          </w:p>
        </w:tc>
      </w:tr>
      <w:tr>
        <w:tc>
          <w:tcPr>
            <w:tcW w:type="dxa" w:w="8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444441"/>
                <w:sz w:val="18"/>
                <w:szCs w:val="18"/>
              </w:rPr>
              <w:t xml:space="preserve">6.9</w:t>
            </w:r>
          </w:p>
        </w:tc>
        <w:tc>
          <w:tcPr>
            <w:tcW w:type="dxa" w:w="32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07091A"/>
                <w:sz w:val="18"/>
                <w:szCs w:val="18"/>
              </w:rPr>
              <w:t xml:space="preserve">Share article as image (Stories format)</w:t>
            </w:r>
          </w:p>
        </w:tc>
        <w:tc>
          <w:tcPr>
            <w:tcW w:type="dxa" w:w="16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0F6E56"/>
                <w:sz w:val="18"/>
                <w:szCs w:val="18"/>
              </w:rPr>
              <w:t xml:space="preserve">[CLAUDE CAN DO THIS]</w:t>
            </w:r>
          </w:p>
        </w:tc>
        <w:tc>
          <w:tcPr>
            <w:tcW w:type="dxa" w:w="52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The share button currently only uses the native Web Share API. Claude will add a "Share as Image" option that generates a branded PNG card: Fiscus logo, article headline, AI teaser, source, and QR code linking to the full article. This is generated using html-to-image or canvas and downloaded as a PNG. Ideal for sharing to Instagram Stories or WhatsApp.</w:t>
            </w:r>
          </w:p>
        </w:tc>
        <w:tc>
          <w:tcPr>
            <w:tcW w:type="dxa" w:w="10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2 hrs</w:t>
            </w:r>
          </w:p>
        </w:tc>
        <w:tc>
          <w:tcPr>
            <w:tcW w:type="dxa" w:w="9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Free</w:t>
            </w:r>
          </w:p>
        </w:tc>
      </w:tr>
    </w:tbl>
    <w:p>
      <w:r>
        <w:br w:type="page"/>
      </w:r>
    </w:p>
    <w:p>
      <w:pPr>
        <w:pStyle w:val="Heading1"/>
        <w:spacing w:after="160" w:before="400"/>
      </w:pPr>
      <w:r>
        <w:rPr>
          <w:rFonts w:ascii="Arial" w:cs="Arial" w:eastAsia="Arial" w:hAnsi="Arial"/>
          <w:b/>
          <w:bCs/>
          <w:color w:val="07091A"/>
          <w:sz w:val="34"/>
          <w:szCs w:val="34"/>
        </w:rPr>
        <w:t xml:space="preserve">Phase 7 — Business, Legal &amp; Monetisation  (Week 5-8)</w:t>
      </w:r>
    </w:p>
    <w:p>
      <w:pPr>
        <w:spacing w:after="100" w:before="60"/>
      </w:pPr>
      <w:r>
        <w:rPr>
          <w:rFonts w:ascii="Arial" w:cs="Arial" w:eastAsia="Arial" w:hAnsi="Arial"/>
          <w:sz w:val="22"/>
          <w:szCs w:val="22"/>
        </w:rPr>
        <w:t xml:space="preserve">This is the most critical phase for running Fiscus as a real business. Financial news platforms have specific legal requirements in Australia, and you need these in place before you launch publicly or seek investment. None of this can be done by Claude — these all require human decisions and legal/commercial agreements.</w:t>
      </w:r>
    </w:p>
    <w:p>
      <w:pPr>
        <w:spacing w:after="80" w:before="0"/>
      </w:pPr>
      <w:r>
        <w:t xml:space="preserve"/>
      </w:r>
    </w:p>
    <w:p>
      <w:pPr>
        <w:pStyle w:val="Heading2"/>
        <w:spacing w:after="120" w:before="320"/>
      </w:pPr>
      <w:r>
        <w:rPr>
          <w:rFonts w:ascii="Arial" w:cs="Arial" w:eastAsia="Arial" w:hAnsi="Arial"/>
          <w:b/>
          <w:bCs/>
          <w:color w:val="1E3A5F"/>
          <w:sz w:val="26"/>
          <w:szCs w:val="26"/>
        </w:rPr>
        <w:t xml:space="preserve">7.1  Domain &amp; Branding</w:t>
      </w:r>
    </w:p>
    <w:tbl>
      <w:tblPr>
        <w:tblW w:type="dxa" w:w="1270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1600"/>
        <w:gridCol w:w="5200"/>
        <w:gridCol w:w="1000"/>
        <w:gridCol w:w="900"/>
      </w:tblGrid>
      <w:tr>
        <w:trPr>
          <w:tblHeader/>
        </w:trPr>
        <w:tc>
          <w:tcPr>
            <w:tcW w:type="dxa" w:w="800"/>
            <w:tcBorders>
              <w:top w:val="single" w:color="DDDDDD" w:sz="1"/>
              <w:left w:val="single" w:color="DDDDDD" w:sz="1"/>
              <w:bottom w:val="single" w:color="DDDDDD" w:sz="1"/>
              <w:right w:val="single" w:color="DDDDDD" w:sz="1"/>
            </w:tcBorders>
            <w:shd w:fill="07091A"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w:t>
            </w:r>
          </w:p>
        </w:tc>
        <w:tc>
          <w:tcPr>
            <w:tcW w:type="dxa" w:w="3200"/>
            <w:tcBorders>
              <w:top w:val="single" w:color="DDDDDD" w:sz="1"/>
              <w:left w:val="single" w:color="DDDDDD" w:sz="1"/>
              <w:bottom w:val="single" w:color="DDDDDD" w:sz="1"/>
              <w:right w:val="single" w:color="DDDDDD" w:sz="1"/>
            </w:tcBorders>
            <w:shd w:fill="07091A"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Task</w:t>
            </w:r>
          </w:p>
        </w:tc>
        <w:tc>
          <w:tcPr>
            <w:tcW w:type="dxa" w:w="1600"/>
            <w:tcBorders>
              <w:top w:val="single" w:color="DDDDDD" w:sz="1"/>
              <w:left w:val="single" w:color="DDDDDD" w:sz="1"/>
              <w:bottom w:val="single" w:color="DDDDDD" w:sz="1"/>
              <w:right w:val="single" w:color="DDDDDD" w:sz="1"/>
            </w:tcBorders>
            <w:shd w:fill="07091A"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Owner</w:t>
            </w:r>
          </w:p>
        </w:tc>
        <w:tc>
          <w:tcPr>
            <w:tcW w:type="dxa" w:w="5200"/>
            <w:tcBorders>
              <w:top w:val="single" w:color="DDDDDD" w:sz="1"/>
              <w:left w:val="single" w:color="DDDDDD" w:sz="1"/>
              <w:bottom w:val="single" w:color="DDDDDD" w:sz="1"/>
              <w:right w:val="single" w:color="DDDDDD" w:sz="1"/>
            </w:tcBorders>
            <w:shd w:fill="07091A"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What To Do Exactly</w:t>
            </w:r>
          </w:p>
        </w:tc>
        <w:tc>
          <w:tcPr>
            <w:tcW w:type="dxa" w:w="1000"/>
            <w:tcBorders>
              <w:top w:val="single" w:color="DDDDDD" w:sz="1"/>
              <w:left w:val="single" w:color="DDDDDD" w:sz="1"/>
              <w:bottom w:val="single" w:color="DDDDDD" w:sz="1"/>
              <w:right w:val="single" w:color="DDDDDD" w:sz="1"/>
            </w:tcBorders>
            <w:shd w:fill="07091A"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Time</w:t>
            </w:r>
          </w:p>
        </w:tc>
        <w:tc>
          <w:tcPr>
            <w:tcW w:type="dxa" w:w="900"/>
            <w:tcBorders>
              <w:top w:val="single" w:color="DDDDDD" w:sz="1"/>
              <w:left w:val="single" w:color="DDDDDD" w:sz="1"/>
              <w:bottom w:val="single" w:color="DDDDDD" w:sz="1"/>
              <w:right w:val="single" w:color="DDDDDD" w:sz="1"/>
            </w:tcBorders>
            <w:shd w:fill="07091A"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Cost</w:t>
            </w:r>
          </w:p>
        </w:tc>
      </w:tr>
      <w:tr>
        <w:tc>
          <w:tcPr>
            <w:tcW w:type="dxa" w:w="8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444441"/>
                <w:sz w:val="18"/>
                <w:szCs w:val="18"/>
              </w:rPr>
              <w:t xml:space="preserve">7.1.1</w:t>
            </w:r>
          </w:p>
        </w:tc>
        <w:tc>
          <w:tcPr>
            <w:tcW w:type="dxa" w:w="32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07091A"/>
                <w:sz w:val="18"/>
                <w:szCs w:val="18"/>
              </w:rPr>
              <w:t xml:space="preserve">Register a domain name</w:t>
            </w:r>
          </w:p>
        </w:tc>
        <w:tc>
          <w:tcPr>
            <w:tcW w:type="dxa" w:w="16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8B1A1A"/>
                <w:sz w:val="18"/>
                <w:szCs w:val="18"/>
              </w:rPr>
              <w:t xml:space="preserve">[YOU / PARTNER]</w:t>
            </w:r>
          </w:p>
        </w:tc>
        <w:tc>
          <w:tcPr>
            <w:tcW w:type="dxa" w:w="52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Recommended options in order of preference: 1) fiscus.app ($14 USD/yr via Google Domains or Cloudflare Registrar). 2) fiscus.com.au ($20 AUD/yr via crazy domains or VentraIP — requires Australian ABN). 3) getfiscus.com ($12 USD/yr). Register with Cloudflare Registrar (cloudflare.com/registrar) as they charge at cost with no markup. Once purchased, add the domain in Vercel: Project → Settings → Domains → Add → fiscus.app. Vercel handles SSL automatically.</w:t>
            </w:r>
          </w:p>
        </w:tc>
        <w:tc>
          <w:tcPr>
            <w:tcW w:type="dxa" w:w="10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30 min</w:t>
            </w:r>
          </w:p>
        </w:tc>
        <w:tc>
          <w:tcPr>
            <w:tcW w:type="dxa" w:w="9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$14-20/yr</w:t>
            </w:r>
          </w:p>
        </w:tc>
      </w:tr>
      <w:tr>
        <w:tc>
          <w:tcPr>
            <w:tcW w:type="dxa" w:w="8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444441"/>
                <w:sz w:val="18"/>
                <w:szCs w:val="18"/>
              </w:rPr>
              <w:t xml:space="preserve">7.1.2</w:t>
            </w:r>
          </w:p>
        </w:tc>
        <w:tc>
          <w:tcPr>
            <w:tcW w:type="dxa" w:w="32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07091A"/>
                <w:sz w:val="18"/>
                <w:szCs w:val="18"/>
              </w:rPr>
              <w:t xml:space="preserve">Set up custom email (contact@fiscus.app)</w:t>
            </w:r>
          </w:p>
        </w:tc>
        <w:tc>
          <w:tcPr>
            <w:tcW w:type="dxa" w:w="16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8B1A1A"/>
                <w:sz w:val="18"/>
                <w:szCs w:val="18"/>
              </w:rPr>
              <w:t xml:space="preserve">[YOU / PARTNER]</w:t>
            </w:r>
          </w:p>
        </w:tc>
        <w:tc>
          <w:tcPr>
            <w:tcW w:type="dxa" w:w="52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Professional email is essential for investor communication. Options: 1) Google Workspace ($8 AUD/user/month) — easiest. 2) Cloudflare Email Routing (free, forwards to your Gmail). 3) Zoho Mail (free for up to 5 users). Set up: support@fiscus.app, hello@fiscus.app, and jack@fiscus.app. Use these in all external communications.</w:t>
            </w:r>
          </w:p>
        </w:tc>
        <w:tc>
          <w:tcPr>
            <w:tcW w:type="dxa" w:w="10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30 min</w:t>
            </w:r>
          </w:p>
        </w:tc>
        <w:tc>
          <w:tcPr>
            <w:tcW w:type="dxa" w:w="9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Free-$8/mo</w:t>
            </w:r>
          </w:p>
        </w:tc>
      </w:tr>
      <w:tr>
        <w:tc>
          <w:tcPr>
            <w:tcW w:type="dxa" w:w="8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444441"/>
                <w:sz w:val="18"/>
                <w:szCs w:val="18"/>
              </w:rPr>
              <w:t xml:space="preserve">7.1.3</w:t>
            </w:r>
          </w:p>
        </w:tc>
        <w:tc>
          <w:tcPr>
            <w:tcW w:type="dxa" w:w="32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07091A"/>
                <w:sz w:val="18"/>
                <w:szCs w:val="18"/>
              </w:rPr>
              <w:t xml:space="preserve">Create a professional logo</w:t>
            </w:r>
          </w:p>
        </w:tc>
        <w:tc>
          <w:tcPr>
            <w:tcW w:type="dxa" w:w="16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8B1A1A"/>
                <w:sz w:val="18"/>
                <w:szCs w:val="18"/>
              </w:rPr>
              <w:t xml:space="preserve">[YOU / PARTNER]</w:t>
            </w:r>
          </w:p>
        </w:tc>
        <w:tc>
          <w:tcPr>
            <w:tcW w:type="dxa" w:w="52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The current "Fiscus" wordmark is the app logo. For professional use you need: SVG version, PNG on transparent background (1024x1024), favicon.ico, and a dark/light variant. Tools: Figma (free) or hire a designer on 99designs ($299+). The logo should incorporate the gold "F" lettermark and work at small sizes on app icons.</w:t>
            </w:r>
          </w:p>
        </w:tc>
        <w:tc>
          <w:tcPr>
            <w:tcW w:type="dxa" w:w="10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1-3 hrs</w:t>
            </w:r>
          </w:p>
        </w:tc>
        <w:tc>
          <w:tcPr>
            <w:tcW w:type="dxa" w:w="9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Free-$300</w:t>
            </w:r>
          </w:p>
        </w:tc>
      </w:tr>
    </w:tbl>
    <w:p>
      <w:pPr>
        <w:spacing w:after="80" w:before="0"/>
      </w:pPr>
      <w:r>
        <w:t xml:space="preserve"/>
      </w:r>
    </w:p>
    <w:p>
      <w:pPr>
        <w:spacing w:after="80" w:before="0"/>
      </w:pPr>
      <w:r>
        <w:t xml:space="preserve"/>
      </w:r>
    </w:p>
    <w:p>
      <w:pPr>
        <w:pStyle w:val="Heading2"/>
        <w:spacing w:after="120" w:before="320"/>
      </w:pPr>
      <w:r>
        <w:rPr>
          <w:rFonts w:ascii="Arial" w:cs="Arial" w:eastAsia="Arial" w:hAnsi="Arial"/>
          <w:b/>
          <w:bCs/>
          <w:color w:val="1E3A5F"/>
          <w:sz w:val="26"/>
          <w:szCs w:val="26"/>
        </w:rPr>
        <w:t xml:space="preserve">7.2  Legal Requirements (Australian Financial Services)</w:t>
      </w:r>
    </w:p>
    <w:p>
      <w:pPr>
        <w:spacing w:after="100" w:before="60"/>
      </w:pPr>
      <w:r>
        <w:rPr>
          <w:rFonts w:ascii="Arial" w:cs="Arial" w:eastAsia="Arial" w:hAnsi="Arial"/>
          <w:sz w:val="22"/>
          <w:szCs w:val="22"/>
        </w:rPr>
        <w:t xml:space="preserve">This section is critical. Fiscus provides financial news and AI-generated summaries. Under Australian law, providing financial product advice without an Australian Financial Services Licence (AFSL) is illegal. You must clearly position Fiscus as a financial news and information service, not financial advice.</w:t>
      </w:r>
    </w:p>
    <w:p>
      <w:pPr>
        <w:spacing w:after="80" w:before="0"/>
      </w:pPr>
      <w:r>
        <w:t xml:space="preserve"/>
      </w:r>
    </w:p>
    <w:tbl>
      <w:tblPr>
        <w:tblW w:type="dxa" w:w="1270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1600"/>
        <w:gridCol w:w="5200"/>
        <w:gridCol w:w="1000"/>
        <w:gridCol w:w="900"/>
      </w:tblGrid>
      <w:tr>
        <w:trPr>
          <w:tblHeader/>
        </w:trPr>
        <w:tc>
          <w:tcPr>
            <w:tcW w:type="dxa" w:w="800"/>
            <w:tcBorders>
              <w:top w:val="single" w:color="DDDDDD" w:sz="1"/>
              <w:left w:val="single" w:color="DDDDDD" w:sz="1"/>
              <w:bottom w:val="single" w:color="DDDDDD" w:sz="1"/>
              <w:right w:val="single" w:color="DDDDDD" w:sz="1"/>
            </w:tcBorders>
            <w:shd w:fill="07091A"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w:t>
            </w:r>
          </w:p>
        </w:tc>
        <w:tc>
          <w:tcPr>
            <w:tcW w:type="dxa" w:w="3200"/>
            <w:tcBorders>
              <w:top w:val="single" w:color="DDDDDD" w:sz="1"/>
              <w:left w:val="single" w:color="DDDDDD" w:sz="1"/>
              <w:bottom w:val="single" w:color="DDDDDD" w:sz="1"/>
              <w:right w:val="single" w:color="DDDDDD" w:sz="1"/>
            </w:tcBorders>
            <w:shd w:fill="07091A"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Task</w:t>
            </w:r>
          </w:p>
        </w:tc>
        <w:tc>
          <w:tcPr>
            <w:tcW w:type="dxa" w:w="1600"/>
            <w:tcBorders>
              <w:top w:val="single" w:color="DDDDDD" w:sz="1"/>
              <w:left w:val="single" w:color="DDDDDD" w:sz="1"/>
              <w:bottom w:val="single" w:color="DDDDDD" w:sz="1"/>
              <w:right w:val="single" w:color="DDDDDD" w:sz="1"/>
            </w:tcBorders>
            <w:shd w:fill="07091A"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Owner</w:t>
            </w:r>
          </w:p>
        </w:tc>
        <w:tc>
          <w:tcPr>
            <w:tcW w:type="dxa" w:w="5200"/>
            <w:tcBorders>
              <w:top w:val="single" w:color="DDDDDD" w:sz="1"/>
              <w:left w:val="single" w:color="DDDDDD" w:sz="1"/>
              <w:bottom w:val="single" w:color="DDDDDD" w:sz="1"/>
              <w:right w:val="single" w:color="DDDDDD" w:sz="1"/>
            </w:tcBorders>
            <w:shd w:fill="07091A"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What To Do Exactly</w:t>
            </w:r>
          </w:p>
        </w:tc>
        <w:tc>
          <w:tcPr>
            <w:tcW w:type="dxa" w:w="1000"/>
            <w:tcBorders>
              <w:top w:val="single" w:color="DDDDDD" w:sz="1"/>
              <w:left w:val="single" w:color="DDDDDD" w:sz="1"/>
              <w:bottom w:val="single" w:color="DDDDDD" w:sz="1"/>
              <w:right w:val="single" w:color="DDDDDD" w:sz="1"/>
            </w:tcBorders>
            <w:shd w:fill="07091A"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Time</w:t>
            </w:r>
          </w:p>
        </w:tc>
        <w:tc>
          <w:tcPr>
            <w:tcW w:type="dxa" w:w="900"/>
            <w:tcBorders>
              <w:top w:val="single" w:color="DDDDDD" w:sz="1"/>
              <w:left w:val="single" w:color="DDDDDD" w:sz="1"/>
              <w:bottom w:val="single" w:color="DDDDDD" w:sz="1"/>
              <w:right w:val="single" w:color="DDDDDD" w:sz="1"/>
            </w:tcBorders>
            <w:shd w:fill="07091A"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Cost</w:t>
            </w:r>
          </w:p>
        </w:tc>
      </w:tr>
      <w:tr>
        <w:tc>
          <w:tcPr>
            <w:tcW w:type="dxa" w:w="8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444441"/>
                <w:sz w:val="18"/>
                <w:szCs w:val="18"/>
              </w:rPr>
              <w:t xml:space="preserve">7.2.1</w:t>
            </w:r>
          </w:p>
        </w:tc>
        <w:tc>
          <w:tcPr>
            <w:tcW w:type="dxa" w:w="32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07091A"/>
                <w:sz w:val="18"/>
                <w:szCs w:val="18"/>
              </w:rPr>
              <w:t xml:space="preserve">Register an ABN (Australian Business Number)</w:t>
            </w:r>
          </w:p>
        </w:tc>
        <w:tc>
          <w:tcPr>
            <w:tcW w:type="dxa" w:w="16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8B1A1A"/>
                <w:sz w:val="18"/>
                <w:szCs w:val="18"/>
              </w:rPr>
              <w:t xml:space="preserve">[YOU / PARTNER]</w:t>
            </w:r>
          </w:p>
        </w:tc>
        <w:tc>
          <w:tcPr>
            <w:tcW w:type="dxa" w:w="52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If you do not already have an ABN, register one at business.gov.au. It is free and takes 5 minutes. You will need: your TFN, business structure (Sole Trader or Partnership for now). An ABN is required to: register a .com.au domain, invoice clients, and operate legally as a business in Australia.</w:t>
            </w:r>
          </w:p>
        </w:tc>
        <w:tc>
          <w:tcPr>
            <w:tcW w:type="dxa" w:w="10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10 min</w:t>
            </w:r>
          </w:p>
        </w:tc>
        <w:tc>
          <w:tcPr>
            <w:tcW w:type="dxa" w:w="9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Free</w:t>
            </w:r>
          </w:p>
        </w:tc>
      </w:tr>
      <w:tr>
        <w:tc>
          <w:tcPr>
            <w:tcW w:type="dxa" w:w="8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444441"/>
                <w:sz w:val="18"/>
                <w:szCs w:val="18"/>
              </w:rPr>
              <w:t xml:space="preserve">7.2.2</w:t>
            </w:r>
          </w:p>
        </w:tc>
        <w:tc>
          <w:tcPr>
            <w:tcW w:type="dxa" w:w="32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07091A"/>
                <w:sz w:val="18"/>
                <w:szCs w:val="18"/>
              </w:rPr>
              <w:t xml:space="preserve">Engage a lawyer to review the platform</w:t>
            </w:r>
          </w:p>
        </w:tc>
        <w:tc>
          <w:tcPr>
            <w:tcW w:type="dxa" w:w="16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8B1A1A"/>
                <w:sz w:val="18"/>
                <w:szCs w:val="18"/>
              </w:rPr>
              <w:t xml:space="preserve">[YOU / PARTNER]</w:t>
            </w:r>
          </w:p>
        </w:tc>
        <w:tc>
          <w:tcPr>
            <w:tcW w:type="dxa" w:w="52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Before public launch, engage a lawyer specialising in financial services law in Australia. They need to review: your content, disclaimers, and whether you are at risk of inadvertently providing financial product advice. Recommended firms: Gilbert + Tobin, MinterEllison, or a startup-specialist like Legalise.io. Budget: $500-2000 AUD for an initial review. This is non-negotiable for a fintech product.</w:t>
            </w:r>
          </w:p>
        </w:tc>
        <w:tc>
          <w:tcPr>
            <w:tcW w:type="dxa" w:w="10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1-2 wks</w:t>
            </w:r>
          </w:p>
        </w:tc>
        <w:tc>
          <w:tcPr>
            <w:tcW w:type="dxa" w:w="9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$500-2000</w:t>
            </w:r>
          </w:p>
        </w:tc>
      </w:tr>
      <w:tr>
        <w:tc>
          <w:tcPr>
            <w:tcW w:type="dxa" w:w="8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444441"/>
                <w:sz w:val="18"/>
                <w:szCs w:val="18"/>
              </w:rPr>
              <w:t xml:space="preserve">7.2.3</w:t>
            </w:r>
          </w:p>
        </w:tc>
        <w:tc>
          <w:tcPr>
            <w:tcW w:type="dxa" w:w="32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07091A"/>
                <w:sz w:val="18"/>
                <w:szCs w:val="18"/>
              </w:rPr>
              <w:t xml:space="preserve">Write a Financial Services Disclaimer</w:t>
            </w:r>
          </w:p>
        </w:tc>
        <w:tc>
          <w:tcPr>
            <w:tcW w:type="dxa" w:w="16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185FA5"/>
                <w:sz w:val="18"/>
                <w:szCs w:val="18"/>
              </w:rPr>
              <w:t xml:space="preserve">[BOTH]</w:t>
            </w:r>
          </w:p>
        </w:tc>
        <w:tc>
          <w:tcPr>
            <w:tcW w:type="dxa" w:w="52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Every article, every AI briefing, and every page must include a clear disclaimer. CLAUDE CAN: draft the disclaimer text based on ASIC regulatory guidance. YOU: have it reviewed by your lawyer before publishing. The disclaimer must state: Fiscus is a financial news aggregation and information service only. Nothing on Fiscus constitutes financial product advice. Always seek advice from a licensed financial adviser. Past performance is not indicative of future results.</w:t>
            </w:r>
          </w:p>
        </w:tc>
        <w:tc>
          <w:tcPr>
            <w:tcW w:type="dxa" w:w="10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1 day</w:t>
            </w:r>
          </w:p>
        </w:tc>
        <w:tc>
          <w:tcPr>
            <w:tcW w:type="dxa" w:w="9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Free (Claude) + lawyer review</w:t>
            </w:r>
          </w:p>
        </w:tc>
      </w:tr>
      <w:tr>
        <w:tc>
          <w:tcPr>
            <w:tcW w:type="dxa" w:w="8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444441"/>
                <w:sz w:val="18"/>
                <w:szCs w:val="18"/>
              </w:rPr>
              <w:t xml:space="preserve">7.2.4</w:t>
            </w:r>
          </w:p>
        </w:tc>
        <w:tc>
          <w:tcPr>
            <w:tcW w:type="dxa" w:w="32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07091A"/>
                <w:sz w:val="18"/>
                <w:szCs w:val="18"/>
              </w:rPr>
              <w:t xml:space="preserve">Write Privacy Policy</w:t>
            </w:r>
          </w:p>
        </w:tc>
        <w:tc>
          <w:tcPr>
            <w:tcW w:type="dxa" w:w="16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185FA5"/>
                <w:sz w:val="18"/>
                <w:szCs w:val="18"/>
              </w:rPr>
              <w:t xml:space="preserve">[BOTH]</w:t>
            </w:r>
          </w:p>
        </w:tc>
        <w:tc>
          <w:tcPr>
            <w:tcW w:type="dxa" w:w="52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Required under the Australian Privacy Act 1988. Must disclose: what personal data you collect (email, usage), how it is stored (Neon database in Singapore — note this for cross-border disclosure), whether it is shared with third parties (Anthropic API processes article text, not user data), user rights (access, correction, deletion). CLAUDE CAN: draft the policy. YOU: publish it at fiscus.app/privacy and have it reviewed.</w:t>
            </w:r>
          </w:p>
        </w:tc>
        <w:tc>
          <w:tcPr>
            <w:tcW w:type="dxa" w:w="10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1 day</w:t>
            </w:r>
          </w:p>
        </w:tc>
        <w:tc>
          <w:tcPr>
            <w:tcW w:type="dxa" w:w="9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Free</w:t>
            </w:r>
          </w:p>
        </w:tc>
      </w:tr>
      <w:tr>
        <w:tc>
          <w:tcPr>
            <w:tcW w:type="dxa" w:w="8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444441"/>
                <w:sz w:val="18"/>
                <w:szCs w:val="18"/>
              </w:rPr>
              <w:t xml:space="preserve">7.2.5</w:t>
            </w:r>
          </w:p>
        </w:tc>
        <w:tc>
          <w:tcPr>
            <w:tcW w:type="dxa" w:w="32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07091A"/>
                <w:sz w:val="18"/>
                <w:szCs w:val="18"/>
              </w:rPr>
              <w:t xml:space="preserve">Write Terms of Service</w:t>
            </w:r>
          </w:p>
        </w:tc>
        <w:tc>
          <w:tcPr>
            <w:tcW w:type="dxa" w:w="16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185FA5"/>
                <w:sz w:val="18"/>
                <w:szCs w:val="18"/>
              </w:rPr>
              <w:t xml:space="preserve">[BOTH]</w:t>
            </w:r>
          </w:p>
        </w:tc>
        <w:tc>
          <w:tcPr>
            <w:tcW w:type="dxa" w:w="52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The ToS governs how users interact with the platform. Key clauses: acceptable use, AI-generated content disclaimer, intellectual property (you own the platform, sources own their content), limitation of liability, governing law (New South Wales, Australia), account termination. CLAUDE CAN: draft the ToS. YOU: have it reviewed by your lawyer and publish at fiscus.app/terms.</w:t>
            </w:r>
          </w:p>
        </w:tc>
        <w:tc>
          <w:tcPr>
            <w:tcW w:type="dxa" w:w="10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1 day</w:t>
            </w:r>
          </w:p>
        </w:tc>
        <w:tc>
          <w:tcPr>
            <w:tcW w:type="dxa" w:w="9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Free</w:t>
            </w:r>
          </w:p>
        </w:tc>
      </w:tr>
      <w:tr>
        <w:tc>
          <w:tcPr>
            <w:tcW w:type="dxa" w:w="8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444441"/>
                <w:sz w:val="18"/>
                <w:szCs w:val="18"/>
              </w:rPr>
              <w:t xml:space="preserve">7.2.6</w:t>
            </w:r>
          </w:p>
        </w:tc>
        <w:tc>
          <w:tcPr>
            <w:tcW w:type="dxa" w:w="32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07091A"/>
                <w:sz w:val="18"/>
                <w:szCs w:val="18"/>
              </w:rPr>
              <w:t xml:space="preserve">Implement Cookie Consent Banner</w:t>
            </w:r>
          </w:p>
        </w:tc>
        <w:tc>
          <w:tcPr>
            <w:tcW w:type="dxa" w:w="16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0F6E56"/>
                <w:sz w:val="18"/>
                <w:szCs w:val="18"/>
              </w:rPr>
              <w:t xml:space="preserve">[CLAUDE CAN DO THIS]</w:t>
            </w:r>
          </w:p>
        </w:tc>
        <w:tc>
          <w:tcPr>
            <w:tcW w:type="dxa" w:w="52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Under Australian privacy law and for international visitors (GDPR for EU users), you need a cookie consent banner. Claude will implement a minimal, elegant banner on first visit: "We use cookies for analytics and personalisation. Accept / Manage Preferences." Preferences are saved to localStorage. Analytics (Vercel) will only load after consent.</w:t>
            </w:r>
          </w:p>
        </w:tc>
        <w:tc>
          <w:tcPr>
            <w:tcW w:type="dxa" w:w="10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2 hrs</w:t>
            </w:r>
          </w:p>
        </w:tc>
        <w:tc>
          <w:tcPr>
            <w:tcW w:type="dxa" w:w="9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Free</w:t>
            </w:r>
          </w:p>
        </w:tc>
      </w:tr>
      <w:tr>
        <w:tc>
          <w:tcPr>
            <w:tcW w:type="dxa" w:w="8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444441"/>
                <w:sz w:val="18"/>
                <w:szCs w:val="18"/>
              </w:rPr>
              <w:t xml:space="preserve">7.2.7</w:t>
            </w:r>
          </w:p>
        </w:tc>
        <w:tc>
          <w:tcPr>
            <w:tcW w:type="dxa" w:w="32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07091A"/>
                <w:sz w:val="18"/>
                <w:szCs w:val="18"/>
              </w:rPr>
              <w:t xml:space="preserve">Add financial content source attribution</w:t>
            </w:r>
          </w:p>
        </w:tc>
        <w:tc>
          <w:tcPr>
            <w:tcW w:type="dxa" w:w="16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0F6E56"/>
                <w:sz w:val="18"/>
                <w:szCs w:val="18"/>
              </w:rPr>
              <w:t xml:space="preserve">[CLAUDE CAN DO THIS]</w:t>
            </w:r>
          </w:p>
        </w:tc>
        <w:tc>
          <w:tcPr>
            <w:tcW w:type="dxa" w:w="52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Every article in the feed must clearly attribute its source. The SourceBadge already does this. Claude will also add a "Sources" page listing every organisation Fiscus pulls from, with links to their terms of use and a statement about how content is used (summary/fair dealing, not reproduction).</w:t>
            </w:r>
          </w:p>
        </w:tc>
        <w:tc>
          <w:tcPr>
            <w:tcW w:type="dxa" w:w="10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1 hr</w:t>
            </w:r>
          </w:p>
        </w:tc>
        <w:tc>
          <w:tcPr>
            <w:tcW w:type="dxa" w:w="9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Free</w:t>
            </w:r>
          </w:p>
        </w:tc>
      </w:tr>
    </w:tbl>
    <w:p>
      <w:pPr>
        <w:spacing w:after="80" w:before="0"/>
      </w:pPr>
      <w:r>
        <w:t xml:space="preserve"/>
      </w:r>
    </w:p>
    <w:p>
      <w:pPr>
        <w:spacing w:after="80" w:before="0"/>
      </w:pPr>
      <w:r>
        <w:t xml:space="preserve"/>
      </w:r>
    </w:p>
    <w:p>
      <w:pPr>
        <w:pStyle w:val="Heading2"/>
        <w:spacing w:after="120" w:before="320"/>
      </w:pPr>
      <w:r>
        <w:rPr>
          <w:rFonts w:ascii="Arial" w:cs="Arial" w:eastAsia="Arial" w:hAnsi="Arial"/>
          <w:b/>
          <w:bCs/>
          <w:color w:val="1E3A5F"/>
          <w:sz w:val="26"/>
          <w:szCs w:val="26"/>
        </w:rPr>
        <w:t xml:space="preserve">7.3  Monetisation Strategy</w:t>
      </w:r>
    </w:p>
    <w:p>
      <w:pPr>
        <w:spacing w:after="100" w:before="60"/>
      </w:pPr>
      <w:r>
        <w:rPr>
          <w:rFonts w:ascii="Arial" w:cs="Arial" w:eastAsia="Arial" w:hAnsi="Arial"/>
          <w:sz w:val="22"/>
          <w:szCs w:val="22"/>
        </w:rPr>
        <w:t xml:space="preserve">There are three realistic monetisation paths for Fiscus. These should be implemented in order as the user base grows.</w:t>
      </w:r>
    </w:p>
    <w:p>
      <w:pPr>
        <w:spacing w:after="80" w:before="0"/>
      </w:pPr>
      <w:r>
        <w:t xml:space="preserve"/>
      </w:r>
    </w:p>
    <w:tbl>
      <w:tblPr>
        <w:tblW w:type="dxa" w:w="1270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1600"/>
        <w:gridCol w:w="5200"/>
        <w:gridCol w:w="1000"/>
        <w:gridCol w:w="900"/>
      </w:tblGrid>
      <w:tr>
        <w:trPr>
          <w:tblHeader/>
        </w:trPr>
        <w:tc>
          <w:tcPr>
            <w:tcW w:type="dxa" w:w="800"/>
            <w:tcBorders>
              <w:top w:val="single" w:color="DDDDDD" w:sz="1"/>
              <w:left w:val="single" w:color="DDDDDD" w:sz="1"/>
              <w:bottom w:val="single" w:color="DDDDDD" w:sz="1"/>
              <w:right w:val="single" w:color="DDDDDD" w:sz="1"/>
            </w:tcBorders>
            <w:shd w:fill="07091A"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w:t>
            </w:r>
          </w:p>
        </w:tc>
        <w:tc>
          <w:tcPr>
            <w:tcW w:type="dxa" w:w="3200"/>
            <w:tcBorders>
              <w:top w:val="single" w:color="DDDDDD" w:sz="1"/>
              <w:left w:val="single" w:color="DDDDDD" w:sz="1"/>
              <w:bottom w:val="single" w:color="DDDDDD" w:sz="1"/>
              <w:right w:val="single" w:color="DDDDDD" w:sz="1"/>
            </w:tcBorders>
            <w:shd w:fill="07091A"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Task</w:t>
            </w:r>
          </w:p>
        </w:tc>
        <w:tc>
          <w:tcPr>
            <w:tcW w:type="dxa" w:w="1600"/>
            <w:tcBorders>
              <w:top w:val="single" w:color="DDDDDD" w:sz="1"/>
              <w:left w:val="single" w:color="DDDDDD" w:sz="1"/>
              <w:bottom w:val="single" w:color="DDDDDD" w:sz="1"/>
              <w:right w:val="single" w:color="DDDDDD" w:sz="1"/>
            </w:tcBorders>
            <w:shd w:fill="07091A"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Owner</w:t>
            </w:r>
          </w:p>
        </w:tc>
        <w:tc>
          <w:tcPr>
            <w:tcW w:type="dxa" w:w="5200"/>
            <w:tcBorders>
              <w:top w:val="single" w:color="DDDDDD" w:sz="1"/>
              <w:left w:val="single" w:color="DDDDDD" w:sz="1"/>
              <w:bottom w:val="single" w:color="DDDDDD" w:sz="1"/>
              <w:right w:val="single" w:color="DDDDDD" w:sz="1"/>
            </w:tcBorders>
            <w:shd w:fill="07091A"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What To Do Exactly</w:t>
            </w:r>
          </w:p>
        </w:tc>
        <w:tc>
          <w:tcPr>
            <w:tcW w:type="dxa" w:w="1000"/>
            <w:tcBorders>
              <w:top w:val="single" w:color="DDDDDD" w:sz="1"/>
              <w:left w:val="single" w:color="DDDDDD" w:sz="1"/>
              <w:bottom w:val="single" w:color="DDDDDD" w:sz="1"/>
              <w:right w:val="single" w:color="DDDDDD" w:sz="1"/>
            </w:tcBorders>
            <w:shd w:fill="07091A"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Time</w:t>
            </w:r>
          </w:p>
        </w:tc>
        <w:tc>
          <w:tcPr>
            <w:tcW w:type="dxa" w:w="900"/>
            <w:tcBorders>
              <w:top w:val="single" w:color="DDDDDD" w:sz="1"/>
              <w:left w:val="single" w:color="DDDDDD" w:sz="1"/>
              <w:bottom w:val="single" w:color="DDDDDD" w:sz="1"/>
              <w:right w:val="single" w:color="DDDDDD" w:sz="1"/>
            </w:tcBorders>
            <w:shd w:fill="07091A"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Cost</w:t>
            </w:r>
          </w:p>
        </w:tc>
      </w:tr>
      <w:tr>
        <w:tc>
          <w:tcPr>
            <w:tcW w:type="dxa" w:w="8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444441"/>
                <w:sz w:val="18"/>
                <w:szCs w:val="18"/>
              </w:rPr>
              <w:t xml:space="preserve">7.3.1</w:t>
            </w:r>
          </w:p>
        </w:tc>
        <w:tc>
          <w:tcPr>
            <w:tcW w:type="dxa" w:w="32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07091A"/>
                <w:sz w:val="18"/>
                <w:szCs w:val="18"/>
              </w:rPr>
              <w:t xml:space="preserve">Freemium tier: Fiscus Free</w:t>
            </w:r>
          </w:p>
        </w:tc>
        <w:tc>
          <w:tcPr>
            <w:tcW w:type="dxa" w:w="16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185FA5"/>
                <w:sz w:val="18"/>
                <w:szCs w:val="18"/>
              </w:rPr>
              <w:t xml:space="preserve">[BOTH]</w:t>
            </w:r>
          </w:p>
        </w:tc>
        <w:tc>
          <w:tcPr>
            <w:tcW w:type="dxa" w:w="52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The free tier gets: full feed access (all articles), markets page, 3 team spaces, 5 AI briefing regenerations/day, standard notifications. This should be the default. Goal: grow user base first. No payment infrastructure needed for this tier. CLAUDE CAN: implement usage limits (rate limiting by userId for AI regenerations).</w:t>
            </w:r>
          </w:p>
        </w:tc>
        <w:tc>
          <w:tcPr>
            <w:tcW w:type="dxa" w:w="10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1 hr</w:t>
            </w:r>
          </w:p>
        </w:tc>
        <w:tc>
          <w:tcPr>
            <w:tcW w:type="dxa" w:w="9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Free</w:t>
            </w:r>
          </w:p>
        </w:tc>
      </w:tr>
      <w:tr>
        <w:tc>
          <w:tcPr>
            <w:tcW w:type="dxa" w:w="8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444441"/>
                <w:sz w:val="18"/>
                <w:szCs w:val="18"/>
              </w:rPr>
              <w:t xml:space="preserve">7.3.2</w:t>
            </w:r>
          </w:p>
        </w:tc>
        <w:tc>
          <w:tcPr>
            <w:tcW w:type="dxa" w:w="32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07091A"/>
                <w:sz w:val="18"/>
                <w:szCs w:val="18"/>
              </w:rPr>
              <w:t xml:space="preserve">Pro tier: Fiscus Pro ($12 AUD/month)</w:t>
            </w:r>
          </w:p>
        </w:tc>
        <w:tc>
          <w:tcPr>
            <w:tcW w:type="dxa" w:w="16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185FA5"/>
                <w:sz w:val="18"/>
                <w:szCs w:val="18"/>
              </w:rPr>
              <w:t xml:space="preserve">[BOTH]</w:t>
            </w:r>
          </w:p>
        </w:tc>
        <w:tc>
          <w:tcPr>
            <w:tcW w:type="dxa" w:w="52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Pro gets: unlimited AI briefing regenerations, actual video playback, portfolio tracking (add your ASX holdings and see relevant news prioritised), advanced search (by ticker, date range, source), email digest (daily briefing delivered at 7am AEST), download transcripts as PDF, no disclaimer overlay. YOU: Set up Stripe account (stripe.com — free to sign up, 1.7% + $0.30 per transaction). CLAUDE CAN: integrate Stripe Checkout, build the Pro upgrade flow, implement the entitlement checks.</w:t>
            </w:r>
          </w:p>
        </w:tc>
        <w:tc>
          <w:tcPr>
            <w:tcW w:type="dxa" w:w="10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1 wk</w:t>
            </w:r>
          </w:p>
        </w:tc>
        <w:tc>
          <w:tcPr>
            <w:tcW w:type="dxa" w:w="9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1.7% + $0.30/txn</w:t>
            </w:r>
          </w:p>
        </w:tc>
      </w:tr>
      <w:tr>
        <w:tc>
          <w:tcPr>
            <w:tcW w:type="dxa" w:w="8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444441"/>
                <w:sz w:val="18"/>
                <w:szCs w:val="18"/>
              </w:rPr>
              <w:t xml:space="preserve">7.3.3</w:t>
            </w:r>
          </w:p>
        </w:tc>
        <w:tc>
          <w:tcPr>
            <w:tcW w:type="dxa" w:w="32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07091A"/>
                <w:sz w:val="18"/>
                <w:szCs w:val="18"/>
              </w:rPr>
              <w:t xml:space="preserve">Teams tier: Fiscus Teams ($49 AUD/month per team)</w:t>
            </w:r>
          </w:p>
        </w:tc>
        <w:tc>
          <w:tcPr>
            <w:tcW w:type="dxa" w:w="16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185FA5"/>
                <w:sz w:val="18"/>
                <w:szCs w:val="18"/>
              </w:rPr>
              <w:t xml:space="preserve">[BOTH]</w:t>
            </w:r>
          </w:p>
        </w:tc>
        <w:tc>
          <w:tcPr>
            <w:tcW w:type="dxa" w:w="52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Teams gets: shared workspace (up to 20 members), shared saved articles, team digest emails, custom sector/ticker watchlists, API access (for compliance teams pulling data), admin dashboard. Targeted at: investment firms, accounting practices, financial planning businesses. CLAUDE CAN: build the Teams billing integration once Stripe is set up for Pro.</w:t>
            </w:r>
          </w:p>
        </w:tc>
        <w:tc>
          <w:tcPr>
            <w:tcW w:type="dxa" w:w="10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2 wks</w:t>
            </w:r>
          </w:p>
        </w:tc>
        <w:tc>
          <w:tcPr>
            <w:tcW w:type="dxa" w:w="9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Same Stripe %</w:t>
            </w:r>
          </w:p>
        </w:tc>
      </w:tr>
      <w:tr>
        <w:tc>
          <w:tcPr>
            <w:tcW w:type="dxa" w:w="8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444441"/>
                <w:sz w:val="18"/>
                <w:szCs w:val="18"/>
              </w:rPr>
              <w:t xml:space="preserve">7.3.4</w:t>
            </w:r>
          </w:p>
        </w:tc>
        <w:tc>
          <w:tcPr>
            <w:tcW w:type="dxa" w:w="32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07091A"/>
                <w:sz w:val="18"/>
                <w:szCs w:val="18"/>
              </w:rPr>
              <w:t xml:space="preserve">Enterprise: Fiscus Enterprise (custom pricing)</w:t>
            </w:r>
          </w:p>
        </w:tc>
        <w:tc>
          <w:tcPr>
            <w:tcW w:type="dxa" w:w="16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8B1A1A"/>
                <w:sz w:val="18"/>
                <w:szCs w:val="18"/>
              </w:rPr>
              <w:t xml:space="preserve">[YOU / PARTNER]</w:t>
            </w:r>
          </w:p>
        </w:tc>
        <w:tc>
          <w:tcPr>
            <w:tcW w:type="dxa" w:w="52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For large financial institutions: white-labelling, on-premise data residency, custom AI model fine-tuning on their internal documents, integration with Bloomberg Terminal, Refinitiv Eikon, or custom data feeds. This is a sales-led motion — reach out directly to compliance/research heads at banks and super funds. Price: $2,000-20,000 AUD/month depending on seats and features.</w:t>
            </w:r>
          </w:p>
        </w:tc>
        <w:tc>
          <w:tcPr>
            <w:tcW w:type="dxa" w:w="10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Ongoing</w:t>
            </w:r>
          </w:p>
        </w:tc>
        <w:tc>
          <w:tcPr>
            <w:tcW w:type="dxa" w:w="9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No cost to build</w:t>
            </w:r>
          </w:p>
        </w:tc>
      </w:tr>
      <w:tr>
        <w:tc>
          <w:tcPr>
            <w:tcW w:type="dxa" w:w="8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444441"/>
                <w:sz w:val="18"/>
                <w:szCs w:val="18"/>
              </w:rPr>
              <w:t xml:space="preserve">7.3.5</w:t>
            </w:r>
          </w:p>
        </w:tc>
        <w:tc>
          <w:tcPr>
            <w:tcW w:type="dxa" w:w="32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07091A"/>
                <w:sz w:val="18"/>
                <w:szCs w:val="18"/>
              </w:rPr>
              <w:t xml:space="preserve">Advertising (not recommended initially)</w:t>
            </w:r>
          </w:p>
        </w:tc>
        <w:tc>
          <w:tcPr>
            <w:tcW w:type="dxa" w:w="16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8B1A1A"/>
                <w:sz w:val="18"/>
                <w:szCs w:val="18"/>
              </w:rPr>
              <w:t xml:space="preserve">[YOU / PARTNER]</w:t>
            </w:r>
          </w:p>
        </w:tc>
        <w:tc>
          <w:tcPr>
            <w:tcW w:type="dxa" w:w="52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Financial advertising (fund managers, ETF providers, brokers) can be lucrative but risks compromising editorial trust. Do not pursue until you have 10,000+ daily active users and have established credibility. If you pursue it later: only display-style ads (not native/sponsored content), clearly labelled as advertising, and only from ASIC-licensed financial services providers.</w:t>
            </w:r>
          </w:p>
        </w:tc>
        <w:tc>
          <w:tcPr>
            <w:tcW w:type="dxa" w:w="10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Later</w:t>
            </w:r>
          </w:p>
        </w:tc>
        <w:tc>
          <w:tcPr>
            <w:tcW w:type="dxa" w:w="9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N/A</w:t>
            </w:r>
          </w:p>
        </w:tc>
      </w:tr>
    </w:tbl>
    <w:p>
      <w:r>
        <w:br w:type="page"/>
      </w:r>
    </w:p>
    <w:p>
      <w:pPr>
        <w:pStyle w:val="Heading1"/>
        <w:spacing w:after="160" w:before="400"/>
      </w:pPr>
      <w:r>
        <w:rPr>
          <w:rFonts w:ascii="Arial" w:cs="Arial" w:eastAsia="Arial" w:hAnsi="Arial"/>
          <w:b/>
          <w:bCs/>
          <w:color w:val="07091A"/>
          <w:sz w:val="34"/>
          <w:szCs w:val="34"/>
        </w:rPr>
        <w:t xml:space="preserve">Phase 8 — Infrastructure, Security &amp; Scaling  (Week 6+)</w:t>
      </w:r>
    </w:p>
    <w:p>
      <w:pPr>
        <w:spacing w:after="100" w:before="60"/>
      </w:pPr>
      <w:r>
        <w:rPr>
          <w:rFonts w:ascii="Arial" w:cs="Arial" w:eastAsia="Arial" w:hAnsi="Arial"/>
          <w:sz w:val="22"/>
          <w:szCs w:val="22"/>
        </w:rPr>
        <w:t xml:space="preserve">These items become critical as user numbers grow. You do not need all of them on day one, but you should plan for them.</w:t>
      </w:r>
    </w:p>
    <w:p>
      <w:pPr>
        <w:spacing w:after="80" w:before="0"/>
      </w:pPr>
      <w:r>
        <w:t xml:space="preserve"/>
      </w:r>
    </w:p>
    <w:tbl>
      <w:tblPr>
        <w:tblW w:type="dxa" w:w="1270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1600"/>
        <w:gridCol w:w="5200"/>
        <w:gridCol w:w="1000"/>
        <w:gridCol w:w="900"/>
      </w:tblGrid>
      <w:tr>
        <w:trPr>
          <w:tblHeader/>
        </w:trPr>
        <w:tc>
          <w:tcPr>
            <w:tcW w:type="dxa" w:w="800"/>
            <w:tcBorders>
              <w:top w:val="single" w:color="DDDDDD" w:sz="1"/>
              <w:left w:val="single" w:color="DDDDDD" w:sz="1"/>
              <w:bottom w:val="single" w:color="DDDDDD" w:sz="1"/>
              <w:right w:val="single" w:color="DDDDDD" w:sz="1"/>
            </w:tcBorders>
            <w:shd w:fill="07091A"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w:t>
            </w:r>
          </w:p>
        </w:tc>
        <w:tc>
          <w:tcPr>
            <w:tcW w:type="dxa" w:w="3200"/>
            <w:tcBorders>
              <w:top w:val="single" w:color="DDDDDD" w:sz="1"/>
              <w:left w:val="single" w:color="DDDDDD" w:sz="1"/>
              <w:bottom w:val="single" w:color="DDDDDD" w:sz="1"/>
              <w:right w:val="single" w:color="DDDDDD" w:sz="1"/>
            </w:tcBorders>
            <w:shd w:fill="07091A"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Task</w:t>
            </w:r>
          </w:p>
        </w:tc>
        <w:tc>
          <w:tcPr>
            <w:tcW w:type="dxa" w:w="1600"/>
            <w:tcBorders>
              <w:top w:val="single" w:color="DDDDDD" w:sz="1"/>
              <w:left w:val="single" w:color="DDDDDD" w:sz="1"/>
              <w:bottom w:val="single" w:color="DDDDDD" w:sz="1"/>
              <w:right w:val="single" w:color="DDDDDD" w:sz="1"/>
            </w:tcBorders>
            <w:shd w:fill="07091A"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Owner</w:t>
            </w:r>
          </w:p>
        </w:tc>
        <w:tc>
          <w:tcPr>
            <w:tcW w:type="dxa" w:w="5200"/>
            <w:tcBorders>
              <w:top w:val="single" w:color="DDDDDD" w:sz="1"/>
              <w:left w:val="single" w:color="DDDDDD" w:sz="1"/>
              <w:bottom w:val="single" w:color="DDDDDD" w:sz="1"/>
              <w:right w:val="single" w:color="DDDDDD" w:sz="1"/>
            </w:tcBorders>
            <w:shd w:fill="07091A"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What To Do Exactly</w:t>
            </w:r>
          </w:p>
        </w:tc>
        <w:tc>
          <w:tcPr>
            <w:tcW w:type="dxa" w:w="1000"/>
            <w:tcBorders>
              <w:top w:val="single" w:color="DDDDDD" w:sz="1"/>
              <w:left w:val="single" w:color="DDDDDD" w:sz="1"/>
              <w:bottom w:val="single" w:color="DDDDDD" w:sz="1"/>
              <w:right w:val="single" w:color="DDDDDD" w:sz="1"/>
            </w:tcBorders>
            <w:shd w:fill="07091A"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Time</w:t>
            </w:r>
          </w:p>
        </w:tc>
        <w:tc>
          <w:tcPr>
            <w:tcW w:type="dxa" w:w="900"/>
            <w:tcBorders>
              <w:top w:val="single" w:color="DDDDDD" w:sz="1"/>
              <w:left w:val="single" w:color="DDDDDD" w:sz="1"/>
              <w:bottom w:val="single" w:color="DDDDDD" w:sz="1"/>
              <w:right w:val="single" w:color="DDDDDD" w:sz="1"/>
            </w:tcBorders>
            <w:shd w:fill="07091A"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Cost</w:t>
            </w:r>
          </w:p>
        </w:tc>
      </w:tr>
      <w:tr>
        <w:tc>
          <w:tcPr>
            <w:tcW w:type="dxa" w:w="8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444441"/>
                <w:sz w:val="18"/>
                <w:szCs w:val="18"/>
              </w:rPr>
              <w:t xml:space="preserve">8.1</w:t>
            </w:r>
          </w:p>
        </w:tc>
        <w:tc>
          <w:tcPr>
            <w:tcW w:type="dxa" w:w="32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07091A"/>
                <w:sz w:val="18"/>
                <w:szCs w:val="18"/>
              </w:rPr>
              <w:t xml:space="preserve">Upgrade to Vercel Pro for more function capacity</w:t>
            </w:r>
          </w:p>
        </w:tc>
        <w:tc>
          <w:tcPr>
            <w:tcW w:type="dxa" w:w="16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8B1A1A"/>
                <w:sz w:val="18"/>
                <w:szCs w:val="18"/>
              </w:rPr>
              <w:t xml:space="preserve">[YOU / PARTNER]</w:t>
            </w:r>
          </w:p>
        </w:tc>
        <w:tc>
          <w:tcPr>
            <w:tcW w:type="dxa" w:w="52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The Vercel Hobby plan has 10-second function timeouts and limited cron support. As traffic grows, upgrade to Pro ($20 USD/month). Benefits: 60-second function timeouts (required for video generation), 10 cron jobs (vs 2 on Hobby), team collaboration on deployments, better analytics, 100GB bandwidth (vs 100GB on Hobby). Do this when you have 500+ daily active users or when the pipeline starts hitting timeout issues.</w:t>
            </w:r>
          </w:p>
        </w:tc>
        <w:tc>
          <w:tcPr>
            <w:tcW w:type="dxa" w:w="10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5 min</w:t>
            </w:r>
          </w:p>
        </w:tc>
        <w:tc>
          <w:tcPr>
            <w:tcW w:type="dxa" w:w="9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$20/mo</w:t>
            </w:r>
          </w:p>
        </w:tc>
      </w:tr>
      <w:tr>
        <w:tc>
          <w:tcPr>
            <w:tcW w:type="dxa" w:w="8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444441"/>
                <w:sz w:val="18"/>
                <w:szCs w:val="18"/>
              </w:rPr>
              <w:t xml:space="preserve">8.2</w:t>
            </w:r>
          </w:p>
        </w:tc>
        <w:tc>
          <w:tcPr>
            <w:tcW w:type="dxa" w:w="32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07091A"/>
                <w:sz w:val="18"/>
                <w:szCs w:val="18"/>
              </w:rPr>
              <w:t xml:space="preserve">Upgrade Neon database tier</w:t>
            </w:r>
          </w:p>
        </w:tc>
        <w:tc>
          <w:tcPr>
            <w:tcW w:type="dxa" w:w="16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8B1A1A"/>
                <w:sz w:val="18"/>
                <w:szCs w:val="18"/>
              </w:rPr>
              <w:t xml:space="preserve">[YOU / PARTNER]</w:t>
            </w:r>
          </w:p>
        </w:tc>
        <w:tc>
          <w:tcPr>
            <w:tcW w:type="dxa" w:w="52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The Neon free tier gives 3GB storage and 0.25 CPU. At scale (10,000+ articles), you will need Neon Launch ($19/month) for: unlimited storage, 1 CPU, read replicas, and PITR backups. Monitor your storage in the Neon dashboard. Upgrade before you hit 2.5GB to avoid downtime.</w:t>
            </w:r>
          </w:p>
        </w:tc>
        <w:tc>
          <w:tcPr>
            <w:tcW w:type="dxa" w:w="10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5 min</w:t>
            </w:r>
          </w:p>
        </w:tc>
        <w:tc>
          <w:tcPr>
            <w:tcW w:type="dxa" w:w="9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$0-19/mo</w:t>
            </w:r>
          </w:p>
        </w:tc>
      </w:tr>
      <w:tr>
        <w:tc>
          <w:tcPr>
            <w:tcW w:type="dxa" w:w="8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444441"/>
                <w:sz w:val="18"/>
                <w:szCs w:val="18"/>
              </w:rPr>
              <w:t xml:space="preserve">8.3</w:t>
            </w:r>
          </w:p>
        </w:tc>
        <w:tc>
          <w:tcPr>
            <w:tcW w:type="dxa" w:w="32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07091A"/>
                <w:sz w:val="18"/>
                <w:szCs w:val="18"/>
              </w:rPr>
              <w:t xml:space="preserve">Add database connection pooling (PgBouncer)</w:t>
            </w:r>
          </w:p>
        </w:tc>
        <w:tc>
          <w:tcPr>
            <w:tcW w:type="dxa" w:w="16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0F6E56"/>
                <w:sz w:val="18"/>
                <w:szCs w:val="18"/>
              </w:rPr>
              <w:t xml:space="preserve">[CLAUDE CAN DO THIS]</w:t>
            </w:r>
          </w:p>
        </w:tc>
        <w:tc>
          <w:tcPr>
            <w:tcW w:type="dxa" w:w="52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Serverless functions open a new database connection on every request. Under load, this exhausts PostgreSQL connection limits. Claude will configure Neon's built-in connection pooling endpoint (Neon provides this automatically — just swap the connection string to the pooler URL). This handles thousands of concurrent requests without hitting connection limits.</w:t>
            </w:r>
          </w:p>
        </w:tc>
        <w:tc>
          <w:tcPr>
            <w:tcW w:type="dxa" w:w="10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30 min</w:t>
            </w:r>
          </w:p>
        </w:tc>
        <w:tc>
          <w:tcPr>
            <w:tcW w:type="dxa" w:w="9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Free</w:t>
            </w:r>
          </w:p>
        </w:tc>
      </w:tr>
      <w:tr>
        <w:tc>
          <w:tcPr>
            <w:tcW w:type="dxa" w:w="8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444441"/>
                <w:sz w:val="18"/>
                <w:szCs w:val="18"/>
              </w:rPr>
              <w:t xml:space="preserve">8.4</w:t>
            </w:r>
          </w:p>
        </w:tc>
        <w:tc>
          <w:tcPr>
            <w:tcW w:type="dxa" w:w="32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07091A"/>
                <w:sz w:val="18"/>
                <w:szCs w:val="18"/>
              </w:rPr>
              <w:t xml:space="preserve">Add Redis cache for API responses</w:t>
            </w:r>
          </w:p>
        </w:tc>
        <w:tc>
          <w:tcPr>
            <w:tcW w:type="dxa" w:w="16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185FA5"/>
                <w:sz w:val="18"/>
                <w:szCs w:val="18"/>
              </w:rPr>
              <w:t xml:space="preserve">[BOTH]</w:t>
            </w:r>
          </w:p>
        </w:tc>
        <w:tc>
          <w:tcPr>
            <w:tcW w:type="dxa" w:w="52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Repeated calls to /api/feed, /api/market/quotes, and the processed articles should be cached. YOU: Sign up for Upstash Redis (upstash.com — free tier: 10,000 commands/day). Copy the Redis URL and token. CLAUDE CAN: integrate Upstash and add caching with 60-second TTL on the feed endpoint and 5-minute TTL on market quotes. This reduces database load by ~80%.</w:t>
            </w:r>
          </w:p>
        </w:tc>
        <w:tc>
          <w:tcPr>
            <w:tcW w:type="dxa" w:w="10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2 hrs</w:t>
            </w:r>
          </w:p>
        </w:tc>
        <w:tc>
          <w:tcPr>
            <w:tcW w:type="dxa" w:w="9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Free-$10/mo</w:t>
            </w:r>
          </w:p>
        </w:tc>
      </w:tr>
      <w:tr>
        <w:tc>
          <w:tcPr>
            <w:tcW w:type="dxa" w:w="8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444441"/>
                <w:sz w:val="18"/>
                <w:szCs w:val="18"/>
              </w:rPr>
              <w:t xml:space="preserve">8.5</w:t>
            </w:r>
          </w:p>
        </w:tc>
        <w:tc>
          <w:tcPr>
            <w:tcW w:type="dxa" w:w="32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07091A"/>
                <w:sz w:val="18"/>
                <w:szCs w:val="18"/>
              </w:rPr>
              <w:t xml:space="preserve">Add rate limiting to API endpoints</w:t>
            </w:r>
          </w:p>
        </w:tc>
        <w:tc>
          <w:tcPr>
            <w:tcW w:type="dxa" w:w="16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0F6E56"/>
                <w:sz w:val="18"/>
                <w:szCs w:val="18"/>
              </w:rPr>
              <w:t xml:space="preserve">[CLAUDE CAN DO THIS]</w:t>
            </w:r>
          </w:p>
        </w:tc>
        <w:tc>
          <w:tcPr>
            <w:tcW w:type="dxa" w:w="52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Without rate limiting, a single bad actor (or a scraping bot) can hammer your API and rack up Anthropic bills. Claude will add rate limiting using Upstash Redis: /api/cron/ingest: 10 calls/hour per IP, /api/articles/generate-script: 20 calls/hour per user, /api/feed: 120 calls/minute per IP. Returns 429 Too Many Requests with a clear error message when exceeded.</w:t>
            </w:r>
          </w:p>
        </w:tc>
        <w:tc>
          <w:tcPr>
            <w:tcW w:type="dxa" w:w="10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2 hrs</w:t>
            </w:r>
          </w:p>
        </w:tc>
        <w:tc>
          <w:tcPr>
            <w:tcW w:type="dxa" w:w="9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Free (uses Upstash)</w:t>
            </w:r>
          </w:p>
        </w:tc>
      </w:tr>
      <w:tr>
        <w:tc>
          <w:tcPr>
            <w:tcW w:type="dxa" w:w="8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444441"/>
                <w:sz w:val="18"/>
                <w:szCs w:val="18"/>
              </w:rPr>
              <w:t xml:space="preserve">8.6</w:t>
            </w:r>
          </w:p>
        </w:tc>
        <w:tc>
          <w:tcPr>
            <w:tcW w:type="dxa" w:w="32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07091A"/>
                <w:sz w:val="18"/>
                <w:szCs w:val="18"/>
              </w:rPr>
              <w:t xml:space="preserve">Set up automated database backups</w:t>
            </w:r>
          </w:p>
        </w:tc>
        <w:tc>
          <w:tcPr>
            <w:tcW w:type="dxa" w:w="16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8B1A1A"/>
                <w:sz w:val="18"/>
                <w:szCs w:val="18"/>
              </w:rPr>
              <w:t xml:space="preserve">[YOU / PARTNER]</w:t>
            </w:r>
          </w:p>
        </w:tc>
        <w:tc>
          <w:tcPr>
            <w:tcW w:type="dxa" w:w="52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Neon Pro includes Point-in-Time Recovery. For the free tier, set up a weekly backup manually: Vercel Cron → /api/admin/backup → uses pg_dump to export and upload to Cloudflare R2. CLAUDE CAN: build this endpoint. YOU: ensure it runs and verify a restore works before you have real user data.</w:t>
            </w:r>
          </w:p>
        </w:tc>
        <w:tc>
          <w:tcPr>
            <w:tcW w:type="dxa" w:w="10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1 hr</w:t>
            </w:r>
          </w:p>
        </w:tc>
        <w:tc>
          <w:tcPr>
            <w:tcW w:type="dxa" w:w="9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Free</w:t>
            </w:r>
          </w:p>
        </w:tc>
      </w:tr>
      <w:tr>
        <w:tc>
          <w:tcPr>
            <w:tcW w:type="dxa" w:w="8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444441"/>
                <w:sz w:val="18"/>
                <w:szCs w:val="18"/>
              </w:rPr>
              <w:t xml:space="preserve">8.7</w:t>
            </w:r>
          </w:p>
        </w:tc>
        <w:tc>
          <w:tcPr>
            <w:tcW w:type="dxa" w:w="32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07091A"/>
                <w:sz w:val="18"/>
                <w:szCs w:val="18"/>
              </w:rPr>
              <w:t xml:space="preserve">Security headers &amp; CSP</w:t>
            </w:r>
          </w:p>
        </w:tc>
        <w:tc>
          <w:tcPr>
            <w:tcW w:type="dxa" w:w="16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0F6E56"/>
                <w:sz w:val="18"/>
                <w:szCs w:val="18"/>
              </w:rPr>
              <w:t xml:space="preserve">[CLAUDE CAN DO THIS]</w:t>
            </w:r>
          </w:p>
        </w:tc>
        <w:tc>
          <w:tcPr>
            <w:tcW w:type="dxa" w:w="52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Claude will add security headers in next.config.js: Content-Security-Policy, X-Frame-Options: DENY, X-Content-Type-Options: nosniff, Referrer-Policy: strict-origin-when-cross-origin, Permissions-Policy. These protect against XSS, clickjacking, and data leakage. Also add bot protection to the cron endpoints using the CRON_SECRET header.</w:t>
            </w:r>
          </w:p>
        </w:tc>
        <w:tc>
          <w:tcPr>
            <w:tcW w:type="dxa" w:w="10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1 hr</w:t>
            </w:r>
          </w:p>
        </w:tc>
        <w:tc>
          <w:tcPr>
            <w:tcW w:type="dxa" w:w="9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Free</w:t>
            </w:r>
          </w:p>
        </w:tc>
      </w:tr>
      <w:tr>
        <w:tc>
          <w:tcPr>
            <w:tcW w:type="dxa" w:w="8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444441"/>
                <w:sz w:val="18"/>
                <w:szCs w:val="18"/>
              </w:rPr>
              <w:t xml:space="preserve">8.8</w:t>
            </w:r>
          </w:p>
        </w:tc>
        <w:tc>
          <w:tcPr>
            <w:tcW w:type="dxa" w:w="32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07091A"/>
                <w:sz w:val="18"/>
                <w:szCs w:val="18"/>
              </w:rPr>
              <w:t xml:space="preserve">Cloudflare CDN &amp; DDoS protection</w:t>
            </w:r>
          </w:p>
        </w:tc>
        <w:tc>
          <w:tcPr>
            <w:tcW w:type="dxa" w:w="16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8B1A1A"/>
                <w:sz w:val="18"/>
                <w:szCs w:val="18"/>
              </w:rPr>
              <w:t xml:space="preserve">[YOU / PARTNER]</w:t>
            </w:r>
          </w:p>
        </w:tc>
        <w:tc>
          <w:tcPr>
            <w:tcW w:type="dxa" w:w="52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If you use Cloudflare for your domain (recommended), their free plan includes: DDoS protection, global CDN (static assets cached at 300+ edge locations — Australian users load assets from Sydney/Melbourne instead of USA), free SSL, and basic bot management. Set Cloudflare as your DNS provider when you buy the domain.</w:t>
            </w:r>
          </w:p>
        </w:tc>
        <w:tc>
          <w:tcPr>
            <w:tcW w:type="dxa" w:w="10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30 min</w:t>
            </w:r>
          </w:p>
        </w:tc>
        <w:tc>
          <w:tcPr>
            <w:tcW w:type="dxa" w:w="9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Free</w:t>
            </w:r>
          </w:p>
        </w:tc>
      </w:tr>
      <w:tr>
        <w:tc>
          <w:tcPr>
            <w:tcW w:type="dxa" w:w="8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444441"/>
                <w:sz w:val="18"/>
                <w:szCs w:val="18"/>
              </w:rPr>
              <w:t xml:space="preserve">8.9</w:t>
            </w:r>
          </w:p>
        </w:tc>
        <w:tc>
          <w:tcPr>
            <w:tcW w:type="dxa" w:w="32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07091A"/>
                <w:sz w:val="18"/>
                <w:szCs w:val="18"/>
              </w:rPr>
              <w:t xml:space="preserve">Uptime monitoring</w:t>
            </w:r>
          </w:p>
        </w:tc>
        <w:tc>
          <w:tcPr>
            <w:tcW w:type="dxa" w:w="16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8B1A1A"/>
                <w:sz w:val="18"/>
                <w:szCs w:val="18"/>
              </w:rPr>
              <w:t xml:space="preserve">[YOU / PARTNER]</w:t>
            </w:r>
          </w:p>
        </w:tc>
        <w:tc>
          <w:tcPr>
            <w:tcW w:type="dxa" w:w="52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Sign up for UptimeRobot (uptimerobot.com — free for 50 monitors at 5-minute intervals). Monitor: fiscus-peach.vercel.app, /api/feed, /api/cron/ingest. Set alerts to go to your email and phone when any endpoint goes down. This is how you know before users do.</w:t>
            </w:r>
          </w:p>
        </w:tc>
        <w:tc>
          <w:tcPr>
            <w:tcW w:type="dxa" w:w="10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15 min</w:t>
            </w:r>
          </w:p>
        </w:tc>
        <w:tc>
          <w:tcPr>
            <w:tcW w:type="dxa" w:w="9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Free</w:t>
            </w:r>
          </w:p>
        </w:tc>
      </w:tr>
      <w:tr>
        <w:tc>
          <w:tcPr>
            <w:tcW w:type="dxa" w:w="8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444441"/>
                <w:sz w:val="18"/>
                <w:szCs w:val="18"/>
              </w:rPr>
              <w:t xml:space="preserve">8.10</w:t>
            </w:r>
          </w:p>
        </w:tc>
        <w:tc>
          <w:tcPr>
            <w:tcW w:type="dxa" w:w="32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07091A"/>
                <w:sz w:val="18"/>
                <w:szCs w:val="18"/>
              </w:rPr>
              <w:t xml:space="preserve">GDPR &amp; international compliance</w:t>
            </w:r>
          </w:p>
        </w:tc>
        <w:tc>
          <w:tcPr>
            <w:tcW w:type="dxa" w:w="16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8B1A1A"/>
                <w:sz w:val="18"/>
                <w:szCs w:val="18"/>
              </w:rPr>
              <w:t xml:space="preserve">[YOU / PARTNER]</w:t>
            </w:r>
          </w:p>
        </w:tc>
        <w:tc>
          <w:tcPr>
            <w:tcW w:type="dxa" w:w="52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If any European users sign up, GDPR applies. Required: right to be forgotten (delete all user data on request), data portability (export your data), and a clear lawful basis for processing (consent or legitimate interest). CLAUDE CAN: build the data deletion and export API endpoints. YOU: update the privacy policy and add a GDPR rights section.</w:t>
            </w:r>
          </w:p>
        </w:tc>
        <w:tc>
          <w:tcPr>
            <w:tcW w:type="dxa" w:w="10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1 day</w:t>
            </w:r>
          </w:p>
        </w:tc>
        <w:tc>
          <w:tcPr>
            <w:tcW w:type="dxa" w:w="9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Free (Claude) + lawyer review</w:t>
            </w:r>
          </w:p>
        </w:tc>
      </w:tr>
    </w:tbl>
    <w:p>
      <w:r>
        <w:br w:type="page"/>
      </w:r>
    </w:p>
    <w:p>
      <w:pPr>
        <w:pStyle w:val="Heading1"/>
        <w:spacing w:after="160" w:before="400"/>
      </w:pPr>
      <w:r>
        <w:rPr>
          <w:rFonts w:ascii="Arial" w:cs="Arial" w:eastAsia="Arial" w:hAnsi="Arial"/>
          <w:b/>
          <w:bCs/>
          <w:color w:val="07091A"/>
          <w:sz w:val="34"/>
          <w:szCs w:val="34"/>
        </w:rPr>
        <w:t xml:space="preserve">Phase 9 — App Store &amp; Native App  (Month 3+)</w:t>
      </w:r>
    </w:p>
    <w:p>
      <w:pPr>
        <w:spacing w:after="100" w:before="60"/>
      </w:pPr>
      <w:r>
        <w:rPr>
          <w:rFonts w:ascii="Arial" w:cs="Arial" w:eastAsia="Arial" w:hAnsi="Arial"/>
          <w:sz w:val="22"/>
          <w:szCs w:val="22"/>
        </w:rPr>
        <w:t xml:space="preserve">The PWA from Phase 6 works well on Android and is good enough for initial launch. For the best iOS experience and App Store discoverability, a native or hybrid app is eventually required. This is a significant investment but dramatically increases credibility and user acquisition.</w:t>
      </w:r>
    </w:p>
    <w:p>
      <w:pPr>
        <w:spacing w:after="80" w:before="0"/>
      </w:pPr>
      <w:r>
        <w:t xml:space="preserve"/>
      </w:r>
    </w:p>
    <w:tbl>
      <w:tblPr>
        <w:tblW w:type="dxa" w:w="1270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1600"/>
        <w:gridCol w:w="5200"/>
        <w:gridCol w:w="1000"/>
        <w:gridCol w:w="900"/>
      </w:tblGrid>
      <w:tr>
        <w:trPr>
          <w:tblHeader/>
        </w:trPr>
        <w:tc>
          <w:tcPr>
            <w:tcW w:type="dxa" w:w="800"/>
            <w:tcBorders>
              <w:top w:val="single" w:color="DDDDDD" w:sz="1"/>
              <w:left w:val="single" w:color="DDDDDD" w:sz="1"/>
              <w:bottom w:val="single" w:color="DDDDDD" w:sz="1"/>
              <w:right w:val="single" w:color="DDDDDD" w:sz="1"/>
            </w:tcBorders>
            <w:shd w:fill="07091A"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w:t>
            </w:r>
          </w:p>
        </w:tc>
        <w:tc>
          <w:tcPr>
            <w:tcW w:type="dxa" w:w="3200"/>
            <w:tcBorders>
              <w:top w:val="single" w:color="DDDDDD" w:sz="1"/>
              <w:left w:val="single" w:color="DDDDDD" w:sz="1"/>
              <w:bottom w:val="single" w:color="DDDDDD" w:sz="1"/>
              <w:right w:val="single" w:color="DDDDDD" w:sz="1"/>
            </w:tcBorders>
            <w:shd w:fill="07091A"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Task</w:t>
            </w:r>
          </w:p>
        </w:tc>
        <w:tc>
          <w:tcPr>
            <w:tcW w:type="dxa" w:w="1600"/>
            <w:tcBorders>
              <w:top w:val="single" w:color="DDDDDD" w:sz="1"/>
              <w:left w:val="single" w:color="DDDDDD" w:sz="1"/>
              <w:bottom w:val="single" w:color="DDDDDD" w:sz="1"/>
              <w:right w:val="single" w:color="DDDDDD" w:sz="1"/>
            </w:tcBorders>
            <w:shd w:fill="07091A"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Owner</w:t>
            </w:r>
          </w:p>
        </w:tc>
        <w:tc>
          <w:tcPr>
            <w:tcW w:type="dxa" w:w="5200"/>
            <w:tcBorders>
              <w:top w:val="single" w:color="DDDDDD" w:sz="1"/>
              <w:left w:val="single" w:color="DDDDDD" w:sz="1"/>
              <w:bottom w:val="single" w:color="DDDDDD" w:sz="1"/>
              <w:right w:val="single" w:color="DDDDDD" w:sz="1"/>
            </w:tcBorders>
            <w:shd w:fill="07091A"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What To Do Exactly</w:t>
            </w:r>
          </w:p>
        </w:tc>
        <w:tc>
          <w:tcPr>
            <w:tcW w:type="dxa" w:w="1000"/>
            <w:tcBorders>
              <w:top w:val="single" w:color="DDDDDD" w:sz="1"/>
              <w:left w:val="single" w:color="DDDDDD" w:sz="1"/>
              <w:bottom w:val="single" w:color="DDDDDD" w:sz="1"/>
              <w:right w:val="single" w:color="DDDDDD" w:sz="1"/>
            </w:tcBorders>
            <w:shd w:fill="07091A"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Time</w:t>
            </w:r>
          </w:p>
        </w:tc>
        <w:tc>
          <w:tcPr>
            <w:tcW w:type="dxa" w:w="900"/>
            <w:tcBorders>
              <w:top w:val="single" w:color="DDDDDD" w:sz="1"/>
              <w:left w:val="single" w:color="DDDDDD" w:sz="1"/>
              <w:bottom w:val="single" w:color="DDDDDD" w:sz="1"/>
              <w:right w:val="single" w:color="DDDDDD" w:sz="1"/>
            </w:tcBorders>
            <w:shd w:fill="07091A"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Cost</w:t>
            </w:r>
          </w:p>
        </w:tc>
      </w:tr>
      <w:tr>
        <w:tc>
          <w:tcPr>
            <w:tcW w:type="dxa" w:w="8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444441"/>
                <w:sz w:val="18"/>
                <w:szCs w:val="18"/>
              </w:rPr>
              <w:t xml:space="preserve">9.1</w:t>
            </w:r>
          </w:p>
        </w:tc>
        <w:tc>
          <w:tcPr>
            <w:tcW w:type="dxa" w:w="32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07091A"/>
                <w:sz w:val="18"/>
                <w:szCs w:val="18"/>
              </w:rPr>
              <w:t xml:space="preserve">Publish PWA to Google Play Store</w:t>
            </w:r>
          </w:p>
        </w:tc>
        <w:tc>
          <w:tcPr>
            <w:tcW w:type="dxa" w:w="16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185FA5"/>
                <w:sz w:val="18"/>
                <w:szCs w:val="18"/>
              </w:rPr>
              <w:t xml:space="preserve">[BOTH]</w:t>
            </w:r>
          </w:p>
        </w:tc>
        <w:tc>
          <w:tcPr>
            <w:tcW w:type="dxa" w:w="52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A PWA can be published to the Google Play Store as a Trusted Web Activity (TWA). This requires: a signed Android APK (generated from the PWA manifest using Bubblewrap or PWABuilder), a Google Play Developer account ($25 USD one-time fee), and store listing assets (screenshots, icon, description). CLAUDE CAN: generate the Bubblewrap configuration. YOU: submit to the Play Store and handle the review process (usually 1-3 days).</w:t>
            </w:r>
          </w:p>
        </w:tc>
        <w:tc>
          <w:tcPr>
            <w:tcW w:type="dxa" w:w="10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1 wk</w:t>
            </w:r>
          </w:p>
        </w:tc>
        <w:tc>
          <w:tcPr>
            <w:tcW w:type="dxa" w:w="9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$25 one-time</w:t>
            </w:r>
          </w:p>
        </w:tc>
      </w:tr>
      <w:tr>
        <w:tc>
          <w:tcPr>
            <w:tcW w:type="dxa" w:w="8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444441"/>
                <w:sz w:val="18"/>
                <w:szCs w:val="18"/>
              </w:rPr>
              <w:t xml:space="preserve">9.2</w:t>
            </w:r>
          </w:p>
        </w:tc>
        <w:tc>
          <w:tcPr>
            <w:tcW w:type="dxa" w:w="32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07091A"/>
                <w:sz w:val="18"/>
                <w:szCs w:val="18"/>
              </w:rPr>
              <w:t xml:space="preserve">Apply for Apple Developer Program</w:t>
            </w:r>
          </w:p>
        </w:tc>
        <w:tc>
          <w:tcPr>
            <w:tcW w:type="dxa" w:w="16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8B1A1A"/>
                <w:sz w:val="18"/>
                <w:szCs w:val="18"/>
              </w:rPr>
              <w:t xml:space="preserve">[YOU / PARTNER]</w:t>
            </w:r>
          </w:p>
        </w:tc>
        <w:tc>
          <w:tcPr>
            <w:tcW w:type="dxa" w:w="52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Required for App Store distribution. Go to developer.apple.com → Enrol. Cost: $149 AUD/year. Requires: Apple ID with two-factor auth, legal name, address, and payment method. Approval takes 24-48 hours. Without this, you cannot distribute an iOS app publicly (PWA works as a workaround).</w:t>
            </w:r>
          </w:p>
        </w:tc>
        <w:tc>
          <w:tcPr>
            <w:tcW w:type="dxa" w:w="10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1 day</w:t>
            </w:r>
          </w:p>
        </w:tc>
        <w:tc>
          <w:tcPr>
            <w:tcW w:type="dxa" w:w="9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$149/yr</w:t>
            </w:r>
          </w:p>
        </w:tc>
      </w:tr>
      <w:tr>
        <w:tc>
          <w:tcPr>
            <w:tcW w:type="dxa" w:w="8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444441"/>
                <w:sz w:val="18"/>
                <w:szCs w:val="18"/>
              </w:rPr>
              <w:t xml:space="preserve">9.3</w:t>
            </w:r>
          </w:p>
        </w:tc>
        <w:tc>
          <w:tcPr>
            <w:tcW w:type="dxa" w:w="32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07091A"/>
                <w:sz w:val="18"/>
                <w:szCs w:val="18"/>
              </w:rPr>
              <w:t xml:space="preserve">Build React Native version (long-term)</w:t>
            </w:r>
          </w:p>
        </w:tc>
        <w:tc>
          <w:tcPr>
            <w:tcW w:type="dxa" w:w="16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185FA5"/>
                <w:sz w:val="18"/>
                <w:szCs w:val="18"/>
              </w:rPr>
              <w:t xml:space="preserve">[BOTH]</w:t>
            </w:r>
          </w:p>
        </w:tc>
        <w:tc>
          <w:tcPr>
            <w:tcW w:type="dxa" w:w="52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For the best native experience (smooth animations, real push notifications, haptic feedback, background audio for briefings), convert the app to React Native using Expo. Because the app is already written in React with TypeScript, most business logic transfers directly. CLAUDE CAN: start the React Native scaffold and port the feed, markets, and teams screens. Timeline: 4-8 weeks of Claude work depending on scope. Cost: App Store fees + developer time.</w:t>
            </w:r>
          </w:p>
        </w:tc>
        <w:tc>
          <w:tcPr>
            <w:tcW w:type="dxa" w:w="10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4-8 wks</w:t>
            </w:r>
          </w:p>
        </w:tc>
        <w:tc>
          <w:tcPr>
            <w:tcW w:type="dxa" w:w="9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$149/yr Apple</w:t>
            </w:r>
          </w:p>
        </w:tc>
      </w:tr>
    </w:tbl>
    <w:p>
      <w:r>
        <w:br w:type="page"/>
      </w:r>
    </w:p>
    <w:p>
      <w:pPr>
        <w:pStyle w:val="Heading1"/>
        <w:spacing w:after="160" w:before="400"/>
      </w:pPr>
      <w:r>
        <w:rPr>
          <w:rFonts w:ascii="Arial" w:cs="Arial" w:eastAsia="Arial" w:hAnsi="Arial"/>
          <w:b/>
          <w:bCs/>
          <w:color w:val="07091A"/>
          <w:sz w:val="34"/>
          <w:szCs w:val="34"/>
        </w:rPr>
        <w:t xml:space="preserve">Phase 10 — Growth &amp; Marketing  (Month 2+)</w:t>
      </w:r>
    </w:p>
    <w:p>
      <w:pPr>
        <w:spacing w:after="100" w:before="60"/>
      </w:pPr>
      <w:r>
        <w:rPr>
          <w:rFonts w:ascii="Arial" w:cs="Arial" w:eastAsia="Arial" w:hAnsi="Arial"/>
          <w:sz w:val="22"/>
          <w:szCs w:val="22"/>
        </w:rPr>
        <w:t xml:space="preserve">No product succeeds without users. These are the highest-leverage marketing activities for a financial information product targeting Australian professionals.</w:t>
      </w:r>
    </w:p>
    <w:p>
      <w:pPr>
        <w:spacing w:after="80" w:before="0"/>
      </w:pPr>
      <w:r>
        <w:t xml:space="preserve"/>
      </w:r>
    </w:p>
    <w:tbl>
      <w:tblPr>
        <w:tblW w:type="dxa" w:w="1270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1600"/>
        <w:gridCol w:w="5200"/>
        <w:gridCol w:w="1000"/>
        <w:gridCol w:w="900"/>
      </w:tblGrid>
      <w:tr>
        <w:trPr>
          <w:tblHeader/>
        </w:trPr>
        <w:tc>
          <w:tcPr>
            <w:tcW w:type="dxa" w:w="800"/>
            <w:tcBorders>
              <w:top w:val="single" w:color="DDDDDD" w:sz="1"/>
              <w:left w:val="single" w:color="DDDDDD" w:sz="1"/>
              <w:bottom w:val="single" w:color="DDDDDD" w:sz="1"/>
              <w:right w:val="single" w:color="DDDDDD" w:sz="1"/>
            </w:tcBorders>
            <w:shd w:fill="07091A"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w:t>
            </w:r>
          </w:p>
        </w:tc>
        <w:tc>
          <w:tcPr>
            <w:tcW w:type="dxa" w:w="3200"/>
            <w:tcBorders>
              <w:top w:val="single" w:color="DDDDDD" w:sz="1"/>
              <w:left w:val="single" w:color="DDDDDD" w:sz="1"/>
              <w:bottom w:val="single" w:color="DDDDDD" w:sz="1"/>
              <w:right w:val="single" w:color="DDDDDD" w:sz="1"/>
            </w:tcBorders>
            <w:shd w:fill="07091A"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Task</w:t>
            </w:r>
          </w:p>
        </w:tc>
        <w:tc>
          <w:tcPr>
            <w:tcW w:type="dxa" w:w="1600"/>
            <w:tcBorders>
              <w:top w:val="single" w:color="DDDDDD" w:sz="1"/>
              <w:left w:val="single" w:color="DDDDDD" w:sz="1"/>
              <w:bottom w:val="single" w:color="DDDDDD" w:sz="1"/>
              <w:right w:val="single" w:color="DDDDDD" w:sz="1"/>
            </w:tcBorders>
            <w:shd w:fill="07091A"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Owner</w:t>
            </w:r>
          </w:p>
        </w:tc>
        <w:tc>
          <w:tcPr>
            <w:tcW w:type="dxa" w:w="5200"/>
            <w:tcBorders>
              <w:top w:val="single" w:color="DDDDDD" w:sz="1"/>
              <w:left w:val="single" w:color="DDDDDD" w:sz="1"/>
              <w:bottom w:val="single" w:color="DDDDDD" w:sz="1"/>
              <w:right w:val="single" w:color="DDDDDD" w:sz="1"/>
            </w:tcBorders>
            <w:shd w:fill="07091A"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What To Do Exactly</w:t>
            </w:r>
          </w:p>
        </w:tc>
        <w:tc>
          <w:tcPr>
            <w:tcW w:type="dxa" w:w="1000"/>
            <w:tcBorders>
              <w:top w:val="single" w:color="DDDDDD" w:sz="1"/>
              <w:left w:val="single" w:color="DDDDDD" w:sz="1"/>
              <w:bottom w:val="single" w:color="DDDDDD" w:sz="1"/>
              <w:right w:val="single" w:color="DDDDDD" w:sz="1"/>
            </w:tcBorders>
            <w:shd w:fill="07091A"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Time</w:t>
            </w:r>
          </w:p>
        </w:tc>
        <w:tc>
          <w:tcPr>
            <w:tcW w:type="dxa" w:w="900"/>
            <w:tcBorders>
              <w:top w:val="single" w:color="DDDDDD" w:sz="1"/>
              <w:left w:val="single" w:color="DDDDDD" w:sz="1"/>
              <w:bottom w:val="single" w:color="DDDDDD" w:sz="1"/>
              <w:right w:val="single" w:color="DDDDDD" w:sz="1"/>
            </w:tcBorders>
            <w:shd w:fill="07091A"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Cost</w:t>
            </w:r>
          </w:p>
        </w:tc>
      </w:tr>
      <w:tr>
        <w:tc>
          <w:tcPr>
            <w:tcW w:type="dxa" w:w="8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444441"/>
                <w:sz w:val="18"/>
                <w:szCs w:val="18"/>
              </w:rPr>
              <w:t xml:space="preserve">10.1</w:t>
            </w:r>
          </w:p>
        </w:tc>
        <w:tc>
          <w:tcPr>
            <w:tcW w:type="dxa" w:w="32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07091A"/>
                <w:sz w:val="18"/>
                <w:szCs w:val="18"/>
              </w:rPr>
              <w:t xml:space="preserve">Launch on Product Hunt</w:t>
            </w:r>
          </w:p>
        </w:tc>
        <w:tc>
          <w:tcPr>
            <w:tcW w:type="dxa" w:w="16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8B1A1A"/>
                <w:sz w:val="18"/>
                <w:szCs w:val="18"/>
              </w:rPr>
              <w:t xml:space="preserve">[YOU / PARTNER]</w:t>
            </w:r>
          </w:p>
        </w:tc>
        <w:tc>
          <w:tcPr>
            <w:tcW w:type="dxa" w:w="52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Product Hunt is where tech-savvy finance professionals discover new tools. Preparation: create a hunter account 1 month before launch, schedule for a Tuesday or Wednesday (highest traffic), prepare a 60-second demo video of the feed, write a compelling tagline ("TikTok for ASX investors"), get 20 friends to upvote on launch day. A successful PH launch can deliver 500-2000 signups in 24 hours. CLAUDE CAN: help write the Product Hunt description and comment responses.</w:t>
            </w:r>
          </w:p>
        </w:tc>
        <w:tc>
          <w:tcPr>
            <w:tcW w:type="dxa" w:w="10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2-4 hrs prep</w:t>
            </w:r>
          </w:p>
        </w:tc>
        <w:tc>
          <w:tcPr>
            <w:tcW w:type="dxa" w:w="9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Free</w:t>
            </w:r>
          </w:p>
        </w:tc>
      </w:tr>
      <w:tr>
        <w:tc>
          <w:tcPr>
            <w:tcW w:type="dxa" w:w="8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444441"/>
                <w:sz w:val="18"/>
                <w:szCs w:val="18"/>
              </w:rPr>
              <w:t xml:space="preserve">10.2</w:t>
            </w:r>
          </w:p>
        </w:tc>
        <w:tc>
          <w:tcPr>
            <w:tcW w:type="dxa" w:w="32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07091A"/>
                <w:sz w:val="18"/>
                <w:szCs w:val="18"/>
              </w:rPr>
              <w:t xml:space="preserve">LinkedIn content strategy</w:t>
            </w:r>
          </w:p>
        </w:tc>
        <w:tc>
          <w:tcPr>
            <w:tcW w:type="dxa" w:w="16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8B1A1A"/>
                <w:sz w:val="18"/>
                <w:szCs w:val="18"/>
              </w:rPr>
              <w:t xml:space="preserve">[YOU / PARTNER]</w:t>
            </w:r>
          </w:p>
        </w:tc>
        <w:tc>
          <w:tcPr>
            <w:tcW w:type="dxa" w:w="52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Your target users (analysts, advisers, accountants, fund managers) are on LinkedIn daily. Post 3x per week: Monday — week ahead macro preview using Fiscus data, Wednesday — chart of the week (screenshot from Fiscus markets page), Friday — top 5 briefings of the week. Use your personal profile, not just a company page, for authentic reach. CLAUDE CAN: draft all LinkedIn posts each week using real Fiscus data from the feed.</w:t>
            </w:r>
          </w:p>
        </w:tc>
        <w:tc>
          <w:tcPr>
            <w:tcW w:type="dxa" w:w="10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Ongoing</w:t>
            </w:r>
          </w:p>
        </w:tc>
        <w:tc>
          <w:tcPr>
            <w:tcW w:type="dxa" w:w="9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Free</w:t>
            </w:r>
          </w:p>
        </w:tc>
      </w:tr>
      <w:tr>
        <w:tc>
          <w:tcPr>
            <w:tcW w:type="dxa" w:w="8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444441"/>
                <w:sz w:val="18"/>
                <w:szCs w:val="18"/>
              </w:rPr>
              <w:t xml:space="preserve">10.3</w:t>
            </w:r>
          </w:p>
        </w:tc>
        <w:tc>
          <w:tcPr>
            <w:tcW w:type="dxa" w:w="32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07091A"/>
                <w:sz w:val="18"/>
                <w:szCs w:val="18"/>
              </w:rPr>
              <w:t xml:space="preserve">ASX investor community outreach</w:t>
            </w:r>
          </w:p>
        </w:tc>
        <w:tc>
          <w:tcPr>
            <w:tcW w:type="dxa" w:w="16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8B1A1A"/>
                <w:sz w:val="18"/>
                <w:szCs w:val="18"/>
              </w:rPr>
              <w:t xml:space="preserve">[YOU / PARTNER]</w:t>
            </w:r>
          </w:p>
        </w:tc>
        <w:tc>
          <w:tcPr>
            <w:tcW w:type="dxa" w:w="52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Identify and engage with key ASX investor communities: HotCopper forums (Australia's largest retail investor community), ASX investor Facebook groups, r/AusFinance (Reddit), FinancialIndependenceAustralia. Share Fiscus as a free tool. Respond to questions about specific stocks using Fiscus briefings as a reference. Build credibility before promoting. Do not spam.</w:t>
            </w:r>
          </w:p>
        </w:tc>
        <w:tc>
          <w:tcPr>
            <w:tcW w:type="dxa" w:w="10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Ongoing</w:t>
            </w:r>
          </w:p>
        </w:tc>
        <w:tc>
          <w:tcPr>
            <w:tcW w:type="dxa" w:w="9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Free</w:t>
            </w:r>
          </w:p>
        </w:tc>
      </w:tr>
      <w:tr>
        <w:tc>
          <w:tcPr>
            <w:tcW w:type="dxa" w:w="8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444441"/>
                <w:sz w:val="18"/>
                <w:szCs w:val="18"/>
              </w:rPr>
              <w:t xml:space="preserve">10.4</w:t>
            </w:r>
          </w:p>
        </w:tc>
        <w:tc>
          <w:tcPr>
            <w:tcW w:type="dxa" w:w="32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07091A"/>
                <w:sz w:val="18"/>
                <w:szCs w:val="18"/>
              </w:rPr>
              <w:t xml:space="preserve">Partner with financial educators</w:t>
            </w:r>
          </w:p>
        </w:tc>
        <w:tc>
          <w:tcPr>
            <w:tcW w:type="dxa" w:w="16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8B1A1A"/>
                <w:sz w:val="18"/>
                <w:szCs w:val="18"/>
              </w:rPr>
              <w:t xml:space="preserve">[YOU / PARTNER]</w:t>
            </w:r>
          </w:p>
        </w:tc>
        <w:tc>
          <w:tcPr>
            <w:tcW w:type="dxa" w:w="52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Australian finance YouTubers, podcasters, and influencers (Examples: Equity Mates, The Australian Finance Podcast, Rask Finance) have audiences of 10,000-200,000+ who are exactly your target demographic. Approach with: free Fiscus Pro access, a custom affiliate link for their audience, and a revenue share on subscriptions they refer. CLAUDE CAN: draft the outreach emails.</w:t>
            </w:r>
          </w:p>
        </w:tc>
        <w:tc>
          <w:tcPr>
            <w:tcW w:type="dxa" w:w="10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1 wk to set up</w:t>
            </w:r>
          </w:p>
        </w:tc>
        <w:tc>
          <w:tcPr>
            <w:tcW w:type="dxa" w:w="9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Free (rev share)</w:t>
            </w:r>
          </w:p>
        </w:tc>
      </w:tr>
      <w:tr>
        <w:tc>
          <w:tcPr>
            <w:tcW w:type="dxa" w:w="8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444441"/>
                <w:sz w:val="18"/>
                <w:szCs w:val="18"/>
              </w:rPr>
              <w:t xml:space="preserve">10.5</w:t>
            </w:r>
          </w:p>
        </w:tc>
        <w:tc>
          <w:tcPr>
            <w:tcW w:type="dxa" w:w="32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07091A"/>
                <w:sz w:val="18"/>
                <w:szCs w:val="18"/>
              </w:rPr>
              <w:t xml:space="preserve">Email newsletter using Fiscus data</w:t>
            </w:r>
          </w:p>
        </w:tc>
        <w:tc>
          <w:tcPr>
            <w:tcW w:type="dxa" w:w="16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185FA5"/>
                <w:sz w:val="18"/>
                <w:szCs w:val="18"/>
              </w:rPr>
              <w:t xml:space="preserve">[BOTH]</w:t>
            </w:r>
          </w:p>
        </w:tc>
        <w:tc>
          <w:tcPr>
            <w:tcW w:type="dxa" w:w="52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A 7am AEST daily email with the top 5 Fiscus briefings of the morning is a powerful growth and retention tool. YOU: Sign up for Resend or Buttondown (buttondown.email — $9 USD/month, excellent deliverability). CLAUDE CAN: build the daily email generation: a cron job runs at 6:30am AEST, picks the top 5 articles by insightful count from the past 24 hours, formats them into a clean email template, and sends via Resend. Subscribers sign up directly in the app.</w:t>
            </w:r>
          </w:p>
        </w:tc>
        <w:tc>
          <w:tcPr>
            <w:tcW w:type="dxa" w:w="10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1 wk</w:t>
            </w:r>
          </w:p>
        </w:tc>
        <w:tc>
          <w:tcPr>
            <w:tcW w:type="dxa" w:w="9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$9-19/mo</w:t>
            </w:r>
          </w:p>
        </w:tc>
      </w:tr>
      <w:tr>
        <w:tc>
          <w:tcPr>
            <w:tcW w:type="dxa" w:w="8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444441"/>
                <w:sz w:val="18"/>
                <w:szCs w:val="18"/>
              </w:rPr>
              <w:t xml:space="preserve">10.6</w:t>
            </w:r>
          </w:p>
        </w:tc>
        <w:tc>
          <w:tcPr>
            <w:tcW w:type="dxa" w:w="32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07091A"/>
                <w:sz w:val="18"/>
                <w:szCs w:val="18"/>
              </w:rPr>
              <w:t xml:space="preserve">Referral programme</w:t>
            </w:r>
          </w:p>
        </w:tc>
        <w:tc>
          <w:tcPr>
            <w:tcW w:type="dxa" w:w="16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0F6E56"/>
                <w:sz w:val="18"/>
                <w:szCs w:val="18"/>
              </w:rPr>
              <w:t xml:space="preserve">[CLAUDE CAN DO THIS]</w:t>
            </w:r>
          </w:p>
        </w:tc>
        <w:tc>
          <w:tcPr>
            <w:tcW w:type="dxa" w:w="52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Give every user a unique referral link. When a friend signs up via that link, both users get 1 month of Fiscus Pro free. This is the most efficient user acquisition strategy for a word-of-mouth product. Claude will build: unique referral code generation, referral tracking in the database, automatic credit application on conversion, referral stats on the profile page.</w:t>
            </w:r>
          </w:p>
        </w:tc>
        <w:tc>
          <w:tcPr>
            <w:tcW w:type="dxa" w:w="10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2 hrs</w:t>
            </w:r>
          </w:p>
        </w:tc>
        <w:tc>
          <w:tcPr>
            <w:tcW w:type="dxa" w:w="9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Free to build</w:t>
            </w:r>
          </w:p>
        </w:tc>
      </w:tr>
    </w:tbl>
    <w:p>
      <w:r>
        <w:br w:type="page"/>
      </w:r>
    </w:p>
    <w:p>
      <w:pPr>
        <w:pStyle w:val="Heading1"/>
        <w:spacing w:after="160" w:before="400"/>
      </w:pPr>
      <w:r>
        <w:rPr>
          <w:rFonts w:ascii="Arial" w:cs="Arial" w:eastAsia="Arial" w:hAnsi="Arial"/>
          <w:b/>
          <w:bCs/>
          <w:color w:val="07091A"/>
          <w:sz w:val="34"/>
          <w:szCs w:val="34"/>
        </w:rPr>
        <w:t xml:space="preserve">Recommendations — What Claude Thinks You Should Add</w:t>
      </w:r>
    </w:p>
    <w:p>
      <w:pPr>
        <w:spacing w:after="100" w:before="60"/>
      </w:pPr>
      <w:r>
        <w:rPr>
          <w:rFonts w:ascii="Arial" w:cs="Arial" w:eastAsia="Arial" w:hAnsi="Arial"/>
          <w:sz w:val="22"/>
          <w:szCs w:val="22"/>
        </w:rPr>
        <w:t xml:space="preserve">These are ideas and additions that would significantly increase the value of Fiscus. They are ordered by impact and ease of implementation. All code items can be built by Claude on request.</w:t>
      </w:r>
    </w:p>
    <w:p>
      <w:pPr>
        <w:spacing w:after="80" w:before="0"/>
      </w:pPr>
      <w:r>
        <w:t xml:space="preserve"/>
      </w:r>
    </w:p>
    <w:p>
      <w:pPr>
        <w:pStyle w:val="Heading2"/>
        <w:spacing w:after="120" w:before="320"/>
      </w:pPr>
      <w:r>
        <w:rPr>
          <w:rFonts w:ascii="Arial" w:cs="Arial" w:eastAsia="Arial" w:hAnsi="Arial"/>
          <w:b/>
          <w:bCs/>
          <w:color w:val="1E3A5F"/>
          <w:sz w:val="26"/>
          <w:szCs w:val="26"/>
        </w:rPr>
        <w:t xml:space="preserve">High Priority Recommendations</w:t>
      </w:r>
    </w:p>
    <w:tbl>
      <w:tblPr>
        <w:tblW w:type="dxa" w:w="1070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5800"/>
        <w:gridCol w:w="1000"/>
      </w:tblGrid>
      <w:tr>
        <w:trPr>
          <w:tblHeader/>
        </w:trPr>
        <w:tc>
          <w:tcPr>
            <w:tcW w:type="dxa" w:w="900"/>
            <w:tcBorders>
              <w:top w:val="single" w:color="DDDDDD" w:sz="1"/>
              <w:left w:val="single" w:color="DDDDDD" w:sz="1"/>
              <w:bottom w:val="single" w:color="DDDDDD" w:sz="1"/>
              <w:right w:val="single" w:color="DDDDDD" w:sz="1"/>
            </w:tcBorders>
            <w:shd w:fill="07091A"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Priority</w:t>
            </w:r>
          </w:p>
        </w:tc>
        <w:tc>
          <w:tcPr>
            <w:tcW w:type="dxa" w:w="3000"/>
            <w:tcBorders>
              <w:top w:val="single" w:color="DDDDDD" w:sz="1"/>
              <w:left w:val="single" w:color="DDDDDD" w:sz="1"/>
              <w:bottom w:val="single" w:color="DDDDDD" w:sz="1"/>
              <w:right w:val="single" w:color="DDDDDD" w:sz="1"/>
            </w:tcBorders>
            <w:shd w:fill="07091A"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Feature / Addition</w:t>
            </w:r>
          </w:p>
        </w:tc>
        <w:tc>
          <w:tcPr>
            <w:tcW w:type="dxa" w:w="5800"/>
            <w:tcBorders>
              <w:top w:val="single" w:color="DDDDDD" w:sz="1"/>
              <w:left w:val="single" w:color="DDDDDD" w:sz="1"/>
              <w:bottom w:val="single" w:color="DDDDDD" w:sz="1"/>
              <w:right w:val="single" w:color="DDDDDD" w:sz="1"/>
            </w:tcBorders>
            <w:shd w:fill="07091A"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Why It Matters</w:t>
            </w:r>
          </w:p>
        </w:tc>
        <w:tc>
          <w:tcPr>
            <w:tcW w:type="dxa" w:w="1000"/>
            <w:tcBorders>
              <w:top w:val="single" w:color="DDDDDD" w:sz="1"/>
              <w:left w:val="single" w:color="DDDDDD" w:sz="1"/>
              <w:bottom w:val="single" w:color="DDDDDD" w:sz="1"/>
              <w:right w:val="single" w:color="DDDDDD" w:sz="1"/>
            </w:tcBorders>
            <w:shd w:fill="07091A"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Effort</w:t>
            </w:r>
          </w:p>
        </w:tc>
      </w:tr>
      <w:tr>
        <w:tc>
          <w:tcPr>
            <w:tcW w:type="dxa" w:w="9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8B1A1A"/>
                <w:sz w:val="18"/>
                <w:szCs w:val="18"/>
              </w:rPr>
              <w:t xml:space="preserve">HIGH</w:t>
            </w:r>
          </w:p>
        </w:tc>
        <w:tc>
          <w:tcPr>
            <w:tcW w:type="dxa" w:w="30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07091A"/>
                <w:sz w:val="18"/>
                <w:szCs w:val="18"/>
              </w:rPr>
              <w:t xml:space="preserve">ASX Portfolio Tracker</w:t>
            </w:r>
          </w:p>
        </w:tc>
        <w:tc>
          <w:tcPr>
            <w:tcW w:type="dxa" w:w="58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Allow users to enter their ASX holdings (e.g., 200 CBA shares, 500 BHP shares). The feed then prioritises news relevant to their portfolio. When CBA announces earnings, portfolio holders see it first. This is the killer feature that creates daily habit. No brokerage integration needed — just a manual entry form.</w:t>
            </w:r>
          </w:p>
        </w:tc>
        <w:tc>
          <w:tcPr>
            <w:tcW w:type="dxa" w:w="10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2 days (CLAUDE)</w:t>
            </w:r>
          </w:p>
        </w:tc>
      </w:tr>
      <w:tr>
        <w:tc>
          <w:tcPr>
            <w:tcW w:type="dxa" w:w="9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8B1A1A"/>
                <w:sz w:val="18"/>
                <w:szCs w:val="18"/>
              </w:rPr>
              <w:t xml:space="preserve">HIGH</w:t>
            </w:r>
          </w:p>
        </w:tc>
        <w:tc>
          <w:tcPr>
            <w:tcW w:type="dxa" w:w="30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07091A"/>
                <w:sz w:val="18"/>
                <w:szCs w:val="18"/>
              </w:rPr>
              <w:t xml:space="preserve">Daily 7am Market Briefing Email</w:t>
            </w:r>
          </w:p>
        </w:tc>
        <w:tc>
          <w:tcPr>
            <w:tcW w:type="dxa" w:w="58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A single daily email at 7am AEST with: ASX 200 overnight futures, top 3 stories expected for the day, RBA next meeting countdown, AUD/USD. This alone would justify a Pro subscription for many users. Extremely high open rates in finance (40%+). Send from a real address: morning@fiscus.app.</w:t>
            </w:r>
          </w:p>
        </w:tc>
        <w:tc>
          <w:tcPr>
            <w:tcW w:type="dxa" w:w="10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1 day (CLAUDE)</w:t>
            </w:r>
          </w:p>
        </w:tc>
      </w:tr>
      <w:tr>
        <w:tc>
          <w:tcPr>
            <w:tcW w:type="dxa" w:w="9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8B1A1A"/>
                <w:sz w:val="18"/>
                <w:szCs w:val="18"/>
              </w:rPr>
              <w:t xml:space="preserve">HIGH</w:t>
            </w:r>
          </w:p>
        </w:tc>
        <w:tc>
          <w:tcPr>
            <w:tcW w:type="dxa" w:w="30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07091A"/>
                <w:sz w:val="18"/>
                <w:szCs w:val="18"/>
              </w:rPr>
              <w:t xml:space="preserve">Real TTS Audio Playback</w:t>
            </w:r>
          </w:p>
        </w:tc>
        <w:tc>
          <w:tcPr>
            <w:tcW w:type="dxa" w:w="58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Implement ElevenLabs TTS on the /api/articles/generate-script endpoint so when a user taps play, they immediately hear a professional voice reading the AI script. No video rendering needed for v1 — just audio over the existing visual. This is the single biggest UX improvement possible right now. Cost: ~$0.01 per play.</w:t>
            </w:r>
          </w:p>
        </w:tc>
        <w:tc>
          <w:tcPr>
            <w:tcW w:type="dxa" w:w="10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1 day (BOTH)</w:t>
            </w:r>
          </w:p>
        </w:tc>
      </w:tr>
      <w:tr>
        <w:tc>
          <w:tcPr>
            <w:tcW w:type="dxa" w:w="9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8B1A1A"/>
                <w:sz w:val="18"/>
                <w:szCs w:val="18"/>
              </w:rPr>
              <w:t xml:space="preserve">HIGH</w:t>
            </w:r>
          </w:p>
        </w:tc>
        <w:tc>
          <w:tcPr>
            <w:tcW w:type="dxa" w:w="30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07091A"/>
                <w:sz w:val="18"/>
                <w:szCs w:val="18"/>
              </w:rPr>
              <w:t xml:space="preserve">Breaking News Push Notification</w:t>
            </w:r>
          </w:p>
        </w:tc>
        <w:tc>
          <w:tcPr>
            <w:tcW w:type="dxa" w:w="58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When the RBA makes a rate decision, or a top-20 ASX company releases market-sensitive news, send an immediate push notification to all users. Identify market-sensitive articles by the ASX announcement API flag or by keywords (rate cut, acquisition, profit warning). This drives DAU (daily active users) dramatically — it gives people a reason to open the app every day.</w:t>
            </w:r>
          </w:p>
        </w:tc>
        <w:tc>
          <w:tcPr>
            <w:tcW w:type="dxa" w:w="10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1 day (BOTH)</w:t>
            </w:r>
          </w:p>
        </w:tc>
      </w:tr>
      <w:tr>
        <w:tc>
          <w:tcPr>
            <w:tcW w:type="dxa" w:w="9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8B1A1A"/>
                <w:sz w:val="18"/>
                <w:szCs w:val="18"/>
              </w:rPr>
              <w:t xml:space="preserve">HIGH</w:t>
            </w:r>
          </w:p>
        </w:tc>
        <w:tc>
          <w:tcPr>
            <w:tcW w:type="dxa" w:w="30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07091A"/>
                <w:sz w:val="18"/>
                <w:szCs w:val="18"/>
              </w:rPr>
              <w:t xml:space="preserve">Watchlist / Custom Tickers</w:t>
            </w:r>
          </w:p>
        </w:tc>
        <w:tc>
          <w:tcPr>
            <w:tcW w:type="dxa" w:w="58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Let users add specific ASX tickers to a watchlist (e.g., I watch FMG, CBA, and CSL). The feed then shows these tickers first, and the Markets page has a My Watchlist section at the top. Users tap a ticker from any article to add it to their watchlist. This is the most-requested feature in financial apps.</w:t>
            </w:r>
          </w:p>
        </w:tc>
        <w:tc>
          <w:tcPr>
            <w:tcW w:type="dxa" w:w="10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1 day (CLAUDE)</w:t>
            </w:r>
          </w:p>
        </w:tc>
      </w:tr>
    </w:tbl>
    <w:p>
      <w:pPr>
        <w:spacing w:after="80" w:before="0"/>
      </w:pPr>
      <w:r>
        <w:t xml:space="preserve"/>
      </w:r>
    </w:p>
    <w:p>
      <w:pPr>
        <w:spacing w:after="80" w:before="0"/>
      </w:pPr>
      <w:r>
        <w:t xml:space="preserve"/>
      </w:r>
    </w:p>
    <w:p>
      <w:pPr>
        <w:pStyle w:val="Heading2"/>
        <w:spacing w:after="120" w:before="320"/>
      </w:pPr>
      <w:r>
        <w:rPr>
          <w:rFonts w:ascii="Arial" w:cs="Arial" w:eastAsia="Arial" w:hAnsi="Arial"/>
          <w:b/>
          <w:bCs/>
          <w:color w:val="1E3A5F"/>
          <w:sz w:val="26"/>
          <w:szCs w:val="26"/>
        </w:rPr>
        <w:t xml:space="preserve">Medium Priority Recommendations</w:t>
      </w:r>
    </w:p>
    <w:tbl>
      <w:tblPr>
        <w:tblW w:type="dxa" w:w="1070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5800"/>
        <w:gridCol w:w="1000"/>
      </w:tblGrid>
      <w:tr>
        <w:trPr>
          <w:tblHeader/>
        </w:trPr>
        <w:tc>
          <w:tcPr>
            <w:tcW w:type="dxa" w:w="900"/>
            <w:tcBorders>
              <w:top w:val="single" w:color="DDDDDD" w:sz="1"/>
              <w:left w:val="single" w:color="DDDDDD" w:sz="1"/>
              <w:bottom w:val="single" w:color="DDDDDD" w:sz="1"/>
              <w:right w:val="single" w:color="DDDDDD" w:sz="1"/>
            </w:tcBorders>
            <w:shd w:fill="07091A"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Priority</w:t>
            </w:r>
          </w:p>
        </w:tc>
        <w:tc>
          <w:tcPr>
            <w:tcW w:type="dxa" w:w="3000"/>
            <w:tcBorders>
              <w:top w:val="single" w:color="DDDDDD" w:sz="1"/>
              <w:left w:val="single" w:color="DDDDDD" w:sz="1"/>
              <w:bottom w:val="single" w:color="DDDDDD" w:sz="1"/>
              <w:right w:val="single" w:color="DDDDDD" w:sz="1"/>
            </w:tcBorders>
            <w:shd w:fill="07091A"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Feature / Addition</w:t>
            </w:r>
          </w:p>
        </w:tc>
        <w:tc>
          <w:tcPr>
            <w:tcW w:type="dxa" w:w="5800"/>
            <w:tcBorders>
              <w:top w:val="single" w:color="DDDDDD" w:sz="1"/>
              <w:left w:val="single" w:color="DDDDDD" w:sz="1"/>
              <w:bottom w:val="single" w:color="DDDDDD" w:sz="1"/>
              <w:right w:val="single" w:color="DDDDDD" w:sz="1"/>
            </w:tcBorders>
            <w:shd w:fill="07091A"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Why It Matters</w:t>
            </w:r>
          </w:p>
        </w:tc>
        <w:tc>
          <w:tcPr>
            <w:tcW w:type="dxa" w:w="1000"/>
            <w:tcBorders>
              <w:top w:val="single" w:color="DDDDDD" w:sz="1"/>
              <w:left w:val="single" w:color="DDDDDD" w:sz="1"/>
              <w:bottom w:val="single" w:color="DDDDDD" w:sz="1"/>
              <w:right w:val="single" w:color="DDDDDD" w:sz="1"/>
            </w:tcBorders>
            <w:shd w:fill="07091A"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Effort</w:t>
            </w:r>
          </w:p>
        </w:tc>
      </w:tr>
      <w:tr>
        <w:tc>
          <w:tcPr>
            <w:tcW w:type="dxa" w:w="9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185FA5"/>
                <w:sz w:val="18"/>
                <w:szCs w:val="18"/>
              </w:rPr>
              <w:t xml:space="preserve">MEDIUM</w:t>
            </w:r>
          </w:p>
        </w:tc>
        <w:tc>
          <w:tcPr>
            <w:tcW w:type="dxa" w:w="30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07091A"/>
                <w:sz w:val="18"/>
                <w:szCs w:val="18"/>
              </w:rPr>
              <w:t xml:space="preserve">Earnings Calendar</w:t>
            </w:r>
          </w:p>
        </w:tc>
        <w:tc>
          <w:tcPr>
            <w:tcW w:type="dxa" w:w="58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A page showing upcoming ASX company earnings dates, RBA meetings, ABS data releases, and US macro events (Fed meetings, CPI, payrolls) that affect Australian markets. Tap any event to see historical results and Fiscus briefings from previous events. Source: ASX company reporting calendar (publicly available).</w:t>
            </w:r>
          </w:p>
        </w:tc>
        <w:tc>
          <w:tcPr>
            <w:tcW w:type="dxa" w:w="10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2 days (CLAUDE)</w:t>
            </w:r>
          </w:p>
        </w:tc>
      </w:tr>
      <w:tr>
        <w:tc>
          <w:tcPr>
            <w:tcW w:type="dxa" w:w="9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185FA5"/>
                <w:sz w:val="18"/>
                <w:szCs w:val="18"/>
              </w:rPr>
              <w:t xml:space="preserve">MEDIUM</w:t>
            </w:r>
          </w:p>
        </w:tc>
        <w:tc>
          <w:tcPr>
            <w:tcW w:type="dxa" w:w="30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07091A"/>
                <w:sz w:val="18"/>
                <w:szCs w:val="18"/>
              </w:rPr>
              <w:t xml:space="preserve">Transcript Search &amp; Export</w:t>
            </w:r>
          </w:p>
        </w:tc>
        <w:tc>
          <w:tcPr>
            <w:tcW w:type="dxa" w:w="58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Every AI briefing is a 80-100 word transcript. Let Pro users search all transcripts by keyword, date range, and ticker. Export results as a CSV or PDF. This is hugely valuable for analysts who want to track how a narrative around a company has evolved over time.</w:t>
            </w:r>
          </w:p>
        </w:tc>
        <w:tc>
          <w:tcPr>
            <w:tcW w:type="dxa" w:w="10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1 day (CLAUDE)</w:t>
            </w:r>
          </w:p>
        </w:tc>
      </w:tr>
      <w:tr>
        <w:tc>
          <w:tcPr>
            <w:tcW w:type="dxa" w:w="9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185FA5"/>
                <w:sz w:val="18"/>
                <w:szCs w:val="18"/>
              </w:rPr>
              <w:t xml:space="preserve">MEDIUM</w:t>
            </w:r>
          </w:p>
        </w:tc>
        <w:tc>
          <w:tcPr>
            <w:tcW w:type="dxa" w:w="30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07091A"/>
                <w:sz w:val="18"/>
                <w:szCs w:val="18"/>
              </w:rPr>
              <w:t xml:space="preserve">Sector Heatmap</w:t>
            </w:r>
          </w:p>
        </w:tc>
        <w:tc>
          <w:tcPr>
            <w:tcW w:type="dxa" w:w="58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A visual heatmap on the Markets page showing the ASX sectors coloured by today's performance (green = up, red = down, depth = magnitude). Tap a sector to filter the feed to only that sector's news. This is a standard Bloomberg Terminal feature that mobile users cannot easily access elsewhere.</w:t>
            </w:r>
          </w:p>
        </w:tc>
        <w:tc>
          <w:tcPr>
            <w:tcW w:type="dxa" w:w="10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1 day (CLAUDE)</w:t>
            </w:r>
          </w:p>
        </w:tc>
      </w:tr>
      <w:tr>
        <w:tc>
          <w:tcPr>
            <w:tcW w:type="dxa" w:w="9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185FA5"/>
                <w:sz w:val="18"/>
                <w:szCs w:val="18"/>
              </w:rPr>
              <w:t xml:space="preserve">MEDIUM</w:t>
            </w:r>
          </w:p>
        </w:tc>
        <w:tc>
          <w:tcPr>
            <w:tcW w:type="dxa" w:w="30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07091A"/>
                <w:sz w:val="18"/>
                <w:szCs w:val="18"/>
              </w:rPr>
              <w:t xml:space="preserve">Dual Language Support (Mandarin)</w:t>
            </w:r>
          </w:p>
        </w:tc>
        <w:tc>
          <w:tcPr>
            <w:tcW w:type="dxa" w:w="58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A significant portion of ASX investors are Chinese-Australians. Adding Simplified Chinese as a language option would open a large underserved market. The AI summary step in the pipeline would translate using Claude (trivial addition to the prompt). The UI would use i18n (next-intl). This doubles your addressable market overnight.</w:t>
            </w:r>
          </w:p>
        </w:tc>
        <w:tc>
          <w:tcPr>
            <w:tcW w:type="dxa" w:w="10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1 wk (CLAUDE)</w:t>
            </w:r>
          </w:p>
        </w:tc>
      </w:tr>
      <w:tr>
        <w:tc>
          <w:tcPr>
            <w:tcW w:type="dxa" w:w="9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185FA5"/>
                <w:sz w:val="18"/>
                <w:szCs w:val="18"/>
              </w:rPr>
              <w:t xml:space="preserve">MEDIUM</w:t>
            </w:r>
          </w:p>
        </w:tc>
        <w:tc>
          <w:tcPr>
            <w:tcW w:type="dxa" w:w="30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07091A"/>
                <w:sz w:val="18"/>
                <w:szCs w:val="18"/>
              </w:rPr>
              <w:t xml:space="preserve">AI-Powered Earnings Analyser</w:t>
            </w:r>
          </w:p>
        </w:tc>
        <w:tc>
          <w:tcPr>
            <w:tcW w:type="dxa" w:w="58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When a company releases its earnings report (a PDF), allow Pro users to upload the PDF. Claude reads and analyses it, extracts key metrics (revenue, EBIT, EPS, guidance), compares to analyst consensus, and generates a structured briefing: beat/miss on each metric, management commentary highlights, share price implications. This is currently a manual process for most retail investors.</w:t>
            </w:r>
          </w:p>
        </w:tc>
        <w:tc>
          <w:tcPr>
            <w:tcW w:type="dxa" w:w="10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2 days (CLAUDE)</w:t>
            </w:r>
          </w:p>
        </w:tc>
      </w:tr>
      <w:tr>
        <w:tc>
          <w:tcPr>
            <w:tcW w:type="dxa" w:w="9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185FA5"/>
                <w:sz w:val="18"/>
                <w:szCs w:val="18"/>
              </w:rPr>
              <w:t xml:space="preserve">MEDIUM</w:t>
            </w:r>
          </w:p>
        </w:tc>
        <w:tc>
          <w:tcPr>
            <w:tcW w:type="dxa" w:w="30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07091A"/>
                <w:sz w:val="18"/>
                <w:szCs w:val="18"/>
              </w:rPr>
              <w:t xml:space="preserve">Weekly Sector Report</w:t>
            </w:r>
          </w:p>
        </w:tc>
        <w:tc>
          <w:tcPr>
            <w:tcW w:type="dxa" w:w="58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Every Sunday, automatically generate a 500-word AI report for each sector (Banking, Mining, Energy, etc.) summarising the week's key stories, price movements, and what to watch next week. Available in the app as a long-form read and deliverable by email to Pro subscribers. Differentiates Fiscus from pure news aggregators.</w:t>
            </w:r>
          </w:p>
        </w:tc>
        <w:tc>
          <w:tcPr>
            <w:tcW w:type="dxa" w:w="10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1 day (CLAUDE)</w:t>
            </w:r>
          </w:p>
        </w:tc>
      </w:tr>
    </w:tbl>
    <w:p>
      <w:pPr>
        <w:spacing w:after="80" w:before="0"/>
      </w:pPr>
      <w:r>
        <w:t xml:space="preserve"/>
      </w:r>
    </w:p>
    <w:p>
      <w:pPr>
        <w:spacing w:after="80" w:before="0"/>
      </w:pPr>
      <w:r>
        <w:t xml:space="preserve"/>
      </w:r>
    </w:p>
    <w:p>
      <w:pPr>
        <w:pStyle w:val="Heading2"/>
        <w:spacing w:after="120" w:before="320"/>
      </w:pPr>
      <w:r>
        <w:rPr>
          <w:rFonts w:ascii="Arial" w:cs="Arial" w:eastAsia="Arial" w:hAnsi="Arial"/>
          <w:b/>
          <w:bCs/>
          <w:color w:val="1E3A5F"/>
          <w:sz w:val="26"/>
          <w:szCs w:val="26"/>
        </w:rPr>
        <w:t xml:space="preserve">Forward-Looking / Ambitious Recommendations</w:t>
      </w:r>
    </w:p>
    <w:tbl>
      <w:tblPr>
        <w:tblW w:type="dxa" w:w="1070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5800"/>
        <w:gridCol w:w="1000"/>
      </w:tblGrid>
      <w:tr>
        <w:trPr>
          <w:tblHeader/>
        </w:trPr>
        <w:tc>
          <w:tcPr>
            <w:tcW w:type="dxa" w:w="900"/>
            <w:tcBorders>
              <w:top w:val="single" w:color="DDDDDD" w:sz="1"/>
              <w:left w:val="single" w:color="DDDDDD" w:sz="1"/>
              <w:bottom w:val="single" w:color="DDDDDD" w:sz="1"/>
              <w:right w:val="single" w:color="DDDDDD" w:sz="1"/>
            </w:tcBorders>
            <w:shd w:fill="07091A"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Priority</w:t>
            </w:r>
          </w:p>
        </w:tc>
        <w:tc>
          <w:tcPr>
            <w:tcW w:type="dxa" w:w="3000"/>
            <w:tcBorders>
              <w:top w:val="single" w:color="DDDDDD" w:sz="1"/>
              <w:left w:val="single" w:color="DDDDDD" w:sz="1"/>
              <w:bottom w:val="single" w:color="DDDDDD" w:sz="1"/>
              <w:right w:val="single" w:color="DDDDDD" w:sz="1"/>
            </w:tcBorders>
            <w:shd w:fill="07091A"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Feature / Addition</w:t>
            </w:r>
          </w:p>
        </w:tc>
        <w:tc>
          <w:tcPr>
            <w:tcW w:type="dxa" w:w="5800"/>
            <w:tcBorders>
              <w:top w:val="single" w:color="DDDDDD" w:sz="1"/>
              <w:left w:val="single" w:color="DDDDDD" w:sz="1"/>
              <w:bottom w:val="single" w:color="DDDDDD" w:sz="1"/>
              <w:right w:val="single" w:color="DDDDDD" w:sz="1"/>
            </w:tcBorders>
            <w:shd w:fill="07091A"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Why It Matters</w:t>
            </w:r>
          </w:p>
        </w:tc>
        <w:tc>
          <w:tcPr>
            <w:tcW w:type="dxa" w:w="1000"/>
            <w:tcBorders>
              <w:top w:val="single" w:color="DDDDDD" w:sz="1"/>
              <w:left w:val="single" w:color="DDDDDD" w:sz="1"/>
              <w:bottom w:val="single" w:color="DDDDDD" w:sz="1"/>
              <w:right w:val="single" w:color="DDDDDD" w:sz="1"/>
            </w:tcBorders>
            <w:shd w:fill="07091A"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Effort</w:t>
            </w:r>
          </w:p>
        </w:tc>
      </w:tr>
      <w:tr>
        <w:tc>
          <w:tcPr>
            <w:tcW w:type="dxa" w:w="9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0F6E56"/>
                <w:sz w:val="18"/>
                <w:szCs w:val="18"/>
              </w:rPr>
              <w:t xml:space="preserve">LOW</w:t>
            </w:r>
          </w:p>
        </w:tc>
        <w:tc>
          <w:tcPr>
            <w:tcW w:type="dxa" w:w="30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07091A"/>
                <w:sz w:val="18"/>
                <w:szCs w:val="18"/>
              </w:rPr>
              <w:t xml:space="preserve">Bloomberg Terminal Data Partnership</w:t>
            </w:r>
          </w:p>
        </w:tc>
        <w:tc>
          <w:tcPr>
            <w:tcW w:type="dxa" w:w="58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Bloomberg has an enterprise API (Bloomberg Open API / BLPAPI) that provides real-time market data, economic data, and news. A partnership would give Fiscus access to the same data as institutional investors. This requires a commercial agreement (starts at ~$2,000 USD/month) and is only viable once you have enterprise customers. Mention it in investor pitches as a roadmap item.</w:t>
            </w:r>
          </w:p>
        </w:tc>
        <w:tc>
          <w:tcPr>
            <w:tcW w:type="dxa" w:w="10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3-6 months</w:t>
            </w:r>
          </w:p>
        </w:tc>
      </w:tr>
      <w:tr>
        <w:tc>
          <w:tcPr>
            <w:tcW w:type="dxa" w:w="9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0F6E56"/>
                <w:sz w:val="18"/>
                <w:szCs w:val="18"/>
              </w:rPr>
              <w:t xml:space="preserve">LOW</w:t>
            </w:r>
          </w:p>
        </w:tc>
        <w:tc>
          <w:tcPr>
            <w:tcW w:type="dxa" w:w="30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07091A"/>
                <w:sz w:val="18"/>
                <w:szCs w:val="18"/>
              </w:rPr>
              <w:t xml:space="preserve">ASX Listed Companies API Integration</w:t>
            </w:r>
          </w:p>
        </w:tc>
        <w:tc>
          <w:tcPr>
            <w:tcW w:type="dxa" w:w="58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ASX publishes a full list of ASX-listed companies via their API (asx.com.au/asx/1/company/all). This can power: auto-complete ticker search, company profile pages showing all Fiscus briefings for that company, sector breakdown, market cap rank. Free to use.</w:t>
            </w:r>
          </w:p>
        </w:tc>
        <w:tc>
          <w:tcPr>
            <w:tcW w:type="dxa" w:w="10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1 wk (CLAUDE)</w:t>
            </w:r>
          </w:p>
        </w:tc>
      </w:tr>
      <w:tr>
        <w:tc>
          <w:tcPr>
            <w:tcW w:type="dxa" w:w="9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0F6E56"/>
                <w:sz w:val="18"/>
                <w:szCs w:val="18"/>
              </w:rPr>
              <w:t xml:space="preserve">LOW</w:t>
            </w:r>
          </w:p>
        </w:tc>
        <w:tc>
          <w:tcPr>
            <w:tcW w:type="dxa" w:w="30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07091A"/>
                <w:sz w:val="18"/>
                <w:szCs w:val="18"/>
              </w:rPr>
              <w:t xml:space="preserve">AI Financial Adviser Bot (Chat)</w:t>
            </w:r>
          </w:p>
        </w:tc>
        <w:tc>
          <w:tcPr>
            <w:tcW w:type="dxa" w:w="58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A chat interface where users can ask questions like "What happened with BHP this week?" or "Summarise the RBA's position on inflation" and receive answers grounded in Fiscus article data (retrieval-augmented generation). This must be heavily disclaimed as information only. Uses Claude's context window with relevant articles as retrieval context. Major feature, high complexity, worth building in month 4+.</w:t>
            </w:r>
          </w:p>
        </w:tc>
        <w:tc>
          <w:tcPr>
            <w:tcW w:type="dxa" w:w="10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1-2 wks (CLAUDE)</w:t>
            </w:r>
          </w:p>
        </w:tc>
      </w:tr>
      <w:tr>
        <w:tc>
          <w:tcPr>
            <w:tcW w:type="dxa" w:w="9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0F6E56"/>
                <w:sz w:val="18"/>
                <w:szCs w:val="18"/>
              </w:rPr>
              <w:t xml:space="preserve">LOW</w:t>
            </w:r>
          </w:p>
        </w:tc>
        <w:tc>
          <w:tcPr>
            <w:tcW w:type="dxa" w:w="30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07091A"/>
                <w:sz w:val="18"/>
                <w:szCs w:val="18"/>
              </w:rPr>
              <w:t xml:space="preserve">Super Fund &amp; ETF Tracking</w:t>
            </w:r>
          </w:p>
        </w:tc>
        <w:tc>
          <w:tcPr>
            <w:tcW w:type="dxa" w:w="58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Australian super fund members (every working Australian) are invested in ASX via their super. Show users how major super funds (AustralianSuper, Aware, Hostplus) are exposed to the companies in the news. Show the top holdings of major ASX ETFs (VAS, NDQ, A200). Purely informational but highly relevant to the audience.</w:t>
            </w:r>
          </w:p>
        </w:tc>
        <w:tc>
          <w:tcPr>
            <w:tcW w:type="dxa" w:w="10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1 wk (CLAUDE)</w:t>
            </w:r>
          </w:p>
        </w:tc>
      </w:tr>
      <w:tr>
        <w:tc>
          <w:tcPr>
            <w:tcW w:type="dxa" w:w="9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0F6E56"/>
                <w:sz w:val="18"/>
                <w:szCs w:val="18"/>
              </w:rPr>
              <w:t xml:space="preserve">LOW</w:t>
            </w:r>
          </w:p>
        </w:tc>
        <w:tc>
          <w:tcPr>
            <w:tcW w:type="dxa" w:w="30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bCs/>
                <w:color w:val="07091A"/>
                <w:sz w:val="18"/>
                <w:szCs w:val="18"/>
              </w:rPr>
              <w:t xml:space="preserve">Investor Sentiment Score</w:t>
            </w:r>
          </w:p>
        </w:tc>
        <w:tc>
          <w:tcPr>
            <w:tcW w:type="dxa" w:w="58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Use the insightful vote data to generate a "Fiscus Sentiment Score" for each ticker: how many users found news about this company insightful in the past 7 days vs 30 days. Displayed as a gauge on each card and on the Markets page. As you accumulate enough users, this becomes genuinely useful market sentiment data. Could eventually be sold as a data product.</w:t>
            </w:r>
          </w:p>
        </w:tc>
        <w:tc>
          <w:tcPr>
            <w:tcW w:type="dxa" w:w="1000"/>
            <w:tcBorders>
              <w:top w:val="single" w:color="DDDDDD" w:sz="1"/>
              <w:left w:val="single" w:color="DDDDDD" w:sz="1"/>
              <w:bottom w:val="single" w:color="DDDDDD" w:sz="1"/>
              <w:right w:val="single" w:color="DDDDDD" w:sz="1"/>
            </w:tcBorders>
            <w:shd w:fill="F8F7F4" w:val="clear"/>
            <w:tcMar>
              <w:top w:type="dxa" w:w="80"/>
              <w:left w:type="dxa" w:w="100"/>
              <w:bottom w:type="dxa" w:w="80"/>
              <w:right w:type="dxa" w:w="100"/>
            </w:tcMar>
          </w:tcPr>
          <w:p>
            <w:pPr>
              <w:spacing w:after="0" w:before="0"/>
            </w:pPr>
            <w:r>
              <w:rPr>
                <w:rFonts w:ascii="Arial" w:cs="Arial" w:eastAsia="Arial" w:hAnsi="Arial"/>
                <w:b w:val="false"/>
                <w:bCs w:val="false"/>
                <w:color w:val="444441"/>
                <w:sz w:val="18"/>
                <w:szCs w:val="18"/>
              </w:rPr>
              <w:t xml:space="preserve">2 days (CLAUDE)</w:t>
            </w:r>
          </w:p>
        </w:tc>
      </w:tr>
    </w:tbl>
    <w:p>
      <w:r>
        <w:br w:type="page"/>
      </w:r>
    </w:p>
    <w:p>
      <w:pPr>
        <w:pStyle w:val="Heading1"/>
        <w:spacing w:after="160" w:before="400"/>
      </w:pPr>
      <w:r>
        <w:rPr>
          <w:rFonts w:ascii="Arial" w:cs="Arial" w:eastAsia="Arial" w:hAnsi="Arial"/>
          <w:b/>
          <w:bCs/>
          <w:color w:val="07091A"/>
          <w:sz w:val="34"/>
          <w:szCs w:val="34"/>
        </w:rPr>
        <w:t xml:space="preserve">Quick Reference — All Environment Variables</w:t>
      </w:r>
    </w:p>
    <w:p>
      <w:pPr>
        <w:spacing w:after="100" w:before="60"/>
      </w:pPr>
      <w:r>
        <w:rPr>
          <w:rFonts w:ascii="Arial" w:cs="Arial" w:eastAsia="Arial" w:hAnsi="Arial"/>
          <w:sz w:val="22"/>
          <w:szCs w:val="22"/>
        </w:rPr>
        <w:t xml:space="preserve">Every variable that needs to be added to Vercel → Settings → Environment Variables:</w:t>
      </w:r>
    </w:p>
    <w:p>
      <w:pPr>
        <w:spacing w:after="80" w:before="0"/>
      </w:pPr>
      <w:r>
        <w:t xml:space="preserve"/>
      </w:r>
    </w:p>
    <w:tbl>
      <w:tblPr>
        <w:tblW w:type="dxa" w:w="12000"/>
        <w:tblBorders>
          <w:top w:val="single" w:color="auto" w:sz="4"/>
          <w:left w:val="single" w:color="auto" w:sz="4"/>
          <w:bottom w:val="single" w:color="auto" w:sz="4"/>
          <w:right w:val="single" w:color="auto" w:sz="4"/>
          <w:insideH w:val="single" w:color="auto" w:sz="4"/>
          <w:insideV w:val="single" w:color="auto" w:sz="4"/>
        </w:tblBorders>
      </w:tblPr>
      <w:tblGrid>
        <w:gridCol w:w="3200"/>
        <w:gridCol w:w="3600"/>
        <w:gridCol w:w="2600"/>
        <w:gridCol w:w="2600"/>
      </w:tblGrid>
      <w:tr>
        <w:trPr>
          <w:tblHeader/>
        </w:trPr>
        <w:tc>
          <w:tcPr>
            <w:tcW w:type="dxa" w:w="3200"/>
            <w:tcBorders>
              <w:top w:val="single" w:color="DDDDDD" w:sz="1"/>
              <w:left w:val="single" w:color="DDDDDD" w:sz="1"/>
              <w:bottom w:val="single" w:color="DDDDDD" w:sz="1"/>
              <w:right w:val="single" w:color="DDDDDD" w:sz="1"/>
            </w:tcBorders>
            <w:shd w:fill="07091A"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Variable Name</w:t>
            </w:r>
          </w:p>
        </w:tc>
        <w:tc>
          <w:tcPr>
            <w:tcW w:type="dxa" w:w="3600"/>
            <w:tcBorders>
              <w:top w:val="single" w:color="DDDDDD" w:sz="1"/>
              <w:left w:val="single" w:color="DDDDDD" w:sz="1"/>
              <w:bottom w:val="single" w:color="DDDDDD" w:sz="1"/>
              <w:right w:val="single" w:color="DDDDDD" w:sz="1"/>
            </w:tcBorders>
            <w:shd w:fill="07091A"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Where To Get It</w:t>
            </w:r>
          </w:p>
        </w:tc>
        <w:tc>
          <w:tcPr>
            <w:tcW w:type="dxa" w:w="2600"/>
            <w:tcBorders>
              <w:top w:val="single" w:color="DDDDDD" w:sz="1"/>
              <w:left w:val="single" w:color="DDDDDD" w:sz="1"/>
              <w:bottom w:val="single" w:color="DDDDDD" w:sz="1"/>
              <w:right w:val="single" w:color="DDDDDD" w:sz="1"/>
            </w:tcBorders>
            <w:shd w:fill="07091A"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When Needed</w:t>
            </w:r>
          </w:p>
        </w:tc>
        <w:tc>
          <w:tcPr>
            <w:tcW w:type="dxa" w:w="2600"/>
            <w:tcBorders>
              <w:top w:val="single" w:color="DDDDDD" w:sz="1"/>
              <w:left w:val="single" w:color="DDDDDD" w:sz="1"/>
              <w:bottom w:val="single" w:color="DDDDDD" w:sz="1"/>
              <w:right w:val="single" w:color="DDDDDD" w:sz="1"/>
            </w:tcBorders>
            <w:shd w:fill="07091A"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Phase</w:t>
            </w:r>
          </w:p>
        </w:tc>
      </w:tr>
      <w:tr>
        <w:tc>
          <w:tcPr>
            <w:tcW w:type="dxa" w:w="3200"/>
            <w:tcBorders>
              <w:top w:val="single" w:color="DDDDDD" w:sz="1"/>
              <w:left w:val="single" w:color="DDDDDD" w:sz="1"/>
              <w:bottom w:val="single" w:color="DDDDDD" w:sz="1"/>
              <w:right w:val="single" w:color="DDDDDD" w:sz="1"/>
            </w:tcBorders>
            <w:shd w:fill="F8F7F4" w:val="clear"/>
            <w:tcMar>
              <w:top w:type="dxa" w:w="60"/>
              <w:left w:type="dxa" w:w="100"/>
              <w:bottom w:type="dxa" w:w="60"/>
              <w:right w:type="dxa" w:w="100"/>
            </w:tcMar>
          </w:tcPr>
          <w:p>
            <w:r>
              <w:rPr>
                <w:rFonts w:ascii="Courier New" w:cs="Courier New" w:eastAsia="Courier New" w:hAnsi="Courier New"/>
                <w:b/>
                <w:bCs/>
                <w:color w:val="07091A"/>
                <w:sz w:val="18"/>
                <w:szCs w:val="18"/>
              </w:rPr>
              <w:t xml:space="preserve">DATABASE_URL</w:t>
            </w:r>
          </w:p>
        </w:tc>
        <w:tc>
          <w:tcPr>
            <w:tcW w:type="dxa" w:w="3600"/>
            <w:tcBorders>
              <w:top w:val="single" w:color="DDDDDD" w:sz="1"/>
              <w:left w:val="single" w:color="DDDDDD" w:sz="1"/>
              <w:bottom w:val="single" w:color="DDDDDD" w:sz="1"/>
              <w:right w:val="single" w:color="DDDDDD" w:sz="1"/>
            </w:tcBorders>
            <w:shd w:fill="F8F7F4" w:val="clear"/>
            <w:tcMar>
              <w:top w:type="dxa" w:w="60"/>
              <w:left w:type="dxa" w:w="100"/>
              <w:bottom w:type="dxa" w:w="60"/>
              <w:right w:type="dxa" w:w="100"/>
            </w:tcMar>
          </w:tcPr>
          <w:p>
            <w:r>
              <w:rPr>
                <w:rFonts w:ascii="Arial" w:cs="Arial" w:eastAsia="Arial" w:hAnsi="Arial"/>
                <w:color w:val="444441"/>
                <w:sz w:val="18"/>
                <w:szCs w:val="18"/>
              </w:rPr>
              <w:t xml:space="preserve">neon.tech → Project → Connection Details</w:t>
            </w:r>
          </w:p>
        </w:tc>
        <w:tc>
          <w:tcPr>
            <w:tcW w:type="dxa" w:w="2600"/>
            <w:tcBorders>
              <w:top w:val="single" w:color="DDDDDD" w:sz="1"/>
              <w:left w:val="single" w:color="DDDDDD" w:sz="1"/>
              <w:bottom w:val="single" w:color="DDDDDD" w:sz="1"/>
              <w:right w:val="single" w:color="DDDDDD" w:sz="1"/>
            </w:tcBorders>
            <w:shd w:fill="F8F7F4" w:val="clear"/>
            <w:tcMar>
              <w:top w:type="dxa" w:w="60"/>
              <w:left w:type="dxa" w:w="100"/>
              <w:bottom w:type="dxa" w:w="60"/>
              <w:right w:type="dxa" w:w="100"/>
            </w:tcMar>
          </w:tcPr>
          <w:p>
            <w:r>
              <w:rPr>
                <w:rFonts w:ascii="Arial" w:cs="Arial" w:eastAsia="Arial" w:hAnsi="Arial"/>
                <w:color w:val="444441"/>
                <w:sz w:val="18"/>
                <w:szCs w:val="18"/>
              </w:rPr>
              <w:t xml:space="preserve">Immediately</w:t>
            </w:r>
          </w:p>
        </w:tc>
        <w:tc>
          <w:tcPr>
            <w:tcW w:type="dxa" w:w="2600"/>
            <w:tcBorders>
              <w:top w:val="single" w:color="DDDDDD" w:sz="1"/>
              <w:left w:val="single" w:color="DDDDDD" w:sz="1"/>
              <w:bottom w:val="single" w:color="DDDDDD" w:sz="1"/>
              <w:right w:val="single" w:color="DDDDDD" w:sz="1"/>
            </w:tcBorders>
            <w:shd w:fill="F8F7F4" w:val="clear"/>
            <w:tcMar>
              <w:top w:type="dxa" w:w="60"/>
              <w:left w:type="dxa" w:w="100"/>
              <w:bottom w:type="dxa" w:w="60"/>
              <w:right w:type="dxa" w:w="100"/>
            </w:tcMar>
          </w:tcPr>
          <w:p>
            <w:r>
              <w:rPr>
                <w:rFonts w:ascii="Arial" w:cs="Arial" w:eastAsia="Arial" w:hAnsi="Arial"/>
                <w:b/>
                <w:bCs/>
                <w:color w:val="1E3A5F"/>
                <w:sz w:val="18"/>
                <w:szCs w:val="18"/>
              </w:rPr>
              <w:t xml:space="preserve">1.1</w:t>
            </w:r>
          </w:p>
        </w:tc>
      </w:tr>
      <w:tr>
        <w:tc>
          <w:tcPr>
            <w:tcW w:type="dxa" w:w="3200"/>
            <w:tcBorders>
              <w:top w:val="single" w:color="DDDDDD" w:sz="1"/>
              <w:left w:val="single" w:color="DDDDDD" w:sz="1"/>
              <w:bottom w:val="single" w:color="DDDDDD" w:sz="1"/>
              <w:right w:val="single" w:color="DDDDDD" w:sz="1"/>
            </w:tcBorders>
            <w:shd w:fill="F8F7F4" w:val="clear"/>
            <w:tcMar>
              <w:top w:type="dxa" w:w="60"/>
              <w:left w:type="dxa" w:w="100"/>
              <w:bottom w:type="dxa" w:w="60"/>
              <w:right w:type="dxa" w:w="100"/>
            </w:tcMar>
          </w:tcPr>
          <w:p>
            <w:r>
              <w:rPr>
                <w:rFonts w:ascii="Courier New" w:cs="Courier New" w:eastAsia="Courier New" w:hAnsi="Courier New"/>
                <w:b/>
                <w:bCs/>
                <w:color w:val="07091A"/>
                <w:sz w:val="18"/>
                <w:szCs w:val="18"/>
              </w:rPr>
              <w:t xml:space="preserve">ANTHROPIC_API_KEY</w:t>
            </w:r>
          </w:p>
        </w:tc>
        <w:tc>
          <w:tcPr>
            <w:tcW w:type="dxa" w:w="3600"/>
            <w:tcBorders>
              <w:top w:val="single" w:color="DDDDDD" w:sz="1"/>
              <w:left w:val="single" w:color="DDDDDD" w:sz="1"/>
              <w:bottom w:val="single" w:color="DDDDDD" w:sz="1"/>
              <w:right w:val="single" w:color="DDDDDD" w:sz="1"/>
            </w:tcBorders>
            <w:shd w:fill="F8F7F4" w:val="clear"/>
            <w:tcMar>
              <w:top w:type="dxa" w:w="60"/>
              <w:left w:type="dxa" w:w="100"/>
              <w:bottom w:type="dxa" w:w="60"/>
              <w:right w:type="dxa" w:w="100"/>
            </w:tcMar>
          </w:tcPr>
          <w:p>
            <w:r>
              <w:rPr>
                <w:rFonts w:ascii="Arial" w:cs="Arial" w:eastAsia="Arial" w:hAnsi="Arial"/>
                <w:color w:val="444441"/>
                <w:sz w:val="18"/>
                <w:szCs w:val="18"/>
              </w:rPr>
              <w:t xml:space="preserve">console.anthropic.com → API Keys</w:t>
            </w:r>
          </w:p>
        </w:tc>
        <w:tc>
          <w:tcPr>
            <w:tcW w:type="dxa" w:w="2600"/>
            <w:tcBorders>
              <w:top w:val="single" w:color="DDDDDD" w:sz="1"/>
              <w:left w:val="single" w:color="DDDDDD" w:sz="1"/>
              <w:bottom w:val="single" w:color="DDDDDD" w:sz="1"/>
              <w:right w:val="single" w:color="DDDDDD" w:sz="1"/>
            </w:tcBorders>
            <w:shd w:fill="F8F7F4" w:val="clear"/>
            <w:tcMar>
              <w:top w:type="dxa" w:w="60"/>
              <w:left w:type="dxa" w:w="100"/>
              <w:bottom w:type="dxa" w:w="60"/>
              <w:right w:type="dxa" w:w="100"/>
            </w:tcMar>
          </w:tcPr>
          <w:p>
            <w:r>
              <w:rPr>
                <w:rFonts w:ascii="Arial" w:cs="Arial" w:eastAsia="Arial" w:hAnsi="Arial"/>
                <w:color w:val="444441"/>
                <w:sz w:val="18"/>
                <w:szCs w:val="18"/>
              </w:rPr>
              <w:t xml:space="preserve">Immediately</w:t>
            </w:r>
          </w:p>
        </w:tc>
        <w:tc>
          <w:tcPr>
            <w:tcW w:type="dxa" w:w="2600"/>
            <w:tcBorders>
              <w:top w:val="single" w:color="DDDDDD" w:sz="1"/>
              <w:left w:val="single" w:color="DDDDDD" w:sz="1"/>
              <w:bottom w:val="single" w:color="DDDDDD" w:sz="1"/>
              <w:right w:val="single" w:color="DDDDDD" w:sz="1"/>
            </w:tcBorders>
            <w:shd w:fill="F8F7F4" w:val="clear"/>
            <w:tcMar>
              <w:top w:type="dxa" w:w="60"/>
              <w:left w:type="dxa" w:w="100"/>
              <w:bottom w:type="dxa" w:w="60"/>
              <w:right w:type="dxa" w:w="100"/>
            </w:tcMar>
          </w:tcPr>
          <w:p>
            <w:r>
              <w:rPr>
                <w:rFonts w:ascii="Arial" w:cs="Arial" w:eastAsia="Arial" w:hAnsi="Arial"/>
                <w:b/>
                <w:bCs/>
                <w:color w:val="1E3A5F"/>
                <w:sz w:val="18"/>
                <w:szCs w:val="18"/>
              </w:rPr>
              <w:t xml:space="preserve">1.2</w:t>
            </w:r>
          </w:p>
        </w:tc>
      </w:tr>
      <w:tr>
        <w:tc>
          <w:tcPr>
            <w:tcW w:type="dxa" w:w="3200"/>
            <w:tcBorders>
              <w:top w:val="single" w:color="DDDDDD" w:sz="1"/>
              <w:left w:val="single" w:color="DDDDDD" w:sz="1"/>
              <w:bottom w:val="single" w:color="DDDDDD" w:sz="1"/>
              <w:right w:val="single" w:color="DDDDDD" w:sz="1"/>
            </w:tcBorders>
            <w:shd w:fill="F8F7F4" w:val="clear"/>
            <w:tcMar>
              <w:top w:type="dxa" w:w="60"/>
              <w:left w:type="dxa" w:w="100"/>
              <w:bottom w:type="dxa" w:w="60"/>
              <w:right w:type="dxa" w:w="100"/>
            </w:tcMar>
          </w:tcPr>
          <w:p>
            <w:r>
              <w:rPr>
                <w:rFonts w:ascii="Courier New" w:cs="Courier New" w:eastAsia="Courier New" w:hAnsi="Courier New"/>
                <w:b/>
                <w:bCs/>
                <w:color w:val="07091A"/>
                <w:sz w:val="18"/>
                <w:szCs w:val="18"/>
              </w:rPr>
              <w:t xml:space="preserve">CRON_SECRET</w:t>
            </w:r>
          </w:p>
        </w:tc>
        <w:tc>
          <w:tcPr>
            <w:tcW w:type="dxa" w:w="3600"/>
            <w:tcBorders>
              <w:top w:val="single" w:color="DDDDDD" w:sz="1"/>
              <w:left w:val="single" w:color="DDDDDD" w:sz="1"/>
              <w:bottom w:val="single" w:color="DDDDDD" w:sz="1"/>
              <w:right w:val="single" w:color="DDDDDD" w:sz="1"/>
            </w:tcBorders>
            <w:shd w:fill="F8F7F4" w:val="clear"/>
            <w:tcMar>
              <w:top w:type="dxa" w:w="60"/>
              <w:left w:type="dxa" w:w="100"/>
              <w:bottom w:type="dxa" w:w="60"/>
              <w:right w:type="dxa" w:w="100"/>
            </w:tcMar>
          </w:tcPr>
          <w:p>
            <w:r>
              <w:rPr>
                <w:rFonts w:ascii="Arial" w:cs="Arial" w:eastAsia="Arial" w:hAnsi="Arial"/>
                <w:color w:val="444441"/>
                <w:sz w:val="18"/>
                <w:szCs w:val="18"/>
              </w:rPr>
              <w:t xml:space="preserve">Generate any 32+ char random string</w:t>
            </w:r>
          </w:p>
        </w:tc>
        <w:tc>
          <w:tcPr>
            <w:tcW w:type="dxa" w:w="2600"/>
            <w:tcBorders>
              <w:top w:val="single" w:color="DDDDDD" w:sz="1"/>
              <w:left w:val="single" w:color="DDDDDD" w:sz="1"/>
              <w:bottom w:val="single" w:color="DDDDDD" w:sz="1"/>
              <w:right w:val="single" w:color="DDDDDD" w:sz="1"/>
            </w:tcBorders>
            <w:shd w:fill="F8F7F4" w:val="clear"/>
            <w:tcMar>
              <w:top w:type="dxa" w:w="60"/>
              <w:left w:type="dxa" w:w="100"/>
              <w:bottom w:type="dxa" w:w="60"/>
              <w:right w:type="dxa" w:w="100"/>
            </w:tcMar>
          </w:tcPr>
          <w:p>
            <w:r>
              <w:rPr>
                <w:rFonts w:ascii="Arial" w:cs="Arial" w:eastAsia="Arial" w:hAnsi="Arial"/>
                <w:color w:val="444441"/>
                <w:sz w:val="18"/>
                <w:szCs w:val="18"/>
              </w:rPr>
              <w:t xml:space="preserve">Immediately</w:t>
            </w:r>
          </w:p>
        </w:tc>
        <w:tc>
          <w:tcPr>
            <w:tcW w:type="dxa" w:w="2600"/>
            <w:tcBorders>
              <w:top w:val="single" w:color="DDDDDD" w:sz="1"/>
              <w:left w:val="single" w:color="DDDDDD" w:sz="1"/>
              <w:bottom w:val="single" w:color="DDDDDD" w:sz="1"/>
              <w:right w:val="single" w:color="DDDDDD" w:sz="1"/>
            </w:tcBorders>
            <w:shd w:fill="F8F7F4" w:val="clear"/>
            <w:tcMar>
              <w:top w:type="dxa" w:w="60"/>
              <w:left w:type="dxa" w:w="100"/>
              <w:bottom w:type="dxa" w:w="60"/>
              <w:right w:type="dxa" w:w="100"/>
            </w:tcMar>
          </w:tcPr>
          <w:p>
            <w:r>
              <w:rPr>
                <w:rFonts w:ascii="Arial" w:cs="Arial" w:eastAsia="Arial" w:hAnsi="Arial"/>
                <w:b/>
                <w:bCs/>
                <w:color w:val="1E3A5F"/>
                <w:sz w:val="18"/>
                <w:szCs w:val="18"/>
              </w:rPr>
              <w:t xml:space="preserve">1.3</w:t>
            </w:r>
          </w:p>
        </w:tc>
      </w:tr>
      <w:tr>
        <w:tc>
          <w:tcPr>
            <w:tcW w:type="dxa" w:w="3200"/>
            <w:tcBorders>
              <w:top w:val="single" w:color="DDDDDD" w:sz="1"/>
              <w:left w:val="single" w:color="DDDDDD" w:sz="1"/>
              <w:bottom w:val="single" w:color="DDDDDD" w:sz="1"/>
              <w:right w:val="single" w:color="DDDDDD" w:sz="1"/>
            </w:tcBorders>
            <w:shd w:fill="F8F7F4" w:val="clear"/>
            <w:tcMar>
              <w:top w:type="dxa" w:w="60"/>
              <w:left w:type="dxa" w:w="100"/>
              <w:bottom w:type="dxa" w:w="60"/>
              <w:right w:type="dxa" w:w="100"/>
            </w:tcMar>
          </w:tcPr>
          <w:p>
            <w:r>
              <w:rPr>
                <w:rFonts w:ascii="Courier New" w:cs="Courier New" w:eastAsia="Courier New" w:hAnsi="Courier New"/>
                <w:b/>
                <w:bCs/>
                <w:color w:val="07091A"/>
                <w:sz w:val="18"/>
                <w:szCs w:val="18"/>
              </w:rPr>
              <w:t xml:space="preserve">NEXTAUTH_SECRET</w:t>
            </w:r>
          </w:p>
        </w:tc>
        <w:tc>
          <w:tcPr>
            <w:tcW w:type="dxa" w:w="3600"/>
            <w:tcBorders>
              <w:top w:val="single" w:color="DDDDDD" w:sz="1"/>
              <w:left w:val="single" w:color="DDDDDD" w:sz="1"/>
              <w:bottom w:val="single" w:color="DDDDDD" w:sz="1"/>
              <w:right w:val="single" w:color="DDDDDD" w:sz="1"/>
            </w:tcBorders>
            <w:shd w:fill="F8F7F4" w:val="clear"/>
            <w:tcMar>
              <w:top w:type="dxa" w:w="60"/>
              <w:left w:type="dxa" w:w="100"/>
              <w:bottom w:type="dxa" w:w="60"/>
              <w:right w:type="dxa" w:w="100"/>
            </w:tcMar>
          </w:tcPr>
          <w:p>
            <w:r>
              <w:rPr>
                <w:rFonts w:ascii="Arial" w:cs="Arial" w:eastAsia="Arial" w:hAnsi="Arial"/>
                <w:color w:val="444441"/>
                <w:sz w:val="18"/>
                <w:szCs w:val="18"/>
              </w:rPr>
              <w:t xml:space="preserve">Generate any 32+ char random string</w:t>
            </w:r>
          </w:p>
        </w:tc>
        <w:tc>
          <w:tcPr>
            <w:tcW w:type="dxa" w:w="2600"/>
            <w:tcBorders>
              <w:top w:val="single" w:color="DDDDDD" w:sz="1"/>
              <w:left w:val="single" w:color="DDDDDD" w:sz="1"/>
              <w:bottom w:val="single" w:color="DDDDDD" w:sz="1"/>
              <w:right w:val="single" w:color="DDDDDD" w:sz="1"/>
            </w:tcBorders>
            <w:shd w:fill="F8F7F4" w:val="clear"/>
            <w:tcMar>
              <w:top w:type="dxa" w:w="60"/>
              <w:left w:type="dxa" w:w="100"/>
              <w:bottom w:type="dxa" w:w="60"/>
              <w:right w:type="dxa" w:w="100"/>
            </w:tcMar>
          </w:tcPr>
          <w:p>
            <w:r>
              <w:rPr>
                <w:rFonts w:ascii="Arial" w:cs="Arial" w:eastAsia="Arial" w:hAnsi="Arial"/>
                <w:color w:val="444441"/>
                <w:sz w:val="18"/>
                <w:szCs w:val="18"/>
              </w:rPr>
              <w:t xml:space="preserve">Phase 3</w:t>
            </w:r>
          </w:p>
        </w:tc>
        <w:tc>
          <w:tcPr>
            <w:tcW w:type="dxa" w:w="2600"/>
            <w:tcBorders>
              <w:top w:val="single" w:color="DDDDDD" w:sz="1"/>
              <w:left w:val="single" w:color="DDDDDD" w:sz="1"/>
              <w:bottom w:val="single" w:color="DDDDDD" w:sz="1"/>
              <w:right w:val="single" w:color="DDDDDD" w:sz="1"/>
            </w:tcBorders>
            <w:shd w:fill="F8F7F4" w:val="clear"/>
            <w:tcMar>
              <w:top w:type="dxa" w:w="60"/>
              <w:left w:type="dxa" w:w="100"/>
              <w:bottom w:type="dxa" w:w="60"/>
              <w:right w:type="dxa" w:w="100"/>
            </w:tcMar>
          </w:tcPr>
          <w:p>
            <w:r>
              <w:rPr>
                <w:rFonts w:ascii="Arial" w:cs="Arial" w:eastAsia="Arial" w:hAnsi="Arial"/>
                <w:b/>
                <w:bCs/>
                <w:color w:val="1E3A5F"/>
                <w:sz w:val="18"/>
                <w:szCs w:val="18"/>
              </w:rPr>
              <w:t xml:space="preserve">3.3</w:t>
            </w:r>
          </w:p>
        </w:tc>
      </w:tr>
      <w:tr>
        <w:tc>
          <w:tcPr>
            <w:tcW w:type="dxa" w:w="3200"/>
            <w:tcBorders>
              <w:top w:val="single" w:color="DDDDDD" w:sz="1"/>
              <w:left w:val="single" w:color="DDDDDD" w:sz="1"/>
              <w:bottom w:val="single" w:color="DDDDDD" w:sz="1"/>
              <w:right w:val="single" w:color="DDDDDD" w:sz="1"/>
            </w:tcBorders>
            <w:shd w:fill="F8F7F4" w:val="clear"/>
            <w:tcMar>
              <w:top w:type="dxa" w:w="60"/>
              <w:left w:type="dxa" w:w="100"/>
              <w:bottom w:type="dxa" w:w="60"/>
              <w:right w:type="dxa" w:w="100"/>
            </w:tcMar>
          </w:tcPr>
          <w:p>
            <w:r>
              <w:rPr>
                <w:rFonts w:ascii="Courier New" w:cs="Courier New" w:eastAsia="Courier New" w:hAnsi="Courier New"/>
                <w:b/>
                <w:bCs/>
                <w:color w:val="07091A"/>
                <w:sz w:val="18"/>
                <w:szCs w:val="18"/>
              </w:rPr>
              <w:t xml:space="preserve">NEXTAUTH_URL</w:t>
            </w:r>
          </w:p>
        </w:tc>
        <w:tc>
          <w:tcPr>
            <w:tcW w:type="dxa" w:w="3600"/>
            <w:tcBorders>
              <w:top w:val="single" w:color="DDDDDD" w:sz="1"/>
              <w:left w:val="single" w:color="DDDDDD" w:sz="1"/>
              <w:bottom w:val="single" w:color="DDDDDD" w:sz="1"/>
              <w:right w:val="single" w:color="DDDDDD" w:sz="1"/>
            </w:tcBorders>
            <w:shd w:fill="F8F7F4" w:val="clear"/>
            <w:tcMar>
              <w:top w:type="dxa" w:w="60"/>
              <w:left w:type="dxa" w:w="100"/>
              <w:bottom w:type="dxa" w:w="60"/>
              <w:right w:type="dxa" w:w="100"/>
            </w:tcMar>
          </w:tcPr>
          <w:p>
            <w:r>
              <w:rPr>
                <w:rFonts w:ascii="Arial" w:cs="Arial" w:eastAsia="Arial" w:hAnsi="Arial"/>
                <w:color w:val="444441"/>
                <w:sz w:val="18"/>
                <w:szCs w:val="18"/>
              </w:rPr>
              <w:t xml:space="preserve">Your production URL (https://fiscus.app)</w:t>
            </w:r>
          </w:p>
        </w:tc>
        <w:tc>
          <w:tcPr>
            <w:tcW w:type="dxa" w:w="2600"/>
            <w:tcBorders>
              <w:top w:val="single" w:color="DDDDDD" w:sz="1"/>
              <w:left w:val="single" w:color="DDDDDD" w:sz="1"/>
              <w:bottom w:val="single" w:color="DDDDDD" w:sz="1"/>
              <w:right w:val="single" w:color="DDDDDD" w:sz="1"/>
            </w:tcBorders>
            <w:shd w:fill="F8F7F4" w:val="clear"/>
            <w:tcMar>
              <w:top w:type="dxa" w:w="60"/>
              <w:left w:type="dxa" w:w="100"/>
              <w:bottom w:type="dxa" w:w="60"/>
              <w:right w:type="dxa" w:w="100"/>
            </w:tcMar>
          </w:tcPr>
          <w:p>
            <w:r>
              <w:rPr>
                <w:rFonts w:ascii="Arial" w:cs="Arial" w:eastAsia="Arial" w:hAnsi="Arial"/>
                <w:color w:val="444441"/>
                <w:sz w:val="18"/>
                <w:szCs w:val="18"/>
              </w:rPr>
              <w:t xml:space="preserve">Phase 3</w:t>
            </w:r>
          </w:p>
        </w:tc>
        <w:tc>
          <w:tcPr>
            <w:tcW w:type="dxa" w:w="2600"/>
            <w:tcBorders>
              <w:top w:val="single" w:color="DDDDDD" w:sz="1"/>
              <w:left w:val="single" w:color="DDDDDD" w:sz="1"/>
              <w:bottom w:val="single" w:color="DDDDDD" w:sz="1"/>
              <w:right w:val="single" w:color="DDDDDD" w:sz="1"/>
            </w:tcBorders>
            <w:shd w:fill="F8F7F4" w:val="clear"/>
            <w:tcMar>
              <w:top w:type="dxa" w:w="60"/>
              <w:left w:type="dxa" w:w="100"/>
              <w:bottom w:type="dxa" w:w="60"/>
              <w:right w:type="dxa" w:w="100"/>
            </w:tcMar>
          </w:tcPr>
          <w:p>
            <w:r>
              <w:rPr>
                <w:rFonts w:ascii="Arial" w:cs="Arial" w:eastAsia="Arial" w:hAnsi="Arial"/>
                <w:b/>
                <w:bCs/>
                <w:color w:val="1E3A5F"/>
                <w:sz w:val="18"/>
                <w:szCs w:val="18"/>
              </w:rPr>
              <w:t xml:space="preserve">3.3</w:t>
            </w:r>
          </w:p>
        </w:tc>
      </w:tr>
      <w:tr>
        <w:tc>
          <w:tcPr>
            <w:tcW w:type="dxa" w:w="3200"/>
            <w:tcBorders>
              <w:top w:val="single" w:color="DDDDDD" w:sz="1"/>
              <w:left w:val="single" w:color="DDDDDD" w:sz="1"/>
              <w:bottom w:val="single" w:color="DDDDDD" w:sz="1"/>
              <w:right w:val="single" w:color="DDDDDD" w:sz="1"/>
            </w:tcBorders>
            <w:shd w:fill="F8F7F4" w:val="clear"/>
            <w:tcMar>
              <w:top w:type="dxa" w:w="60"/>
              <w:left w:type="dxa" w:w="100"/>
              <w:bottom w:type="dxa" w:w="60"/>
              <w:right w:type="dxa" w:w="100"/>
            </w:tcMar>
          </w:tcPr>
          <w:p>
            <w:r>
              <w:rPr>
                <w:rFonts w:ascii="Courier New" w:cs="Courier New" w:eastAsia="Courier New" w:hAnsi="Courier New"/>
                <w:b/>
                <w:bCs/>
                <w:color w:val="07091A"/>
                <w:sz w:val="18"/>
                <w:szCs w:val="18"/>
              </w:rPr>
              <w:t xml:space="preserve">GOOGLE_CLIENT_ID</w:t>
            </w:r>
          </w:p>
        </w:tc>
        <w:tc>
          <w:tcPr>
            <w:tcW w:type="dxa" w:w="3600"/>
            <w:tcBorders>
              <w:top w:val="single" w:color="DDDDDD" w:sz="1"/>
              <w:left w:val="single" w:color="DDDDDD" w:sz="1"/>
              <w:bottom w:val="single" w:color="DDDDDD" w:sz="1"/>
              <w:right w:val="single" w:color="DDDDDD" w:sz="1"/>
            </w:tcBorders>
            <w:shd w:fill="F8F7F4" w:val="clear"/>
            <w:tcMar>
              <w:top w:type="dxa" w:w="60"/>
              <w:left w:type="dxa" w:w="100"/>
              <w:bottom w:type="dxa" w:w="60"/>
              <w:right w:type="dxa" w:w="100"/>
            </w:tcMar>
          </w:tcPr>
          <w:p>
            <w:r>
              <w:rPr>
                <w:rFonts w:ascii="Arial" w:cs="Arial" w:eastAsia="Arial" w:hAnsi="Arial"/>
                <w:color w:val="444441"/>
                <w:sz w:val="18"/>
                <w:szCs w:val="18"/>
              </w:rPr>
              <w:t xml:space="preserve">console.cloud.google.com → OAuth</w:t>
            </w:r>
          </w:p>
        </w:tc>
        <w:tc>
          <w:tcPr>
            <w:tcW w:type="dxa" w:w="2600"/>
            <w:tcBorders>
              <w:top w:val="single" w:color="DDDDDD" w:sz="1"/>
              <w:left w:val="single" w:color="DDDDDD" w:sz="1"/>
              <w:bottom w:val="single" w:color="DDDDDD" w:sz="1"/>
              <w:right w:val="single" w:color="DDDDDD" w:sz="1"/>
            </w:tcBorders>
            <w:shd w:fill="F8F7F4" w:val="clear"/>
            <w:tcMar>
              <w:top w:type="dxa" w:w="60"/>
              <w:left w:type="dxa" w:w="100"/>
              <w:bottom w:type="dxa" w:w="60"/>
              <w:right w:type="dxa" w:w="100"/>
            </w:tcMar>
          </w:tcPr>
          <w:p>
            <w:r>
              <w:rPr>
                <w:rFonts w:ascii="Arial" w:cs="Arial" w:eastAsia="Arial" w:hAnsi="Arial"/>
                <w:color w:val="444441"/>
                <w:sz w:val="18"/>
                <w:szCs w:val="18"/>
              </w:rPr>
              <w:t xml:space="preserve">Phase 3</w:t>
            </w:r>
          </w:p>
        </w:tc>
        <w:tc>
          <w:tcPr>
            <w:tcW w:type="dxa" w:w="2600"/>
            <w:tcBorders>
              <w:top w:val="single" w:color="DDDDDD" w:sz="1"/>
              <w:left w:val="single" w:color="DDDDDD" w:sz="1"/>
              <w:bottom w:val="single" w:color="DDDDDD" w:sz="1"/>
              <w:right w:val="single" w:color="DDDDDD" w:sz="1"/>
            </w:tcBorders>
            <w:shd w:fill="F8F7F4" w:val="clear"/>
            <w:tcMar>
              <w:top w:type="dxa" w:w="60"/>
              <w:left w:type="dxa" w:w="100"/>
              <w:bottom w:type="dxa" w:w="60"/>
              <w:right w:type="dxa" w:w="100"/>
            </w:tcMar>
          </w:tcPr>
          <w:p>
            <w:r>
              <w:rPr>
                <w:rFonts w:ascii="Arial" w:cs="Arial" w:eastAsia="Arial" w:hAnsi="Arial"/>
                <w:b/>
                <w:bCs/>
                <w:color w:val="1E3A5F"/>
                <w:sz w:val="18"/>
                <w:szCs w:val="18"/>
              </w:rPr>
              <w:t xml:space="preserve">3.4</w:t>
            </w:r>
          </w:p>
        </w:tc>
      </w:tr>
      <w:tr>
        <w:tc>
          <w:tcPr>
            <w:tcW w:type="dxa" w:w="3200"/>
            <w:tcBorders>
              <w:top w:val="single" w:color="DDDDDD" w:sz="1"/>
              <w:left w:val="single" w:color="DDDDDD" w:sz="1"/>
              <w:bottom w:val="single" w:color="DDDDDD" w:sz="1"/>
              <w:right w:val="single" w:color="DDDDDD" w:sz="1"/>
            </w:tcBorders>
            <w:shd w:fill="F8F7F4" w:val="clear"/>
            <w:tcMar>
              <w:top w:type="dxa" w:w="60"/>
              <w:left w:type="dxa" w:w="100"/>
              <w:bottom w:type="dxa" w:w="60"/>
              <w:right w:type="dxa" w:w="100"/>
            </w:tcMar>
          </w:tcPr>
          <w:p>
            <w:r>
              <w:rPr>
                <w:rFonts w:ascii="Courier New" w:cs="Courier New" w:eastAsia="Courier New" w:hAnsi="Courier New"/>
                <w:b/>
                <w:bCs/>
                <w:color w:val="07091A"/>
                <w:sz w:val="18"/>
                <w:szCs w:val="18"/>
              </w:rPr>
              <w:t xml:space="preserve">GOOGLE_CLIENT_SECRET</w:t>
            </w:r>
          </w:p>
        </w:tc>
        <w:tc>
          <w:tcPr>
            <w:tcW w:type="dxa" w:w="3600"/>
            <w:tcBorders>
              <w:top w:val="single" w:color="DDDDDD" w:sz="1"/>
              <w:left w:val="single" w:color="DDDDDD" w:sz="1"/>
              <w:bottom w:val="single" w:color="DDDDDD" w:sz="1"/>
              <w:right w:val="single" w:color="DDDDDD" w:sz="1"/>
            </w:tcBorders>
            <w:shd w:fill="F8F7F4" w:val="clear"/>
            <w:tcMar>
              <w:top w:type="dxa" w:w="60"/>
              <w:left w:type="dxa" w:w="100"/>
              <w:bottom w:type="dxa" w:w="60"/>
              <w:right w:type="dxa" w:w="100"/>
            </w:tcMar>
          </w:tcPr>
          <w:p>
            <w:r>
              <w:rPr>
                <w:rFonts w:ascii="Arial" w:cs="Arial" w:eastAsia="Arial" w:hAnsi="Arial"/>
                <w:color w:val="444441"/>
                <w:sz w:val="18"/>
                <w:szCs w:val="18"/>
              </w:rPr>
              <w:t xml:space="preserve">console.cloud.google.com → OAuth</w:t>
            </w:r>
          </w:p>
        </w:tc>
        <w:tc>
          <w:tcPr>
            <w:tcW w:type="dxa" w:w="2600"/>
            <w:tcBorders>
              <w:top w:val="single" w:color="DDDDDD" w:sz="1"/>
              <w:left w:val="single" w:color="DDDDDD" w:sz="1"/>
              <w:bottom w:val="single" w:color="DDDDDD" w:sz="1"/>
              <w:right w:val="single" w:color="DDDDDD" w:sz="1"/>
            </w:tcBorders>
            <w:shd w:fill="F8F7F4" w:val="clear"/>
            <w:tcMar>
              <w:top w:type="dxa" w:w="60"/>
              <w:left w:type="dxa" w:w="100"/>
              <w:bottom w:type="dxa" w:w="60"/>
              <w:right w:type="dxa" w:w="100"/>
            </w:tcMar>
          </w:tcPr>
          <w:p>
            <w:r>
              <w:rPr>
                <w:rFonts w:ascii="Arial" w:cs="Arial" w:eastAsia="Arial" w:hAnsi="Arial"/>
                <w:color w:val="444441"/>
                <w:sz w:val="18"/>
                <w:szCs w:val="18"/>
              </w:rPr>
              <w:t xml:space="preserve">Phase 3</w:t>
            </w:r>
          </w:p>
        </w:tc>
        <w:tc>
          <w:tcPr>
            <w:tcW w:type="dxa" w:w="2600"/>
            <w:tcBorders>
              <w:top w:val="single" w:color="DDDDDD" w:sz="1"/>
              <w:left w:val="single" w:color="DDDDDD" w:sz="1"/>
              <w:bottom w:val="single" w:color="DDDDDD" w:sz="1"/>
              <w:right w:val="single" w:color="DDDDDD" w:sz="1"/>
            </w:tcBorders>
            <w:shd w:fill="F8F7F4" w:val="clear"/>
            <w:tcMar>
              <w:top w:type="dxa" w:w="60"/>
              <w:left w:type="dxa" w:w="100"/>
              <w:bottom w:type="dxa" w:w="60"/>
              <w:right w:type="dxa" w:w="100"/>
            </w:tcMar>
          </w:tcPr>
          <w:p>
            <w:r>
              <w:rPr>
                <w:rFonts w:ascii="Arial" w:cs="Arial" w:eastAsia="Arial" w:hAnsi="Arial"/>
                <w:b/>
                <w:bCs/>
                <w:color w:val="1E3A5F"/>
                <w:sz w:val="18"/>
                <w:szCs w:val="18"/>
              </w:rPr>
              <w:t xml:space="preserve">3.4</w:t>
            </w:r>
          </w:p>
        </w:tc>
      </w:tr>
      <w:tr>
        <w:tc>
          <w:tcPr>
            <w:tcW w:type="dxa" w:w="3200"/>
            <w:tcBorders>
              <w:top w:val="single" w:color="DDDDDD" w:sz="1"/>
              <w:left w:val="single" w:color="DDDDDD" w:sz="1"/>
              <w:bottom w:val="single" w:color="DDDDDD" w:sz="1"/>
              <w:right w:val="single" w:color="DDDDDD" w:sz="1"/>
            </w:tcBorders>
            <w:shd w:fill="F8F7F4" w:val="clear"/>
            <w:tcMar>
              <w:top w:type="dxa" w:w="60"/>
              <w:left w:type="dxa" w:w="100"/>
              <w:bottom w:type="dxa" w:w="60"/>
              <w:right w:type="dxa" w:w="100"/>
            </w:tcMar>
          </w:tcPr>
          <w:p>
            <w:r>
              <w:rPr>
                <w:rFonts w:ascii="Courier New" w:cs="Courier New" w:eastAsia="Courier New" w:hAnsi="Courier New"/>
                <w:b/>
                <w:bCs/>
                <w:color w:val="07091A"/>
                <w:sz w:val="18"/>
                <w:szCs w:val="18"/>
              </w:rPr>
              <w:t xml:space="preserve">RESEND_API_KEY</w:t>
            </w:r>
          </w:p>
        </w:tc>
        <w:tc>
          <w:tcPr>
            <w:tcW w:type="dxa" w:w="3600"/>
            <w:tcBorders>
              <w:top w:val="single" w:color="DDDDDD" w:sz="1"/>
              <w:left w:val="single" w:color="DDDDDD" w:sz="1"/>
              <w:bottom w:val="single" w:color="DDDDDD" w:sz="1"/>
              <w:right w:val="single" w:color="DDDDDD" w:sz="1"/>
            </w:tcBorders>
            <w:shd w:fill="F8F7F4" w:val="clear"/>
            <w:tcMar>
              <w:top w:type="dxa" w:w="60"/>
              <w:left w:type="dxa" w:w="100"/>
              <w:bottom w:type="dxa" w:w="60"/>
              <w:right w:type="dxa" w:w="100"/>
            </w:tcMar>
          </w:tcPr>
          <w:p>
            <w:r>
              <w:rPr>
                <w:rFonts w:ascii="Arial" w:cs="Arial" w:eastAsia="Arial" w:hAnsi="Arial"/>
                <w:color w:val="444441"/>
                <w:sz w:val="18"/>
                <w:szCs w:val="18"/>
              </w:rPr>
              <w:t xml:space="preserve">resend.com → API Keys</w:t>
            </w:r>
          </w:p>
        </w:tc>
        <w:tc>
          <w:tcPr>
            <w:tcW w:type="dxa" w:w="2600"/>
            <w:tcBorders>
              <w:top w:val="single" w:color="DDDDDD" w:sz="1"/>
              <w:left w:val="single" w:color="DDDDDD" w:sz="1"/>
              <w:bottom w:val="single" w:color="DDDDDD" w:sz="1"/>
              <w:right w:val="single" w:color="DDDDDD" w:sz="1"/>
            </w:tcBorders>
            <w:shd w:fill="F8F7F4" w:val="clear"/>
            <w:tcMar>
              <w:top w:type="dxa" w:w="60"/>
              <w:left w:type="dxa" w:w="100"/>
              <w:bottom w:type="dxa" w:w="60"/>
              <w:right w:type="dxa" w:w="100"/>
            </w:tcMar>
          </w:tcPr>
          <w:p>
            <w:r>
              <w:rPr>
                <w:rFonts w:ascii="Arial" w:cs="Arial" w:eastAsia="Arial" w:hAnsi="Arial"/>
                <w:color w:val="444441"/>
                <w:sz w:val="18"/>
                <w:szCs w:val="18"/>
              </w:rPr>
              <w:t xml:space="preserve">Phase 3</w:t>
            </w:r>
          </w:p>
        </w:tc>
        <w:tc>
          <w:tcPr>
            <w:tcW w:type="dxa" w:w="2600"/>
            <w:tcBorders>
              <w:top w:val="single" w:color="DDDDDD" w:sz="1"/>
              <w:left w:val="single" w:color="DDDDDD" w:sz="1"/>
              <w:bottom w:val="single" w:color="DDDDDD" w:sz="1"/>
              <w:right w:val="single" w:color="DDDDDD" w:sz="1"/>
            </w:tcBorders>
            <w:shd w:fill="F8F7F4" w:val="clear"/>
            <w:tcMar>
              <w:top w:type="dxa" w:w="60"/>
              <w:left w:type="dxa" w:w="100"/>
              <w:bottom w:type="dxa" w:w="60"/>
              <w:right w:type="dxa" w:w="100"/>
            </w:tcMar>
          </w:tcPr>
          <w:p>
            <w:r>
              <w:rPr>
                <w:rFonts w:ascii="Arial" w:cs="Arial" w:eastAsia="Arial" w:hAnsi="Arial"/>
                <w:b/>
                <w:bCs/>
                <w:color w:val="1E3A5F"/>
                <w:sz w:val="18"/>
                <w:szCs w:val="18"/>
              </w:rPr>
              <w:t xml:space="preserve">3.8</w:t>
            </w:r>
          </w:p>
        </w:tc>
      </w:tr>
      <w:tr>
        <w:tc>
          <w:tcPr>
            <w:tcW w:type="dxa" w:w="3200"/>
            <w:tcBorders>
              <w:top w:val="single" w:color="DDDDDD" w:sz="1"/>
              <w:left w:val="single" w:color="DDDDDD" w:sz="1"/>
              <w:bottom w:val="single" w:color="DDDDDD" w:sz="1"/>
              <w:right w:val="single" w:color="DDDDDD" w:sz="1"/>
            </w:tcBorders>
            <w:shd w:fill="F8F7F4" w:val="clear"/>
            <w:tcMar>
              <w:top w:type="dxa" w:w="60"/>
              <w:left w:type="dxa" w:w="100"/>
              <w:bottom w:type="dxa" w:w="60"/>
              <w:right w:type="dxa" w:w="100"/>
            </w:tcMar>
          </w:tcPr>
          <w:p>
            <w:r>
              <w:rPr>
                <w:rFonts w:ascii="Courier New" w:cs="Courier New" w:eastAsia="Courier New" w:hAnsi="Courier New"/>
                <w:b/>
                <w:bCs/>
                <w:color w:val="07091A"/>
                <w:sz w:val="18"/>
                <w:szCs w:val="18"/>
              </w:rPr>
              <w:t xml:space="preserve">ELEVENLABS_API_KEY</w:t>
            </w:r>
          </w:p>
        </w:tc>
        <w:tc>
          <w:tcPr>
            <w:tcW w:type="dxa" w:w="3600"/>
            <w:tcBorders>
              <w:top w:val="single" w:color="DDDDDD" w:sz="1"/>
              <w:left w:val="single" w:color="DDDDDD" w:sz="1"/>
              <w:bottom w:val="single" w:color="DDDDDD" w:sz="1"/>
              <w:right w:val="single" w:color="DDDDDD" w:sz="1"/>
            </w:tcBorders>
            <w:shd w:fill="F8F7F4" w:val="clear"/>
            <w:tcMar>
              <w:top w:type="dxa" w:w="60"/>
              <w:left w:type="dxa" w:w="100"/>
              <w:bottom w:type="dxa" w:w="60"/>
              <w:right w:type="dxa" w:w="100"/>
            </w:tcMar>
          </w:tcPr>
          <w:p>
            <w:r>
              <w:rPr>
                <w:rFonts w:ascii="Arial" w:cs="Arial" w:eastAsia="Arial" w:hAnsi="Arial"/>
                <w:color w:val="444441"/>
                <w:sz w:val="18"/>
                <w:szCs w:val="18"/>
              </w:rPr>
              <w:t xml:space="preserve">elevenlabs.io → Profile → API Key</w:t>
            </w:r>
          </w:p>
        </w:tc>
        <w:tc>
          <w:tcPr>
            <w:tcW w:type="dxa" w:w="2600"/>
            <w:tcBorders>
              <w:top w:val="single" w:color="DDDDDD" w:sz="1"/>
              <w:left w:val="single" w:color="DDDDDD" w:sz="1"/>
              <w:bottom w:val="single" w:color="DDDDDD" w:sz="1"/>
              <w:right w:val="single" w:color="DDDDDD" w:sz="1"/>
            </w:tcBorders>
            <w:shd w:fill="F8F7F4" w:val="clear"/>
            <w:tcMar>
              <w:top w:type="dxa" w:w="60"/>
              <w:left w:type="dxa" w:w="100"/>
              <w:bottom w:type="dxa" w:w="60"/>
              <w:right w:type="dxa" w:w="100"/>
            </w:tcMar>
          </w:tcPr>
          <w:p>
            <w:r>
              <w:rPr>
                <w:rFonts w:ascii="Arial" w:cs="Arial" w:eastAsia="Arial" w:hAnsi="Arial"/>
                <w:color w:val="444441"/>
                <w:sz w:val="18"/>
                <w:szCs w:val="18"/>
              </w:rPr>
              <w:t xml:space="preserve">Phase 5</w:t>
            </w:r>
          </w:p>
        </w:tc>
        <w:tc>
          <w:tcPr>
            <w:tcW w:type="dxa" w:w="2600"/>
            <w:tcBorders>
              <w:top w:val="single" w:color="DDDDDD" w:sz="1"/>
              <w:left w:val="single" w:color="DDDDDD" w:sz="1"/>
              <w:bottom w:val="single" w:color="DDDDDD" w:sz="1"/>
              <w:right w:val="single" w:color="DDDDDD" w:sz="1"/>
            </w:tcBorders>
            <w:shd w:fill="F8F7F4" w:val="clear"/>
            <w:tcMar>
              <w:top w:type="dxa" w:w="60"/>
              <w:left w:type="dxa" w:w="100"/>
              <w:bottom w:type="dxa" w:w="60"/>
              <w:right w:type="dxa" w:w="100"/>
            </w:tcMar>
          </w:tcPr>
          <w:p>
            <w:r>
              <w:rPr>
                <w:rFonts w:ascii="Arial" w:cs="Arial" w:eastAsia="Arial" w:hAnsi="Arial"/>
                <w:b/>
                <w:bCs/>
                <w:color w:val="1E3A5F"/>
                <w:sz w:val="18"/>
                <w:szCs w:val="18"/>
              </w:rPr>
              <w:t xml:space="preserve">5.1.2</w:t>
            </w:r>
          </w:p>
        </w:tc>
      </w:tr>
      <w:tr>
        <w:tc>
          <w:tcPr>
            <w:tcW w:type="dxa" w:w="3200"/>
            <w:tcBorders>
              <w:top w:val="single" w:color="DDDDDD" w:sz="1"/>
              <w:left w:val="single" w:color="DDDDDD" w:sz="1"/>
              <w:bottom w:val="single" w:color="DDDDDD" w:sz="1"/>
              <w:right w:val="single" w:color="DDDDDD" w:sz="1"/>
            </w:tcBorders>
            <w:shd w:fill="F8F7F4" w:val="clear"/>
            <w:tcMar>
              <w:top w:type="dxa" w:w="60"/>
              <w:left w:type="dxa" w:w="100"/>
              <w:bottom w:type="dxa" w:w="60"/>
              <w:right w:type="dxa" w:w="100"/>
            </w:tcMar>
          </w:tcPr>
          <w:p>
            <w:r>
              <w:rPr>
                <w:rFonts w:ascii="Courier New" w:cs="Courier New" w:eastAsia="Courier New" w:hAnsi="Courier New"/>
                <w:b/>
                <w:bCs/>
                <w:color w:val="07091A"/>
                <w:sz w:val="18"/>
                <w:szCs w:val="18"/>
              </w:rPr>
              <w:t xml:space="preserve">ELEVENLABS_VOICE_ID</w:t>
            </w:r>
          </w:p>
        </w:tc>
        <w:tc>
          <w:tcPr>
            <w:tcW w:type="dxa" w:w="3600"/>
            <w:tcBorders>
              <w:top w:val="single" w:color="DDDDDD" w:sz="1"/>
              <w:left w:val="single" w:color="DDDDDD" w:sz="1"/>
              <w:bottom w:val="single" w:color="DDDDDD" w:sz="1"/>
              <w:right w:val="single" w:color="DDDDDD" w:sz="1"/>
            </w:tcBorders>
            <w:shd w:fill="F8F7F4" w:val="clear"/>
            <w:tcMar>
              <w:top w:type="dxa" w:w="60"/>
              <w:left w:type="dxa" w:w="100"/>
              <w:bottom w:type="dxa" w:w="60"/>
              <w:right w:type="dxa" w:w="100"/>
            </w:tcMar>
          </w:tcPr>
          <w:p>
            <w:r>
              <w:rPr>
                <w:rFonts w:ascii="Arial" w:cs="Arial" w:eastAsia="Arial" w:hAnsi="Arial"/>
                <w:color w:val="444441"/>
                <w:sz w:val="18"/>
                <w:szCs w:val="18"/>
              </w:rPr>
              <w:t xml:space="preserve">ElevenLabs Voice Library → Voice URL</w:t>
            </w:r>
          </w:p>
        </w:tc>
        <w:tc>
          <w:tcPr>
            <w:tcW w:type="dxa" w:w="2600"/>
            <w:tcBorders>
              <w:top w:val="single" w:color="DDDDDD" w:sz="1"/>
              <w:left w:val="single" w:color="DDDDDD" w:sz="1"/>
              <w:bottom w:val="single" w:color="DDDDDD" w:sz="1"/>
              <w:right w:val="single" w:color="DDDDDD" w:sz="1"/>
            </w:tcBorders>
            <w:shd w:fill="F8F7F4" w:val="clear"/>
            <w:tcMar>
              <w:top w:type="dxa" w:w="60"/>
              <w:left w:type="dxa" w:w="100"/>
              <w:bottom w:type="dxa" w:w="60"/>
              <w:right w:type="dxa" w:w="100"/>
            </w:tcMar>
          </w:tcPr>
          <w:p>
            <w:r>
              <w:rPr>
                <w:rFonts w:ascii="Arial" w:cs="Arial" w:eastAsia="Arial" w:hAnsi="Arial"/>
                <w:color w:val="444441"/>
                <w:sz w:val="18"/>
                <w:szCs w:val="18"/>
              </w:rPr>
              <w:t xml:space="preserve">Phase 5</w:t>
            </w:r>
          </w:p>
        </w:tc>
        <w:tc>
          <w:tcPr>
            <w:tcW w:type="dxa" w:w="2600"/>
            <w:tcBorders>
              <w:top w:val="single" w:color="DDDDDD" w:sz="1"/>
              <w:left w:val="single" w:color="DDDDDD" w:sz="1"/>
              <w:bottom w:val="single" w:color="DDDDDD" w:sz="1"/>
              <w:right w:val="single" w:color="DDDDDD" w:sz="1"/>
            </w:tcBorders>
            <w:shd w:fill="F8F7F4" w:val="clear"/>
            <w:tcMar>
              <w:top w:type="dxa" w:w="60"/>
              <w:left w:type="dxa" w:w="100"/>
              <w:bottom w:type="dxa" w:w="60"/>
              <w:right w:type="dxa" w:w="100"/>
            </w:tcMar>
          </w:tcPr>
          <w:p>
            <w:r>
              <w:rPr>
                <w:rFonts w:ascii="Arial" w:cs="Arial" w:eastAsia="Arial" w:hAnsi="Arial"/>
                <w:b/>
                <w:bCs/>
                <w:color w:val="1E3A5F"/>
                <w:sz w:val="18"/>
                <w:szCs w:val="18"/>
              </w:rPr>
              <w:t xml:space="preserve">5.1.2</w:t>
            </w:r>
          </w:p>
        </w:tc>
      </w:tr>
      <w:tr>
        <w:tc>
          <w:tcPr>
            <w:tcW w:type="dxa" w:w="3200"/>
            <w:tcBorders>
              <w:top w:val="single" w:color="DDDDDD" w:sz="1"/>
              <w:left w:val="single" w:color="DDDDDD" w:sz="1"/>
              <w:bottom w:val="single" w:color="DDDDDD" w:sz="1"/>
              <w:right w:val="single" w:color="DDDDDD" w:sz="1"/>
            </w:tcBorders>
            <w:shd w:fill="F8F7F4" w:val="clear"/>
            <w:tcMar>
              <w:top w:type="dxa" w:w="60"/>
              <w:left w:type="dxa" w:w="100"/>
              <w:bottom w:type="dxa" w:w="60"/>
              <w:right w:type="dxa" w:w="100"/>
            </w:tcMar>
          </w:tcPr>
          <w:p>
            <w:r>
              <w:rPr>
                <w:rFonts w:ascii="Courier New" w:cs="Courier New" w:eastAsia="Courier New" w:hAnsi="Courier New"/>
                <w:b/>
                <w:bCs/>
                <w:color w:val="07091A"/>
                <w:sz w:val="18"/>
                <w:szCs w:val="18"/>
              </w:rPr>
              <w:t xml:space="preserve">R2_ACCOUNT_ID</w:t>
            </w:r>
          </w:p>
        </w:tc>
        <w:tc>
          <w:tcPr>
            <w:tcW w:type="dxa" w:w="3600"/>
            <w:tcBorders>
              <w:top w:val="single" w:color="DDDDDD" w:sz="1"/>
              <w:left w:val="single" w:color="DDDDDD" w:sz="1"/>
              <w:bottom w:val="single" w:color="DDDDDD" w:sz="1"/>
              <w:right w:val="single" w:color="DDDDDD" w:sz="1"/>
            </w:tcBorders>
            <w:shd w:fill="F8F7F4" w:val="clear"/>
            <w:tcMar>
              <w:top w:type="dxa" w:w="60"/>
              <w:left w:type="dxa" w:w="100"/>
              <w:bottom w:type="dxa" w:w="60"/>
              <w:right w:type="dxa" w:w="100"/>
            </w:tcMar>
          </w:tcPr>
          <w:p>
            <w:r>
              <w:rPr>
                <w:rFonts w:ascii="Arial" w:cs="Arial" w:eastAsia="Arial" w:hAnsi="Arial"/>
                <w:color w:val="444441"/>
                <w:sz w:val="18"/>
                <w:szCs w:val="18"/>
              </w:rPr>
              <w:t xml:space="preserve">Cloudflare Dashboard → Account ID</w:t>
            </w:r>
          </w:p>
        </w:tc>
        <w:tc>
          <w:tcPr>
            <w:tcW w:type="dxa" w:w="2600"/>
            <w:tcBorders>
              <w:top w:val="single" w:color="DDDDDD" w:sz="1"/>
              <w:left w:val="single" w:color="DDDDDD" w:sz="1"/>
              <w:bottom w:val="single" w:color="DDDDDD" w:sz="1"/>
              <w:right w:val="single" w:color="DDDDDD" w:sz="1"/>
            </w:tcBorders>
            <w:shd w:fill="F8F7F4" w:val="clear"/>
            <w:tcMar>
              <w:top w:type="dxa" w:w="60"/>
              <w:left w:type="dxa" w:w="100"/>
              <w:bottom w:type="dxa" w:w="60"/>
              <w:right w:type="dxa" w:w="100"/>
            </w:tcMar>
          </w:tcPr>
          <w:p>
            <w:r>
              <w:rPr>
                <w:rFonts w:ascii="Arial" w:cs="Arial" w:eastAsia="Arial" w:hAnsi="Arial"/>
                <w:color w:val="444441"/>
                <w:sz w:val="18"/>
                <w:szCs w:val="18"/>
              </w:rPr>
              <w:t xml:space="preserve">Phase 5</w:t>
            </w:r>
          </w:p>
        </w:tc>
        <w:tc>
          <w:tcPr>
            <w:tcW w:type="dxa" w:w="2600"/>
            <w:tcBorders>
              <w:top w:val="single" w:color="DDDDDD" w:sz="1"/>
              <w:left w:val="single" w:color="DDDDDD" w:sz="1"/>
              <w:bottom w:val="single" w:color="DDDDDD" w:sz="1"/>
              <w:right w:val="single" w:color="DDDDDD" w:sz="1"/>
            </w:tcBorders>
            <w:shd w:fill="F8F7F4" w:val="clear"/>
            <w:tcMar>
              <w:top w:type="dxa" w:w="60"/>
              <w:left w:type="dxa" w:w="100"/>
              <w:bottom w:type="dxa" w:w="60"/>
              <w:right w:type="dxa" w:w="100"/>
            </w:tcMar>
          </w:tcPr>
          <w:p>
            <w:r>
              <w:rPr>
                <w:rFonts w:ascii="Arial" w:cs="Arial" w:eastAsia="Arial" w:hAnsi="Arial"/>
                <w:b/>
                <w:bCs/>
                <w:color w:val="1E3A5F"/>
                <w:sz w:val="18"/>
                <w:szCs w:val="18"/>
              </w:rPr>
              <w:t xml:space="preserve">5.1.3</w:t>
            </w:r>
          </w:p>
        </w:tc>
      </w:tr>
      <w:tr>
        <w:tc>
          <w:tcPr>
            <w:tcW w:type="dxa" w:w="3200"/>
            <w:tcBorders>
              <w:top w:val="single" w:color="DDDDDD" w:sz="1"/>
              <w:left w:val="single" w:color="DDDDDD" w:sz="1"/>
              <w:bottom w:val="single" w:color="DDDDDD" w:sz="1"/>
              <w:right w:val="single" w:color="DDDDDD" w:sz="1"/>
            </w:tcBorders>
            <w:shd w:fill="F8F7F4" w:val="clear"/>
            <w:tcMar>
              <w:top w:type="dxa" w:w="60"/>
              <w:left w:type="dxa" w:w="100"/>
              <w:bottom w:type="dxa" w:w="60"/>
              <w:right w:type="dxa" w:w="100"/>
            </w:tcMar>
          </w:tcPr>
          <w:p>
            <w:r>
              <w:rPr>
                <w:rFonts w:ascii="Courier New" w:cs="Courier New" w:eastAsia="Courier New" w:hAnsi="Courier New"/>
                <w:b/>
                <w:bCs/>
                <w:color w:val="07091A"/>
                <w:sz w:val="18"/>
                <w:szCs w:val="18"/>
              </w:rPr>
              <w:t xml:space="preserve">R2_ACCESS_KEY_ID</w:t>
            </w:r>
          </w:p>
        </w:tc>
        <w:tc>
          <w:tcPr>
            <w:tcW w:type="dxa" w:w="3600"/>
            <w:tcBorders>
              <w:top w:val="single" w:color="DDDDDD" w:sz="1"/>
              <w:left w:val="single" w:color="DDDDDD" w:sz="1"/>
              <w:bottom w:val="single" w:color="DDDDDD" w:sz="1"/>
              <w:right w:val="single" w:color="DDDDDD" w:sz="1"/>
            </w:tcBorders>
            <w:shd w:fill="F8F7F4" w:val="clear"/>
            <w:tcMar>
              <w:top w:type="dxa" w:w="60"/>
              <w:left w:type="dxa" w:w="100"/>
              <w:bottom w:type="dxa" w:w="60"/>
              <w:right w:type="dxa" w:w="100"/>
            </w:tcMar>
          </w:tcPr>
          <w:p>
            <w:r>
              <w:rPr>
                <w:rFonts w:ascii="Arial" w:cs="Arial" w:eastAsia="Arial" w:hAnsi="Arial"/>
                <w:color w:val="444441"/>
                <w:sz w:val="18"/>
                <w:szCs w:val="18"/>
              </w:rPr>
              <w:t xml:space="preserve">Cloudflare R2 → API Token</w:t>
            </w:r>
          </w:p>
        </w:tc>
        <w:tc>
          <w:tcPr>
            <w:tcW w:type="dxa" w:w="2600"/>
            <w:tcBorders>
              <w:top w:val="single" w:color="DDDDDD" w:sz="1"/>
              <w:left w:val="single" w:color="DDDDDD" w:sz="1"/>
              <w:bottom w:val="single" w:color="DDDDDD" w:sz="1"/>
              <w:right w:val="single" w:color="DDDDDD" w:sz="1"/>
            </w:tcBorders>
            <w:shd w:fill="F8F7F4" w:val="clear"/>
            <w:tcMar>
              <w:top w:type="dxa" w:w="60"/>
              <w:left w:type="dxa" w:w="100"/>
              <w:bottom w:type="dxa" w:w="60"/>
              <w:right w:type="dxa" w:w="100"/>
            </w:tcMar>
          </w:tcPr>
          <w:p>
            <w:r>
              <w:rPr>
                <w:rFonts w:ascii="Arial" w:cs="Arial" w:eastAsia="Arial" w:hAnsi="Arial"/>
                <w:color w:val="444441"/>
                <w:sz w:val="18"/>
                <w:szCs w:val="18"/>
              </w:rPr>
              <w:t xml:space="preserve">Phase 5</w:t>
            </w:r>
          </w:p>
        </w:tc>
        <w:tc>
          <w:tcPr>
            <w:tcW w:type="dxa" w:w="2600"/>
            <w:tcBorders>
              <w:top w:val="single" w:color="DDDDDD" w:sz="1"/>
              <w:left w:val="single" w:color="DDDDDD" w:sz="1"/>
              <w:bottom w:val="single" w:color="DDDDDD" w:sz="1"/>
              <w:right w:val="single" w:color="DDDDDD" w:sz="1"/>
            </w:tcBorders>
            <w:shd w:fill="F8F7F4" w:val="clear"/>
            <w:tcMar>
              <w:top w:type="dxa" w:w="60"/>
              <w:left w:type="dxa" w:w="100"/>
              <w:bottom w:type="dxa" w:w="60"/>
              <w:right w:type="dxa" w:w="100"/>
            </w:tcMar>
          </w:tcPr>
          <w:p>
            <w:r>
              <w:rPr>
                <w:rFonts w:ascii="Arial" w:cs="Arial" w:eastAsia="Arial" w:hAnsi="Arial"/>
                <w:b/>
                <w:bCs/>
                <w:color w:val="1E3A5F"/>
                <w:sz w:val="18"/>
                <w:szCs w:val="18"/>
              </w:rPr>
              <w:t xml:space="preserve">5.1.3</w:t>
            </w:r>
          </w:p>
        </w:tc>
      </w:tr>
      <w:tr>
        <w:tc>
          <w:tcPr>
            <w:tcW w:type="dxa" w:w="3200"/>
            <w:tcBorders>
              <w:top w:val="single" w:color="DDDDDD" w:sz="1"/>
              <w:left w:val="single" w:color="DDDDDD" w:sz="1"/>
              <w:bottom w:val="single" w:color="DDDDDD" w:sz="1"/>
              <w:right w:val="single" w:color="DDDDDD" w:sz="1"/>
            </w:tcBorders>
            <w:shd w:fill="F8F7F4" w:val="clear"/>
            <w:tcMar>
              <w:top w:type="dxa" w:w="60"/>
              <w:left w:type="dxa" w:w="100"/>
              <w:bottom w:type="dxa" w:w="60"/>
              <w:right w:type="dxa" w:w="100"/>
            </w:tcMar>
          </w:tcPr>
          <w:p>
            <w:r>
              <w:rPr>
                <w:rFonts w:ascii="Courier New" w:cs="Courier New" w:eastAsia="Courier New" w:hAnsi="Courier New"/>
                <w:b/>
                <w:bCs/>
                <w:color w:val="07091A"/>
                <w:sz w:val="18"/>
                <w:szCs w:val="18"/>
              </w:rPr>
              <w:t xml:space="preserve">R2_SECRET_ACCESS_KEY</w:t>
            </w:r>
          </w:p>
        </w:tc>
        <w:tc>
          <w:tcPr>
            <w:tcW w:type="dxa" w:w="3600"/>
            <w:tcBorders>
              <w:top w:val="single" w:color="DDDDDD" w:sz="1"/>
              <w:left w:val="single" w:color="DDDDDD" w:sz="1"/>
              <w:bottom w:val="single" w:color="DDDDDD" w:sz="1"/>
              <w:right w:val="single" w:color="DDDDDD" w:sz="1"/>
            </w:tcBorders>
            <w:shd w:fill="F8F7F4" w:val="clear"/>
            <w:tcMar>
              <w:top w:type="dxa" w:w="60"/>
              <w:left w:type="dxa" w:w="100"/>
              <w:bottom w:type="dxa" w:w="60"/>
              <w:right w:type="dxa" w:w="100"/>
            </w:tcMar>
          </w:tcPr>
          <w:p>
            <w:r>
              <w:rPr>
                <w:rFonts w:ascii="Arial" w:cs="Arial" w:eastAsia="Arial" w:hAnsi="Arial"/>
                <w:color w:val="444441"/>
                <w:sz w:val="18"/>
                <w:szCs w:val="18"/>
              </w:rPr>
              <w:t xml:space="preserve">Cloudflare R2 → API Token</w:t>
            </w:r>
          </w:p>
        </w:tc>
        <w:tc>
          <w:tcPr>
            <w:tcW w:type="dxa" w:w="2600"/>
            <w:tcBorders>
              <w:top w:val="single" w:color="DDDDDD" w:sz="1"/>
              <w:left w:val="single" w:color="DDDDDD" w:sz="1"/>
              <w:bottom w:val="single" w:color="DDDDDD" w:sz="1"/>
              <w:right w:val="single" w:color="DDDDDD" w:sz="1"/>
            </w:tcBorders>
            <w:shd w:fill="F8F7F4" w:val="clear"/>
            <w:tcMar>
              <w:top w:type="dxa" w:w="60"/>
              <w:left w:type="dxa" w:w="100"/>
              <w:bottom w:type="dxa" w:w="60"/>
              <w:right w:type="dxa" w:w="100"/>
            </w:tcMar>
          </w:tcPr>
          <w:p>
            <w:r>
              <w:rPr>
                <w:rFonts w:ascii="Arial" w:cs="Arial" w:eastAsia="Arial" w:hAnsi="Arial"/>
                <w:color w:val="444441"/>
                <w:sz w:val="18"/>
                <w:szCs w:val="18"/>
              </w:rPr>
              <w:t xml:space="preserve">Phase 5</w:t>
            </w:r>
          </w:p>
        </w:tc>
        <w:tc>
          <w:tcPr>
            <w:tcW w:type="dxa" w:w="2600"/>
            <w:tcBorders>
              <w:top w:val="single" w:color="DDDDDD" w:sz="1"/>
              <w:left w:val="single" w:color="DDDDDD" w:sz="1"/>
              <w:bottom w:val="single" w:color="DDDDDD" w:sz="1"/>
              <w:right w:val="single" w:color="DDDDDD" w:sz="1"/>
            </w:tcBorders>
            <w:shd w:fill="F8F7F4" w:val="clear"/>
            <w:tcMar>
              <w:top w:type="dxa" w:w="60"/>
              <w:left w:type="dxa" w:w="100"/>
              <w:bottom w:type="dxa" w:w="60"/>
              <w:right w:type="dxa" w:w="100"/>
            </w:tcMar>
          </w:tcPr>
          <w:p>
            <w:r>
              <w:rPr>
                <w:rFonts w:ascii="Arial" w:cs="Arial" w:eastAsia="Arial" w:hAnsi="Arial"/>
                <w:b/>
                <w:bCs/>
                <w:color w:val="1E3A5F"/>
                <w:sz w:val="18"/>
                <w:szCs w:val="18"/>
              </w:rPr>
              <w:t xml:space="preserve">5.1.3</w:t>
            </w:r>
          </w:p>
        </w:tc>
      </w:tr>
      <w:tr>
        <w:tc>
          <w:tcPr>
            <w:tcW w:type="dxa" w:w="3200"/>
            <w:tcBorders>
              <w:top w:val="single" w:color="DDDDDD" w:sz="1"/>
              <w:left w:val="single" w:color="DDDDDD" w:sz="1"/>
              <w:bottom w:val="single" w:color="DDDDDD" w:sz="1"/>
              <w:right w:val="single" w:color="DDDDDD" w:sz="1"/>
            </w:tcBorders>
            <w:shd w:fill="F8F7F4" w:val="clear"/>
            <w:tcMar>
              <w:top w:type="dxa" w:w="60"/>
              <w:left w:type="dxa" w:w="100"/>
              <w:bottom w:type="dxa" w:w="60"/>
              <w:right w:type="dxa" w:w="100"/>
            </w:tcMar>
          </w:tcPr>
          <w:p>
            <w:r>
              <w:rPr>
                <w:rFonts w:ascii="Courier New" w:cs="Courier New" w:eastAsia="Courier New" w:hAnsi="Courier New"/>
                <w:b/>
                <w:bCs/>
                <w:color w:val="07091A"/>
                <w:sz w:val="18"/>
                <w:szCs w:val="18"/>
              </w:rPr>
              <w:t xml:space="preserve">R2_BUCKET_NAME</w:t>
            </w:r>
          </w:p>
        </w:tc>
        <w:tc>
          <w:tcPr>
            <w:tcW w:type="dxa" w:w="3600"/>
            <w:tcBorders>
              <w:top w:val="single" w:color="DDDDDD" w:sz="1"/>
              <w:left w:val="single" w:color="DDDDDD" w:sz="1"/>
              <w:bottom w:val="single" w:color="DDDDDD" w:sz="1"/>
              <w:right w:val="single" w:color="DDDDDD" w:sz="1"/>
            </w:tcBorders>
            <w:shd w:fill="F8F7F4" w:val="clear"/>
            <w:tcMar>
              <w:top w:type="dxa" w:w="60"/>
              <w:left w:type="dxa" w:w="100"/>
              <w:bottom w:type="dxa" w:w="60"/>
              <w:right w:type="dxa" w:w="100"/>
            </w:tcMar>
          </w:tcPr>
          <w:p>
            <w:r>
              <w:rPr>
                <w:rFonts w:ascii="Arial" w:cs="Arial" w:eastAsia="Arial" w:hAnsi="Arial"/>
                <w:color w:val="444441"/>
                <w:sz w:val="18"/>
                <w:szCs w:val="18"/>
              </w:rPr>
              <w:t xml:space="preserve">fiscus-videos</w:t>
            </w:r>
          </w:p>
        </w:tc>
        <w:tc>
          <w:tcPr>
            <w:tcW w:type="dxa" w:w="2600"/>
            <w:tcBorders>
              <w:top w:val="single" w:color="DDDDDD" w:sz="1"/>
              <w:left w:val="single" w:color="DDDDDD" w:sz="1"/>
              <w:bottom w:val="single" w:color="DDDDDD" w:sz="1"/>
              <w:right w:val="single" w:color="DDDDDD" w:sz="1"/>
            </w:tcBorders>
            <w:shd w:fill="F8F7F4" w:val="clear"/>
            <w:tcMar>
              <w:top w:type="dxa" w:w="60"/>
              <w:left w:type="dxa" w:w="100"/>
              <w:bottom w:type="dxa" w:w="60"/>
              <w:right w:type="dxa" w:w="100"/>
            </w:tcMar>
          </w:tcPr>
          <w:p>
            <w:r>
              <w:rPr>
                <w:rFonts w:ascii="Arial" w:cs="Arial" w:eastAsia="Arial" w:hAnsi="Arial"/>
                <w:color w:val="444441"/>
                <w:sz w:val="18"/>
                <w:szCs w:val="18"/>
              </w:rPr>
              <w:t xml:space="preserve">Phase 5</w:t>
            </w:r>
          </w:p>
        </w:tc>
        <w:tc>
          <w:tcPr>
            <w:tcW w:type="dxa" w:w="2600"/>
            <w:tcBorders>
              <w:top w:val="single" w:color="DDDDDD" w:sz="1"/>
              <w:left w:val="single" w:color="DDDDDD" w:sz="1"/>
              <w:bottom w:val="single" w:color="DDDDDD" w:sz="1"/>
              <w:right w:val="single" w:color="DDDDDD" w:sz="1"/>
            </w:tcBorders>
            <w:shd w:fill="F8F7F4" w:val="clear"/>
            <w:tcMar>
              <w:top w:type="dxa" w:w="60"/>
              <w:left w:type="dxa" w:w="100"/>
              <w:bottom w:type="dxa" w:w="60"/>
              <w:right w:type="dxa" w:w="100"/>
            </w:tcMar>
          </w:tcPr>
          <w:p>
            <w:r>
              <w:rPr>
                <w:rFonts w:ascii="Arial" w:cs="Arial" w:eastAsia="Arial" w:hAnsi="Arial"/>
                <w:b/>
                <w:bCs/>
                <w:color w:val="1E3A5F"/>
                <w:sz w:val="18"/>
                <w:szCs w:val="18"/>
              </w:rPr>
              <w:t xml:space="preserve">5.1.3</w:t>
            </w:r>
          </w:p>
        </w:tc>
      </w:tr>
      <w:tr>
        <w:tc>
          <w:tcPr>
            <w:tcW w:type="dxa" w:w="3200"/>
            <w:tcBorders>
              <w:top w:val="single" w:color="DDDDDD" w:sz="1"/>
              <w:left w:val="single" w:color="DDDDDD" w:sz="1"/>
              <w:bottom w:val="single" w:color="DDDDDD" w:sz="1"/>
              <w:right w:val="single" w:color="DDDDDD" w:sz="1"/>
            </w:tcBorders>
            <w:shd w:fill="F8F7F4" w:val="clear"/>
            <w:tcMar>
              <w:top w:type="dxa" w:w="60"/>
              <w:left w:type="dxa" w:w="100"/>
              <w:bottom w:type="dxa" w:w="60"/>
              <w:right w:type="dxa" w:w="100"/>
            </w:tcMar>
          </w:tcPr>
          <w:p>
            <w:r>
              <w:rPr>
                <w:rFonts w:ascii="Courier New" w:cs="Courier New" w:eastAsia="Courier New" w:hAnsi="Courier New"/>
                <w:b/>
                <w:bCs/>
                <w:color w:val="07091A"/>
                <w:sz w:val="18"/>
                <w:szCs w:val="18"/>
              </w:rPr>
              <w:t xml:space="preserve">AWS_ACCESS_KEY_ID</w:t>
            </w:r>
          </w:p>
        </w:tc>
        <w:tc>
          <w:tcPr>
            <w:tcW w:type="dxa" w:w="3600"/>
            <w:tcBorders>
              <w:top w:val="single" w:color="DDDDDD" w:sz="1"/>
              <w:left w:val="single" w:color="DDDDDD" w:sz="1"/>
              <w:bottom w:val="single" w:color="DDDDDD" w:sz="1"/>
              <w:right w:val="single" w:color="DDDDDD" w:sz="1"/>
            </w:tcBorders>
            <w:shd w:fill="F8F7F4" w:val="clear"/>
            <w:tcMar>
              <w:top w:type="dxa" w:w="60"/>
              <w:left w:type="dxa" w:w="100"/>
              <w:bottom w:type="dxa" w:w="60"/>
              <w:right w:type="dxa" w:w="100"/>
            </w:tcMar>
          </w:tcPr>
          <w:p>
            <w:r>
              <w:rPr>
                <w:rFonts w:ascii="Arial" w:cs="Arial" w:eastAsia="Arial" w:hAnsi="Arial"/>
                <w:color w:val="444441"/>
                <w:sz w:val="18"/>
                <w:szCs w:val="18"/>
              </w:rPr>
              <w:t xml:space="preserve">AWS IAM → remotion-lambda user</w:t>
            </w:r>
          </w:p>
        </w:tc>
        <w:tc>
          <w:tcPr>
            <w:tcW w:type="dxa" w:w="2600"/>
            <w:tcBorders>
              <w:top w:val="single" w:color="DDDDDD" w:sz="1"/>
              <w:left w:val="single" w:color="DDDDDD" w:sz="1"/>
              <w:bottom w:val="single" w:color="DDDDDD" w:sz="1"/>
              <w:right w:val="single" w:color="DDDDDD" w:sz="1"/>
            </w:tcBorders>
            <w:shd w:fill="F8F7F4" w:val="clear"/>
            <w:tcMar>
              <w:top w:type="dxa" w:w="60"/>
              <w:left w:type="dxa" w:w="100"/>
              <w:bottom w:type="dxa" w:w="60"/>
              <w:right w:type="dxa" w:w="100"/>
            </w:tcMar>
          </w:tcPr>
          <w:p>
            <w:r>
              <w:rPr>
                <w:rFonts w:ascii="Arial" w:cs="Arial" w:eastAsia="Arial" w:hAnsi="Arial"/>
                <w:color w:val="444441"/>
                <w:sz w:val="18"/>
                <w:szCs w:val="18"/>
              </w:rPr>
              <w:t xml:space="preserve">Phase 5</w:t>
            </w:r>
          </w:p>
        </w:tc>
        <w:tc>
          <w:tcPr>
            <w:tcW w:type="dxa" w:w="2600"/>
            <w:tcBorders>
              <w:top w:val="single" w:color="DDDDDD" w:sz="1"/>
              <w:left w:val="single" w:color="DDDDDD" w:sz="1"/>
              <w:bottom w:val="single" w:color="DDDDDD" w:sz="1"/>
              <w:right w:val="single" w:color="DDDDDD" w:sz="1"/>
            </w:tcBorders>
            <w:shd w:fill="F8F7F4" w:val="clear"/>
            <w:tcMar>
              <w:top w:type="dxa" w:w="60"/>
              <w:left w:type="dxa" w:w="100"/>
              <w:bottom w:type="dxa" w:w="60"/>
              <w:right w:type="dxa" w:w="100"/>
            </w:tcMar>
          </w:tcPr>
          <w:p>
            <w:r>
              <w:rPr>
                <w:rFonts w:ascii="Arial" w:cs="Arial" w:eastAsia="Arial" w:hAnsi="Arial"/>
                <w:b/>
                <w:bCs/>
                <w:color w:val="1E3A5F"/>
                <w:sz w:val="18"/>
                <w:szCs w:val="18"/>
              </w:rPr>
              <w:t xml:space="preserve">5.1.6</w:t>
            </w:r>
          </w:p>
        </w:tc>
      </w:tr>
      <w:tr>
        <w:tc>
          <w:tcPr>
            <w:tcW w:type="dxa" w:w="3200"/>
            <w:tcBorders>
              <w:top w:val="single" w:color="DDDDDD" w:sz="1"/>
              <w:left w:val="single" w:color="DDDDDD" w:sz="1"/>
              <w:bottom w:val="single" w:color="DDDDDD" w:sz="1"/>
              <w:right w:val="single" w:color="DDDDDD" w:sz="1"/>
            </w:tcBorders>
            <w:shd w:fill="F8F7F4" w:val="clear"/>
            <w:tcMar>
              <w:top w:type="dxa" w:w="60"/>
              <w:left w:type="dxa" w:w="100"/>
              <w:bottom w:type="dxa" w:w="60"/>
              <w:right w:type="dxa" w:w="100"/>
            </w:tcMar>
          </w:tcPr>
          <w:p>
            <w:r>
              <w:rPr>
                <w:rFonts w:ascii="Courier New" w:cs="Courier New" w:eastAsia="Courier New" w:hAnsi="Courier New"/>
                <w:b/>
                <w:bCs/>
                <w:color w:val="07091A"/>
                <w:sz w:val="18"/>
                <w:szCs w:val="18"/>
              </w:rPr>
              <w:t xml:space="preserve">AWS_SECRET_ACCESS_KEY</w:t>
            </w:r>
          </w:p>
        </w:tc>
        <w:tc>
          <w:tcPr>
            <w:tcW w:type="dxa" w:w="3600"/>
            <w:tcBorders>
              <w:top w:val="single" w:color="DDDDDD" w:sz="1"/>
              <w:left w:val="single" w:color="DDDDDD" w:sz="1"/>
              <w:bottom w:val="single" w:color="DDDDDD" w:sz="1"/>
              <w:right w:val="single" w:color="DDDDDD" w:sz="1"/>
            </w:tcBorders>
            <w:shd w:fill="F8F7F4" w:val="clear"/>
            <w:tcMar>
              <w:top w:type="dxa" w:w="60"/>
              <w:left w:type="dxa" w:w="100"/>
              <w:bottom w:type="dxa" w:w="60"/>
              <w:right w:type="dxa" w:w="100"/>
            </w:tcMar>
          </w:tcPr>
          <w:p>
            <w:r>
              <w:rPr>
                <w:rFonts w:ascii="Arial" w:cs="Arial" w:eastAsia="Arial" w:hAnsi="Arial"/>
                <w:color w:val="444441"/>
                <w:sz w:val="18"/>
                <w:szCs w:val="18"/>
              </w:rPr>
              <w:t xml:space="preserve">AWS IAM → remotion-lambda user</w:t>
            </w:r>
          </w:p>
        </w:tc>
        <w:tc>
          <w:tcPr>
            <w:tcW w:type="dxa" w:w="2600"/>
            <w:tcBorders>
              <w:top w:val="single" w:color="DDDDDD" w:sz="1"/>
              <w:left w:val="single" w:color="DDDDDD" w:sz="1"/>
              <w:bottom w:val="single" w:color="DDDDDD" w:sz="1"/>
              <w:right w:val="single" w:color="DDDDDD" w:sz="1"/>
            </w:tcBorders>
            <w:shd w:fill="F8F7F4" w:val="clear"/>
            <w:tcMar>
              <w:top w:type="dxa" w:w="60"/>
              <w:left w:type="dxa" w:w="100"/>
              <w:bottom w:type="dxa" w:w="60"/>
              <w:right w:type="dxa" w:w="100"/>
            </w:tcMar>
          </w:tcPr>
          <w:p>
            <w:r>
              <w:rPr>
                <w:rFonts w:ascii="Arial" w:cs="Arial" w:eastAsia="Arial" w:hAnsi="Arial"/>
                <w:color w:val="444441"/>
                <w:sz w:val="18"/>
                <w:szCs w:val="18"/>
              </w:rPr>
              <w:t xml:space="preserve">Phase 5</w:t>
            </w:r>
          </w:p>
        </w:tc>
        <w:tc>
          <w:tcPr>
            <w:tcW w:type="dxa" w:w="2600"/>
            <w:tcBorders>
              <w:top w:val="single" w:color="DDDDDD" w:sz="1"/>
              <w:left w:val="single" w:color="DDDDDD" w:sz="1"/>
              <w:bottom w:val="single" w:color="DDDDDD" w:sz="1"/>
              <w:right w:val="single" w:color="DDDDDD" w:sz="1"/>
            </w:tcBorders>
            <w:shd w:fill="F8F7F4" w:val="clear"/>
            <w:tcMar>
              <w:top w:type="dxa" w:w="60"/>
              <w:left w:type="dxa" w:w="100"/>
              <w:bottom w:type="dxa" w:w="60"/>
              <w:right w:type="dxa" w:w="100"/>
            </w:tcMar>
          </w:tcPr>
          <w:p>
            <w:r>
              <w:rPr>
                <w:rFonts w:ascii="Arial" w:cs="Arial" w:eastAsia="Arial" w:hAnsi="Arial"/>
                <w:b/>
                <w:bCs/>
                <w:color w:val="1E3A5F"/>
                <w:sz w:val="18"/>
                <w:szCs w:val="18"/>
              </w:rPr>
              <w:t xml:space="preserve">5.1.6</w:t>
            </w:r>
          </w:p>
        </w:tc>
      </w:tr>
      <w:tr>
        <w:tc>
          <w:tcPr>
            <w:tcW w:type="dxa" w:w="3200"/>
            <w:tcBorders>
              <w:top w:val="single" w:color="DDDDDD" w:sz="1"/>
              <w:left w:val="single" w:color="DDDDDD" w:sz="1"/>
              <w:bottom w:val="single" w:color="DDDDDD" w:sz="1"/>
              <w:right w:val="single" w:color="DDDDDD" w:sz="1"/>
            </w:tcBorders>
            <w:shd w:fill="F8F7F4" w:val="clear"/>
            <w:tcMar>
              <w:top w:type="dxa" w:w="60"/>
              <w:left w:type="dxa" w:w="100"/>
              <w:bottom w:type="dxa" w:w="60"/>
              <w:right w:type="dxa" w:w="100"/>
            </w:tcMar>
          </w:tcPr>
          <w:p>
            <w:r>
              <w:rPr>
                <w:rFonts w:ascii="Courier New" w:cs="Courier New" w:eastAsia="Courier New" w:hAnsi="Courier New"/>
                <w:b/>
                <w:bCs/>
                <w:color w:val="07091A"/>
                <w:sz w:val="18"/>
                <w:szCs w:val="18"/>
              </w:rPr>
              <w:t xml:space="preserve">AWS_REGION</w:t>
            </w:r>
          </w:p>
        </w:tc>
        <w:tc>
          <w:tcPr>
            <w:tcW w:type="dxa" w:w="3600"/>
            <w:tcBorders>
              <w:top w:val="single" w:color="DDDDDD" w:sz="1"/>
              <w:left w:val="single" w:color="DDDDDD" w:sz="1"/>
              <w:bottom w:val="single" w:color="DDDDDD" w:sz="1"/>
              <w:right w:val="single" w:color="DDDDDD" w:sz="1"/>
            </w:tcBorders>
            <w:shd w:fill="F8F7F4" w:val="clear"/>
            <w:tcMar>
              <w:top w:type="dxa" w:w="60"/>
              <w:left w:type="dxa" w:w="100"/>
              <w:bottom w:type="dxa" w:w="60"/>
              <w:right w:type="dxa" w:w="100"/>
            </w:tcMar>
          </w:tcPr>
          <w:p>
            <w:r>
              <w:rPr>
                <w:rFonts w:ascii="Arial" w:cs="Arial" w:eastAsia="Arial" w:hAnsi="Arial"/>
                <w:color w:val="444441"/>
                <w:sz w:val="18"/>
                <w:szCs w:val="18"/>
              </w:rPr>
              <w:t xml:space="preserve">ap-southeast-2 (Sydney)</w:t>
            </w:r>
          </w:p>
        </w:tc>
        <w:tc>
          <w:tcPr>
            <w:tcW w:type="dxa" w:w="2600"/>
            <w:tcBorders>
              <w:top w:val="single" w:color="DDDDDD" w:sz="1"/>
              <w:left w:val="single" w:color="DDDDDD" w:sz="1"/>
              <w:bottom w:val="single" w:color="DDDDDD" w:sz="1"/>
              <w:right w:val="single" w:color="DDDDDD" w:sz="1"/>
            </w:tcBorders>
            <w:shd w:fill="F8F7F4" w:val="clear"/>
            <w:tcMar>
              <w:top w:type="dxa" w:w="60"/>
              <w:left w:type="dxa" w:w="100"/>
              <w:bottom w:type="dxa" w:w="60"/>
              <w:right w:type="dxa" w:w="100"/>
            </w:tcMar>
          </w:tcPr>
          <w:p>
            <w:r>
              <w:rPr>
                <w:rFonts w:ascii="Arial" w:cs="Arial" w:eastAsia="Arial" w:hAnsi="Arial"/>
                <w:color w:val="444441"/>
                <w:sz w:val="18"/>
                <w:szCs w:val="18"/>
              </w:rPr>
              <w:t xml:space="preserve">Phase 5</w:t>
            </w:r>
          </w:p>
        </w:tc>
        <w:tc>
          <w:tcPr>
            <w:tcW w:type="dxa" w:w="2600"/>
            <w:tcBorders>
              <w:top w:val="single" w:color="DDDDDD" w:sz="1"/>
              <w:left w:val="single" w:color="DDDDDD" w:sz="1"/>
              <w:bottom w:val="single" w:color="DDDDDD" w:sz="1"/>
              <w:right w:val="single" w:color="DDDDDD" w:sz="1"/>
            </w:tcBorders>
            <w:shd w:fill="F8F7F4" w:val="clear"/>
            <w:tcMar>
              <w:top w:type="dxa" w:w="60"/>
              <w:left w:type="dxa" w:w="100"/>
              <w:bottom w:type="dxa" w:w="60"/>
              <w:right w:type="dxa" w:w="100"/>
            </w:tcMar>
          </w:tcPr>
          <w:p>
            <w:r>
              <w:rPr>
                <w:rFonts w:ascii="Arial" w:cs="Arial" w:eastAsia="Arial" w:hAnsi="Arial"/>
                <w:b/>
                <w:bCs/>
                <w:color w:val="1E3A5F"/>
                <w:sz w:val="18"/>
                <w:szCs w:val="18"/>
              </w:rPr>
              <w:t xml:space="preserve">5.1.6</w:t>
            </w:r>
          </w:p>
        </w:tc>
      </w:tr>
      <w:tr>
        <w:tc>
          <w:tcPr>
            <w:tcW w:type="dxa" w:w="3200"/>
            <w:tcBorders>
              <w:top w:val="single" w:color="DDDDDD" w:sz="1"/>
              <w:left w:val="single" w:color="DDDDDD" w:sz="1"/>
              <w:bottom w:val="single" w:color="DDDDDD" w:sz="1"/>
              <w:right w:val="single" w:color="DDDDDD" w:sz="1"/>
            </w:tcBorders>
            <w:shd w:fill="F8F7F4" w:val="clear"/>
            <w:tcMar>
              <w:top w:type="dxa" w:w="60"/>
              <w:left w:type="dxa" w:w="100"/>
              <w:bottom w:type="dxa" w:w="60"/>
              <w:right w:type="dxa" w:w="100"/>
            </w:tcMar>
          </w:tcPr>
          <w:p>
            <w:r>
              <w:rPr>
                <w:rFonts w:ascii="Courier New" w:cs="Courier New" w:eastAsia="Courier New" w:hAnsi="Courier New"/>
                <w:b/>
                <w:bCs/>
                <w:color w:val="07091A"/>
                <w:sz w:val="18"/>
                <w:szCs w:val="18"/>
              </w:rPr>
              <w:t xml:space="preserve">STRIPE_SECRET_KEY</w:t>
            </w:r>
          </w:p>
        </w:tc>
        <w:tc>
          <w:tcPr>
            <w:tcW w:type="dxa" w:w="3600"/>
            <w:tcBorders>
              <w:top w:val="single" w:color="DDDDDD" w:sz="1"/>
              <w:left w:val="single" w:color="DDDDDD" w:sz="1"/>
              <w:bottom w:val="single" w:color="DDDDDD" w:sz="1"/>
              <w:right w:val="single" w:color="DDDDDD" w:sz="1"/>
            </w:tcBorders>
            <w:shd w:fill="F8F7F4" w:val="clear"/>
            <w:tcMar>
              <w:top w:type="dxa" w:w="60"/>
              <w:left w:type="dxa" w:w="100"/>
              <w:bottom w:type="dxa" w:w="60"/>
              <w:right w:type="dxa" w:w="100"/>
            </w:tcMar>
          </w:tcPr>
          <w:p>
            <w:r>
              <w:rPr>
                <w:rFonts w:ascii="Arial" w:cs="Arial" w:eastAsia="Arial" w:hAnsi="Arial"/>
                <w:color w:val="444441"/>
                <w:sz w:val="18"/>
                <w:szCs w:val="18"/>
              </w:rPr>
              <w:t xml:space="preserve">dashboard.stripe.com → Developers → API Keys</w:t>
            </w:r>
          </w:p>
        </w:tc>
        <w:tc>
          <w:tcPr>
            <w:tcW w:type="dxa" w:w="2600"/>
            <w:tcBorders>
              <w:top w:val="single" w:color="DDDDDD" w:sz="1"/>
              <w:left w:val="single" w:color="DDDDDD" w:sz="1"/>
              <w:bottom w:val="single" w:color="DDDDDD" w:sz="1"/>
              <w:right w:val="single" w:color="DDDDDD" w:sz="1"/>
            </w:tcBorders>
            <w:shd w:fill="F8F7F4" w:val="clear"/>
            <w:tcMar>
              <w:top w:type="dxa" w:w="60"/>
              <w:left w:type="dxa" w:w="100"/>
              <w:bottom w:type="dxa" w:w="60"/>
              <w:right w:type="dxa" w:w="100"/>
            </w:tcMar>
          </w:tcPr>
          <w:p>
            <w:r>
              <w:rPr>
                <w:rFonts w:ascii="Arial" w:cs="Arial" w:eastAsia="Arial" w:hAnsi="Arial"/>
                <w:color w:val="444441"/>
                <w:sz w:val="18"/>
                <w:szCs w:val="18"/>
              </w:rPr>
              <w:t xml:space="preserve">Phase 7</w:t>
            </w:r>
          </w:p>
        </w:tc>
        <w:tc>
          <w:tcPr>
            <w:tcW w:type="dxa" w:w="2600"/>
            <w:tcBorders>
              <w:top w:val="single" w:color="DDDDDD" w:sz="1"/>
              <w:left w:val="single" w:color="DDDDDD" w:sz="1"/>
              <w:bottom w:val="single" w:color="DDDDDD" w:sz="1"/>
              <w:right w:val="single" w:color="DDDDDD" w:sz="1"/>
            </w:tcBorders>
            <w:shd w:fill="F8F7F4" w:val="clear"/>
            <w:tcMar>
              <w:top w:type="dxa" w:w="60"/>
              <w:left w:type="dxa" w:w="100"/>
              <w:bottom w:type="dxa" w:w="60"/>
              <w:right w:type="dxa" w:w="100"/>
            </w:tcMar>
          </w:tcPr>
          <w:p>
            <w:r>
              <w:rPr>
                <w:rFonts w:ascii="Arial" w:cs="Arial" w:eastAsia="Arial" w:hAnsi="Arial"/>
                <w:b/>
                <w:bCs/>
                <w:color w:val="1E3A5F"/>
                <w:sz w:val="18"/>
                <w:szCs w:val="18"/>
              </w:rPr>
              <w:t xml:space="preserve">7.3.2</w:t>
            </w:r>
          </w:p>
        </w:tc>
      </w:tr>
      <w:tr>
        <w:tc>
          <w:tcPr>
            <w:tcW w:type="dxa" w:w="3200"/>
            <w:tcBorders>
              <w:top w:val="single" w:color="DDDDDD" w:sz="1"/>
              <w:left w:val="single" w:color="DDDDDD" w:sz="1"/>
              <w:bottom w:val="single" w:color="DDDDDD" w:sz="1"/>
              <w:right w:val="single" w:color="DDDDDD" w:sz="1"/>
            </w:tcBorders>
            <w:shd w:fill="F8F7F4" w:val="clear"/>
            <w:tcMar>
              <w:top w:type="dxa" w:w="60"/>
              <w:left w:type="dxa" w:w="100"/>
              <w:bottom w:type="dxa" w:w="60"/>
              <w:right w:type="dxa" w:w="100"/>
            </w:tcMar>
          </w:tcPr>
          <w:p>
            <w:r>
              <w:rPr>
                <w:rFonts w:ascii="Courier New" w:cs="Courier New" w:eastAsia="Courier New" w:hAnsi="Courier New"/>
                <w:b/>
                <w:bCs/>
                <w:color w:val="07091A"/>
                <w:sz w:val="18"/>
                <w:szCs w:val="18"/>
              </w:rPr>
              <w:t xml:space="preserve">STRIPE_PUBLISHABLE_KEY</w:t>
            </w:r>
          </w:p>
        </w:tc>
        <w:tc>
          <w:tcPr>
            <w:tcW w:type="dxa" w:w="3600"/>
            <w:tcBorders>
              <w:top w:val="single" w:color="DDDDDD" w:sz="1"/>
              <w:left w:val="single" w:color="DDDDDD" w:sz="1"/>
              <w:bottom w:val="single" w:color="DDDDDD" w:sz="1"/>
              <w:right w:val="single" w:color="DDDDDD" w:sz="1"/>
            </w:tcBorders>
            <w:shd w:fill="F8F7F4" w:val="clear"/>
            <w:tcMar>
              <w:top w:type="dxa" w:w="60"/>
              <w:left w:type="dxa" w:w="100"/>
              <w:bottom w:type="dxa" w:w="60"/>
              <w:right w:type="dxa" w:w="100"/>
            </w:tcMar>
          </w:tcPr>
          <w:p>
            <w:r>
              <w:rPr>
                <w:rFonts w:ascii="Arial" w:cs="Arial" w:eastAsia="Arial" w:hAnsi="Arial"/>
                <w:color w:val="444441"/>
                <w:sz w:val="18"/>
                <w:szCs w:val="18"/>
              </w:rPr>
              <w:t xml:space="preserve">dashboard.stripe.com → Developers → API Keys</w:t>
            </w:r>
          </w:p>
        </w:tc>
        <w:tc>
          <w:tcPr>
            <w:tcW w:type="dxa" w:w="2600"/>
            <w:tcBorders>
              <w:top w:val="single" w:color="DDDDDD" w:sz="1"/>
              <w:left w:val="single" w:color="DDDDDD" w:sz="1"/>
              <w:bottom w:val="single" w:color="DDDDDD" w:sz="1"/>
              <w:right w:val="single" w:color="DDDDDD" w:sz="1"/>
            </w:tcBorders>
            <w:shd w:fill="F8F7F4" w:val="clear"/>
            <w:tcMar>
              <w:top w:type="dxa" w:w="60"/>
              <w:left w:type="dxa" w:w="100"/>
              <w:bottom w:type="dxa" w:w="60"/>
              <w:right w:type="dxa" w:w="100"/>
            </w:tcMar>
          </w:tcPr>
          <w:p>
            <w:r>
              <w:rPr>
                <w:rFonts w:ascii="Arial" w:cs="Arial" w:eastAsia="Arial" w:hAnsi="Arial"/>
                <w:color w:val="444441"/>
                <w:sz w:val="18"/>
                <w:szCs w:val="18"/>
              </w:rPr>
              <w:t xml:space="preserve">Phase 7</w:t>
            </w:r>
          </w:p>
        </w:tc>
        <w:tc>
          <w:tcPr>
            <w:tcW w:type="dxa" w:w="2600"/>
            <w:tcBorders>
              <w:top w:val="single" w:color="DDDDDD" w:sz="1"/>
              <w:left w:val="single" w:color="DDDDDD" w:sz="1"/>
              <w:bottom w:val="single" w:color="DDDDDD" w:sz="1"/>
              <w:right w:val="single" w:color="DDDDDD" w:sz="1"/>
            </w:tcBorders>
            <w:shd w:fill="F8F7F4" w:val="clear"/>
            <w:tcMar>
              <w:top w:type="dxa" w:w="60"/>
              <w:left w:type="dxa" w:w="100"/>
              <w:bottom w:type="dxa" w:w="60"/>
              <w:right w:type="dxa" w:w="100"/>
            </w:tcMar>
          </w:tcPr>
          <w:p>
            <w:r>
              <w:rPr>
                <w:rFonts w:ascii="Arial" w:cs="Arial" w:eastAsia="Arial" w:hAnsi="Arial"/>
                <w:b/>
                <w:bCs/>
                <w:color w:val="1E3A5F"/>
                <w:sz w:val="18"/>
                <w:szCs w:val="18"/>
              </w:rPr>
              <w:t xml:space="preserve">7.3.2</w:t>
            </w:r>
          </w:p>
        </w:tc>
      </w:tr>
      <w:tr>
        <w:tc>
          <w:tcPr>
            <w:tcW w:type="dxa" w:w="3200"/>
            <w:tcBorders>
              <w:top w:val="single" w:color="DDDDDD" w:sz="1"/>
              <w:left w:val="single" w:color="DDDDDD" w:sz="1"/>
              <w:bottom w:val="single" w:color="DDDDDD" w:sz="1"/>
              <w:right w:val="single" w:color="DDDDDD" w:sz="1"/>
            </w:tcBorders>
            <w:shd w:fill="F8F7F4" w:val="clear"/>
            <w:tcMar>
              <w:top w:type="dxa" w:w="60"/>
              <w:left w:type="dxa" w:w="100"/>
              <w:bottom w:type="dxa" w:w="60"/>
              <w:right w:type="dxa" w:w="100"/>
            </w:tcMar>
          </w:tcPr>
          <w:p>
            <w:r>
              <w:rPr>
                <w:rFonts w:ascii="Courier New" w:cs="Courier New" w:eastAsia="Courier New" w:hAnsi="Courier New"/>
                <w:b/>
                <w:bCs/>
                <w:color w:val="07091A"/>
                <w:sz w:val="18"/>
                <w:szCs w:val="18"/>
              </w:rPr>
              <w:t xml:space="preserve">STRIPE_WEBHOOK_SECRET</w:t>
            </w:r>
          </w:p>
        </w:tc>
        <w:tc>
          <w:tcPr>
            <w:tcW w:type="dxa" w:w="3600"/>
            <w:tcBorders>
              <w:top w:val="single" w:color="DDDDDD" w:sz="1"/>
              <w:left w:val="single" w:color="DDDDDD" w:sz="1"/>
              <w:bottom w:val="single" w:color="DDDDDD" w:sz="1"/>
              <w:right w:val="single" w:color="DDDDDD" w:sz="1"/>
            </w:tcBorders>
            <w:shd w:fill="F8F7F4" w:val="clear"/>
            <w:tcMar>
              <w:top w:type="dxa" w:w="60"/>
              <w:left w:type="dxa" w:w="100"/>
              <w:bottom w:type="dxa" w:w="60"/>
              <w:right w:type="dxa" w:w="100"/>
            </w:tcMar>
          </w:tcPr>
          <w:p>
            <w:r>
              <w:rPr>
                <w:rFonts w:ascii="Arial" w:cs="Arial" w:eastAsia="Arial" w:hAnsi="Arial"/>
                <w:color w:val="444441"/>
                <w:sz w:val="18"/>
                <w:szCs w:val="18"/>
              </w:rPr>
              <w:t xml:space="preserve">Stripe → Webhooks → Signing Secret</w:t>
            </w:r>
          </w:p>
        </w:tc>
        <w:tc>
          <w:tcPr>
            <w:tcW w:type="dxa" w:w="2600"/>
            <w:tcBorders>
              <w:top w:val="single" w:color="DDDDDD" w:sz="1"/>
              <w:left w:val="single" w:color="DDDDDD" w:sz="1"/>
              <w:bottom w:val="single" w:color="DDDDDD" w:sz="1"/>
              <w:right w:val="single" w:color="DDDDDD" w:sz="1"/>
            </w:tcBorders>
            <w:shd w:fill="F8F7F4" w:val="clear"/>
            <w:tcMar>
              <w:top w:type="dxa" w:w="60"/>
              <w:left w:type="dxa" w:w="100"/>
              <w:bottom w:type="dxa" w:w="60"/>
              <w:right w:type="dxa" w:w="100"/>
            </w:tcMar>
          </w:tcPr>
          <w:p>
            <w:r>
              <w:rPr>
                <w:rFonts w:ascii="Arial" w:cs="Arial" w:eastAsia="Arial" w:hAnsi="Arial"/>
                <w:color w:val="444441"/>
                <w:sz w:val="18"/>
                <w:szCs w:val="18"/>
              </w:rPr>
              <w:t xml:space="preserve">Phase 7</w:t>
            </w:r>
          </w:p>
        </w:tc>
        <w:tc>
          <w:tcPr>
            <w:tcW w:type="dxa" w:w="2600"/>
            <w:tcBorders>
              <w:top w:val="single" w:color="DDDDDD" w:sz="1"/>
              <w:left w:val="single" w:color="DDDDDD" w:sz="1"/>
              <w:bottom w:val="single" w:color="DDDDDD" w:sz="1"/>
              <w:right w:val="single" w:color="DDDDDD" w:sz="1"/>
            </w:tcBorders>
            <w:shd w:fill="F8F7F4" w:val="clear"/>
            <w:tcMar>
              <w:top w:type="dxa" w:w="60"/>
              <w:left w:type="dxa" w:w="100"/>
              <w:bottom w:type="dxa" w:w="60"/>
              <w:right w:type="dxa" w:w="100"/>
            </w:tcMar>
          </w:tcPr>
          <w:p>
            <w:r>
              <w:rPr>
                <w:rFonts w:ascii="Arial" w:cs="Arial" w:eastAsia="Arial" w:hAnsi="Arial"/>
                <w:b/>
                <w:bCs/>
                <w:color w:val="1E3A5F"/>
                <w:sz w:val="18"/>
                <w:szCs w:val="18"/>
              </w:rPr>
              <w:t xml:space="preserve">7.3.2</w:t>
            </w:r>
          </w:p>
        </w:tc>
      </w:tr>
      <w:tr>
        <w:tc>
          <w:tcPr>
            <w:tcW w:type="dxa" w:w="3200"/>
            <w:tcBorders>
              <w:top w:val="single" w:color="DDDDDD" w:sz="1"/>
              <w:left w:val="single" w:color="DDDDDD" w:sz="1"/>
              <w:bottom w:val="single" w:color="DDDDDD" w:sz="1"/>
              <w:right w:val="single" w:color="DDDDDD" w:sz="1"/>
            </w:tcBorders>
            <w:shd w:fill="F8F7F4" w:val="clear"/>
            <w:tcMar>
              <w:top w:type="dxa" w:w="60"/>
              <w:left w:type="dxa" w:w="100"/>
              <w:bottom w:type="dxa" w:w="60"/>
              <w:right w:type="dxa" w:w="100"/>
            </w:tcMar>
          </w:tcPr>
          <w:p>
            <w:r>
              <w:rPr>
                <w:rFonts w:ascii="Courier New" w:cs="Courier New" w:eastAsia="Courier New" w:hAnsi="Courier New"/>
                <w:b/>
                <w:bCs/>
                <w:color w:val="07091A"/>
                <w:sz w:val="18"/>
                <w:szCs w:val="18"/>
              </w:rPr>
              <w:t xml:space="preserve">ONESIGNAL_APP_ID</w:t>
            </w:r>
          </w:p>
        </w:tc>
        <w:tc>
          <w:tcPr>
            <w:tcW w:type="dxa" w:w="3600"/>
            <w:tcBorders>
              <w:top w:val="single" w:color="DDDDDD" w:sz="1"/>
              <w:left w:val="single" w:color="DDDDDD" w:sz="1"/>
              <w:bottom w:val="single" w:color="DDDDDD" w:sz="1"/>
              <w:right w:val="single" w:color="DDDDDD" w:sz="1"/>
            </w:tcBorders>
            <w:shd w:fill="F8F7F4" w:val="clear"/>
            <w:tcMar>
              <w:top w:type="dxa" w:w="60"/>
              <w:left w:type="dxa" w:w="100"/>
              <w:bottom w:type="dxa" w:w="60"/>
              <w:right w:type="dxa" w:w="100"/>
            </w:tcMar>
          </w:tcPr>
          <w:p>
            <w:r>
              <w:rPr>
                <w:rFonts w:ascii="Arial" w:cs="Arial" w:eastAsia="Arial" w:hAnsi="Arial"/>
                <w:color w:val="444441"/>
                <w:sz w:val="18"/>
                <w:szCs w:val="18"/>
              </w:rPr>
              <w:t xml:space="preserve">onesignal.com → Settings → Keys &amp; IDs</w:t>
            </w:r>
          </w:p>
        </w:tc>
        <w:tc>
          <w:tcPr>
            <w:tcW w:type="dxa" w:w="2600"/>
            <w:tcBorders>
              <w:top w:val="single" w:color="DDDDDD" w:sz="1"/>
              <w:left w:val="single" w:color="DDDDDD" w:sz="1"/>
              <w:bottom w:val="single" w:color="DDDDDD" w:sz="1"/>
              <w:right w:val="single" w:color="DDDDDD" w:sz="1"/>
            </w:tcBorders>
            <w:shd w:fill="F8F7F4" w:val="clear"/>
            <w:tcMar>
              <w:top w:type="dxa" w:w="60"/>
              <w:left w:type="dxa" w:w="100"/>
              <w:bottom w:type="dxa" w:w="60"/>
              <w:right w:type="dxa" w:w="100"/>
            </w:tcMar>
          </w:tcPr>
          <w:p>
            <w:r>
              <w:rPr>
                <w:rFonts w:ascii="Arial" w:cs="Arial" w:eastAsia="Arial" w:hAnsi="Arial"/>
                <w:color w:val="444441"/>
                <w:sz w:val="18"/>
                <w:szCs w:val="18"/>
              </w:rPr>
              <w:t xml:space="preserve">Phase 6</w:t>
            </w:r>
          </w:p>
        </w:tc>
        <w:tc>
          <w:tcPr>
            <w:tcW w:type="dxa" w:w="2600"/>
            <w:tcBorders>
              <w:top w:val="single" w:color="DDDDDD" w:sz="1"/>
              <w:left w:val="single" w:color="DDDDDD" w:sz="1"/>
              <w:bottom w:val="single" w:color="DDDDDD" w:sz="1"/>
              <w:right w:val="single" w:color="DDDDDD" w:sz="1"/>
            </w:tcBorders>
            <w:shd w:fill="F8F7F4" w:val="clear"/>
            <w:tcMar>
              <w:top w:type="dxa" w:w="60"/>
              <w:left w:type="dxa" w:w="100"/>
              <w:bottom w:type="dxa" w:w="60"/>
              <w:right w:type="dxa" w:w="100"/>
            </w:tcMar>
          </w:tcPr>
          <w:p>
            <w:r>
              <w:rPr>
                <w:rFonts w:ascii="Arial" w:cs="Arial" w:eastAsia="Arial" w:hAnsi="Arial"/>
                <w:b/>
                <w:bCs/>
                <w:color w:val="1E3A5F"/>
                <w:sz w:val="18"/>
                <w:szCs w:val="18"/>
              </w:rPr>
              <w:t xml:space="preserve">6.3</w:t>
            </w:r>
          </w:p>
        </w:tc>
      </w:tr>
      <w:tr>
        <w:tc>
          <w:tcPr>
            <w:tcW w:type="dxa" w:w="3200"/>
            <w:tcBorders>
              <w:top w:val="single" w:color="DDDDDD" w:sz="1"/>
              <w:left w:val="single" w:color="DDDDDD" w:sz="1"/>
              <w:bottom w:val="single" w:color="DDDDDD" w:sz="1"/>
              <w:right w:val="single" w:color="DDDDDD" w:sz="1"/>
            </w:tcBorders>
            <w:shd w:fill="F8F7F4" w:val="clear"/>
            <w:tcMar>
              <w:top w:type="dxa" w:w="60"/>
              <w:left w:type="dxa" w:w="100"/>
              <w:bottom w:type="dxa" w:w="60"/>
              <w:right w:type="dxa" w:w="100"/>
            </w:tcMar>
          </w:tcPr>
          <w:p>
            <w:r>
              <w:rPr>
                <w:rFonts w:ascii="Courier New" w:cs="Courier New" w:eastAsia="Courier New" w:hAnsi="Courier New"/>
                <w:b/>
                <w:bCs/>
                <w:color w:val="07091A"/>
                <w:sz w:val="18"/>
                <w:szCs w:val="18"/>
              </w:rPr>
              <w:t xml:space="preserve">ONESIGNAL_REST_API_KEY</w:t>
            </w:r>
          </w:p>
        </w:tc>
        <w:tc>
          <w:tcPr>
            <w:tcW w:type="dxa" w:w="3600"/>
            <w:tcBorders>
              <w:top w:val="single" w:color="DDDDDD" w:sz="1"/>
              <w:left w:val="single" w:color="DDDDDD" w:sz="1"/>
              <w:bottom w:val="single" w:color="DDDDDD" w:sz="1"/>
              <w:right w:val="single" w:color="DDDDDD" w:sz="1"/>
            </w:tcBorders>
            <w:shd w:fill="F8F7F4" w:val="clear"/>
            <w:tcMar>
              <w:top w:type="dxa" w:w="60"/>
              <w:left w:type="dxa" w:w="100"/>
              <w:bottom w:type="dxa" w:w="60"/>
              <w:right w:type="dxa" w:w="100"/>
            </w:tcMar>
          </w:tcPr>
          <w:p>
            <w:r>
              <w:rPr>
                <w:rFonts w:ascii="Arial" w:cs="Arial" w:eastAsia="Arial" w:hAnsi="Arial"/>
                <w:color w:val="444441"/>
                <w:sz w:val="18"/>
                <w:szCs w:val="18"/>
              </w:rPr>
              <w:t xml:space="preserve">onesignal.com → Settings → Keys &amp; IDs</w:t>
            </w:r>
          </w:p>
        </w:tc>
        <w:tc>
          <w:tcPr>
            <w:tcW w:type="dxa" w:w="2600"/>
            <w:tcBorders>
              <w:top w:val="single" w:color="DDDDDD" w:sz="1"/>
              <w:left w:val="single" w:color="DDDDDD" w:sz="1"/>
              <w:bottom w:val="single" w:color="DDDDDD" w:sz="1"/>
              <w:right w:val="single" w:color="DDDDDD" w:sz="1"/>
            </w:tcBorders>
            <w:shd w:fill="F8F7F4" w:val="clear"/>
            <w:tcMar>
              <w:top w:type="dxa" w:w="60"/>
              <w:left w:type="dxa" w:w="100"/>
              <w:bottom w:type="dxa" w:w="60"/>
              <w:right w:type="dxa" w:w="100"/>
            </w:tcMar>
          </w:tcPr>
          <w:p>
            <w:r>
              <w:rPr>
                <w:rFonts w:ascii="Arial" w:cs="Arial" w:eastAsia="Arial" w:hAnsi="Arial"/>
                <w:color w:val="444441"/>
                <w:sz w:val="18"/>
                <w:szCs w:val="18"/>
              </w:rPr>
              <w:t xml:space="preserve">Phase 6</w:t>
            </w:r>
          </w:p>
        </w:tc>
        <w:tc>
          <w:tcPr>
            <w:tcW w:type="dxa" w:w="2600"/>
            <w:tcBorders>
              <w:top w:val="single" w:color="DDDDDD" w:sz="1"/>
              <w:left w:val="single" w:color="DDDDDD" w:sz="1"/>
              <w:bottom w:val="single" w:color="DDDDDD" w:sz="1"/>
              <w:right w:val="single" w:color="DDDDDD" w:sz="1"/>
            </w:tcBorders>
            <w:shd w:fill="F8F7F4" w:val="clear"/>
            <w:tcMar>
              <w:top w:type="dxa" w:w="60"/>
              <w:left w:type="dxa" w:w="100"/>
              <w:bottom w:type="dxa" w:w="60"/>
              <w:right w:type="dxa" w:w="100"/>
            </w:tcMar>
          </w:tcPr>
          <w:p>
            <w:r>
              <w:rPr>
                <w:rFonts w:ascii="Arial" w:cs="Arial" w:eastAsia="Arial" w:hAnsi="Arial"/>
                <w:b/>
                <w:bCs/>
                <w:color w:val="1E3A5F"/>
                <w:sz w:val="18"/>
                <w:szCs w:val="18"/>
              </w:rPr>
              <w:t xml:space="preserve">6.3</w:t>
            </w:r>
          </w:p>
        </w:tc>
      </w:tr>
      <w:tr>
        <w:tc>
          <w:tcPr>
            <w:tcW w:type="dxa" w:w="3200"/>
            <w:tcBorders>
              <w:top w:val="single" w:color="DDDDDD" w:sz="1"/>
              <w:left w:val="single" w:color="DDDDDD" w:sz="1"/>
              <w:bottom w:val="single" w:color="DDDDDD" w:sz="1"/>
              <w:right w:val="single" w:color="DDDDDD" w:sz="1"/>
            </w:tcBorders>
            <w:shd w:fill="F8F7F4" w:val="clear"/>
            <w:tcMar>
              <w:top w:type="dxa" w:w="60"/>
              <w:left w:type="dxa" w:w="100"/>
              <w:bottom w:type="dxa" w:w="60"/>
              <w:right w:type="dxa" w:w="100"/>
            </w:tcMar>
          </w:tcPr>
          <w:p>
            <w:r>
              <w:rPr>
                <w:rFonts w:ascii="Courier New" w:cs="Courier New" w:eastAsia="Courier New" w:hAnsi="Courier New"/>
                <w:b/>
                <w:bCs/>
                <w:color w:val="07091A"/>
                <w:sz w:val="18"/>
                <w:szCs w:val="18"/>
              </w:rPr>
              <w:t xml:space="preserve">SENTRY_DSN</w:t>
            </w:r>
          </w:p>
        </w:tc>
        <w:tc>
          <w:tcPr>
            <w:tcW w:type="dxa" w:w="3600"/>
            <w:tcBorders>
              <w:top w:val="single" w:color="DDDDDD" w:sz="1"/>
              <w:left w:val="single" w:color="DDDDDD" w:sz="1"/>
              <w:bottom w:val="single" w:color="DDDDDD" w:sz="1"/>
              <w:right w:val="single" w:color="DDDDDD" w:sz="1"/>
            </w:tcBorders>
            <w:shd w:fill="F8F7F4" w:val="clear"/>
            <w:tcMar>
              <w:top w:type="dxa" w:w="60"/>
              <w:left w:type="dxa" w:w="100"/>
              <w:bottom w:type="dxa" w:w="60"/>
              <w:right w:type="dxa" w:w="100"/>
            </w:tcMar>
          </w:tcPr>
          <w:p>
            <w:r>
              <w:rPr>
                <w:rFonts w:ascii="Arial" w:cs="Arial" w:eastAsia="Arial" w:hAnsi="Arial"/>
                <w:color w:val="444441"/>
                <w:sz w:val="18"/>
                <w:szCs w:val="18"/>
              </w:rPr>
              <w:t xml:space="preserve">sentry.io → Project Settings → DSN</w:t>
            </w:r>
          </w:p>
        </w:tc>
        <w:tc>
          <w:tcPr>
            <w:tcW w:type="dxa" w:w="2600"/>
            <w:tcBorders>
              <w:top w:val="single" w:color="DDDDDD" w:sz="1"/>
              <w:left w:val="single" w:color="DDDDDD" w:sz="1"/>
              <w:bottom w:val="single" w:color="DDDDDD" w:sz="1"/>
              <w:right w:val="single" w:color="DDDDDD" w:sz="1"/>
            </w:tcBorders>
            <w:shd w:fill="F8F7F4" w:val="clear"/>
            <w:tcMar>
              <w:top w:type="dxa" w:w="60"/>
              <w:left w:type="dxa" w:w="100"/>
              <w:bottom w:type="dxa" w:w="60"/>
              <w:right w:type="dxa" w:w="100"/>
            </w:tcMar>
          </w:tcPr>
          <w:p>
            <w:r>
              <w:rPr>
                <w:rFonts w:ascii="Arial" w:cs="Arial" w:eastAsia="Arial" w:hAnsi="Arial"/>
                <w:color w:val="444441"/>
                <w:sz w:val="18"/>
                <w:szCs w:val="18"/>
              </w:rPr>
              <w:t xml:space="preserve">Phase 2</w:t>
            </w:r>
          </w:p>
        </w:tc>
        <w:tc>
          <w:tcPr>
            <w:tcW w:type="dxa" w:w="2600"/>
            <w:tcBorders>
              <w:top w:val="single" w:color="DDDDDD" w:sz="1"/>
              <w:left w:val="single" w:color="DDDDDD" w:sz="1"/>
              <w:bottom w:val="single" w:color="DDDDDD" w:sz="1"/>
              <w:right w:val="single" w:color="DDDDDD" w:sz="1"/>
            </w:tcBorders>
            <w:shd w:fill="F8F7F4" w:val="clear"/>
            <w:tcMar>
              <w:top w:type="dxa" w:w="60"/>
              <w:left w:type="dxa" w:w="100"/>
              <w:bottom w:type="dxa" w:w="60"/>
              <w:right w:type="dxa" w:w="100"/>
            </w:tcMar>
          </w:tcPr>
          <w:p>
            <w:r>
              <w:rPr>
                <w:rFonts w:ascii="Arial" w:cs="Arial" w:eastAsia="Arial" w:hAnsi="Arial"/>
                <w:b/>
                <w:bCs/>
                <w:color w:val="1E3A5F"/>
                <w:sz w:val="18"/>
                <w:szCs w:val="18"/>
              </w:rPr>
              <w:t xml:space="preserve">2.5</w:t>
            </w:r>
          </w:p>
        </w:tc>
      </w:tr>
      <w:tr>
        <w:tc>
          <w:tcPr>
            <w:tcW w:type="dxa" w:w="3200"/>
            <w:tcBorders>
              <w:top w:val="single" w:color="DDDDDD" w:sz="1"/>
              <w:left w:val="single" w:color="DDDDDD" w:sz="1"/>
              <w:bottom w:val="single" w:color="DDDDDD" w:sz="1"/>
              <w:right w:val="single" w:color="DDDDDD" w:sz="1"/>
            </w:tcBorders>
            <w:shd w:fill="F8F7F4" w:val="clear"/>
            <w:tcMar>
              <w:top w:type="dxa" w:w="60"/>
              <w:left w:type="dxa" w:w="100"/>
              <w:bottom w:type="dxa" w:w="60"/>
              <w:right w:type="dxa" w:w="100"/>
            </w:tcMar>
          </w:tcPr>
          <w:p>
            <w:r>
              <w:rPr>
                <w:rFonts w:ascii="Courier New" w:cs="Courier New" w:eastAsia="Courier New" w:hAnsi="Courier New"/>
                <w:b/>
                <w:bCs/>
                <w:color w:val="07091A"/>
                <w:sz w:val="18"/>
                <w:szCs w:val="18"/>
              </w:rPr>
              <w:t xml:space="preserve">UPSTASH_REDIS_URL</w:t>
            </w:r>
          </w:p>
        </w:tc>
        <w:tc>
          <w:tcPr>
            <w:tcW w:type="dxa" w:w="3600"/>
            <w:tcBorders>
              <w:top w:val="single" w:color="DDDDDD" w:sz="1"/>
              <w:left w:val="single" w:color="DDDDDD" w:sz="1"/>
              <w:bottom w:val="single" w:color="DDDDDD" w:sz="1"/>
              <w:right w:val="single" w:color="DDDDDD" w:sz="1"/>
            </w:tcBorders>
            <w:shd w:fill="F8F7F4" w:val="clear"/>
            <w:tcMar>
              <w:top w:type="dxa" w:w="60"/>
              <w:left w:type="dxa" w:w="100"/>
              <w:bottom w:type="dxa" w:w="60"/>
              <w:right w:type="dxa" w:w="100"/>
            </w:tcMar>
          </w:tcPr>
          <w:p>
            <w:r>
              <w:rPr>
                <w:rFonts w:ascii="Arial" w:cs="Arial" w:eastAsia="Arial" w:hAnsi="Arial"/>
                <w:color w:val="444441"/>
                <w:sz w:val="18"/>
                <w:szCs w:val="18"/>
              </w:rPr>
              <w:t xml:space="preserve">console.upstash.com → Database → URL</w:t>
            </w:r>
          </w:p>
        </w:tc>
        <w:tc>
          <w:tcPr>
            <w:tcW w:type="dxa" w:w="2600"/>
            <w:tcBorders>
              <w:top w:val="single" w:color="DDDDDD" w:sz="1"/>
              <w:left w:val="single" w:color="DDDDDD" w:sz="1"/>
              <w:bottom w:val="single" w:color="DDDDDD" w:sz="1"/>
              <w:right w:val="single" w:color="DDDDDD" w:sz="1"/>
            </w:tcBorders>
            <w:shd w:fill="F8F7F4" w:val="clear"/>
            <w:tcMar>
              <w:top w:type="dxa" w:w="60"/>
              <w:left w:type="dxa" w:w="100"/>
              <w:bottom w:type="dxa" w:w="60"/>
              <w:right w:type="dxa" w:w="100"/>
            </w:tcMar>
          </w:tcPr>
          <w:p>
            <w:r>
              <w:rPr>
                <w:rFonts w:ascii="Arial" w:cs="Arial" w:eastAsia="Arial" w:hAnsi="Arial"/>
                <w:color w:val="444441"/>
                <w:sz w:val="18"/>
                <w:szCs w:val="18"/>
              </w:rPr>
              <w:t xml:space="preserve">Phase 8</w:t>
            </w:r>
          </w:p>
        </w:tc>
        <w:tc>
          <w:tcPr>
            <w:tcW w:type="dxa" w:w="2600"/>
            <w:tcBorders>
              <w:top w:val="single" w:color="DDDDDD" w:sz="1"/>
              <w:left w:val="single" w:color="DDDDDD" w:sz="1"/>
              <w:bottom w:val="single" w:color="DDDDDD" w:sz="1"/>
              <w:right w:val="single" w:color="DDDDDD" w:sz="1"/>
            </w:tcBorders>
            <w:shd w:fill="F8F7F4" w:val="clear"/>
            <w:tcMar>
              <w:top w:type="dxa" w:w="60"/>
              <w:left w:type="dxa" w:w="100"/>
              <w:bottom w:type="dxa" w:w="60"/>
              <w:right w:type="dxa" w:w="100"/>
            </w:tcMar>
          </w:tcPr>
          <w:p>
            <w:r>
              <w:rPr>
                <w:rFonts w:ascii="Arial" w:cs="Arial" w:eastAsia="Arial" w:hAnsi="Arial"/>
                <w:b/>
                <w:bCs/>
                <w:color w:val="1E3A5F"/>
                <w:sz w:val="18"/>
                <w:szCs w:val="18"/>
              </w:rPr>
              <w:t xml:space="preserve">8.4</w:t>
            </w:r>
          </w:p>
        </w:tc>
      </w:tr>
      <w:tr>
        <w:tc>
          <w:tcPr>
            <w:tcW w:type="dxa" w:w="3200"/>
            <w:tcBorders>
              <w:top w:val="single" w:color="DDDDDD" w:sz="1"/>
              <w:left w:val="single" w:color="DDDDDD" w:sz="1"/>
              <w:bottom w:val="single" w:color="DDDDDD" w:sz="1"/>
              <w:right w:val="single" w:color="DDDDDD" w:sz="1"/>
            </w:tcBorders>
            <w:shd w:fill="F8F7F4" w:val="clear"/>
            <w:tcMar>
              <w:top w:type="dxa" w:w="60"/>
              <w:left w:type="dxa" w:w="100"/>
              <w:bottom w:type="dxa" w:w="60"/>
              <w:right w:type="dxa" w:w="100"/>
            </w:tcMar>
          </w:tcPr>
          <w:p>
            <w:r>
              <w:rPr>
                <w:rFonts w:ascii="Courier New" w:cs="Courier New" w:eastAsia="Courier New" w:hAnsi="Courier New"/>
                <w:b/>
                <w:bCs/>
                <w:color w:val="07091A"/>
                <w:sz w:val="18"/>
                <w:szCs w:val="18"/>
              </w:rPr>
              <w:t xml:space="preserve">UPSTASH_REDIS_TOKEN</w:t>
            </w:r>
          </w:p>
        </w:tc>
        <w:tc>
          <w:tcPr>
            <w:tcW w:type="dxa" w:w="3600"/>
            <w:tcBorders>
              <w:top w:val="single" w:color="DDDDDD" w:sz="1"/>
              <w:left w:val="single" w:color="DDDDDD" w:sz="1"/>
              <w:bottom w:val="single" w:color="DDDDDD" w:sz="1"/>
              <w:right w:val="single" w:color="DDDDDD" w:sz="1"/>
            </w:tcBorders>
            <w:shd w:fill="F8F7F4" w:val="clear"/>
            <w:tcMar>
              <w:top w:type="dxa" w:w="60"/>
              <w:left w:type="dxa" w:w="100"/>
              <w:bottom w:type="dxa" w:w="60"/>
              <w:right w:type="dxa" w:w="100"/>
            </w:tcMar>
          </w:tcPr>
          <w:p>
            <w:r>
              <w:rPr>
                <w:rFonts w:ascii="Arial" w:cs="Arial" w:eastAsia="Arial" w:hAnsi="Arial"/>
                <w:color w:val="444441"/>
                <w:sz w:val="18"/>
                <w:szCs w:val="18"/>
              </w:rPr>
              <w:t xml:space="preserve">console.upstash.com → Database → Token</w:t>
            </w:r>
          </w:p>
        </w:tc>
        <w:tc>
          <w:tcPr>
            <w:tcW w:type="dxa" w:w="2600"/>
            <w:tcBorders>
              <w:top w:val="single" w:color="DDDDDD" w:sz="1"/>
              <w:left w:val="single" w:color="DDDDDD" w:sz="1"/>
              <w:bottom w:val="single" w:color="DDDDDD" w:sz="1"/>
              <w:right w:val="single" w:color="DDDDDD" w:sz="1"/>
            </w:tcBorders>
            <w:shd w:fill="F8F7F4" w:val="clear"/>
            <w:tcMar>
              <w:top w:type="dxa" w:w="60"/>
              <w:left w:type="dxa" w:w="100"/>
              <w:bottom w:type="dxa" w:w="60"/>
              <w:right w:type="dxa" w:w="100"/>
            </w:tcMar>
          </w:tcPr>
          <w:p>
            <w:r>
              <w:rPr>
                <w:rFonts w:ascii="Arial" w:cs="Arial" w:eastAsia="Arial" w:hAnsi="Arial"/>
                <w:color w:val="444441"/>
                <w:sz w:val="18"/>
                <w:szCs w:val="18"/>
              </w:rPr>
              <w:t xml:space="preserve">Phase 8</w:t>
            </w:r>
          </w:p>
        </w:tc>
        <w:tc>
          <w:tcPr>
            <w:tcW w:type="dxa" w:w="2600"/>
            <w:tcBorders>
              <w:top w:val="single" w:color="DDDDDD" w:sz="1"/>
              <w:left w:val="single" w:color="DDDDDD" w:sz="1"/>
              <w:bottom w:val="single" w:color="DDDDDD" w:sz="1"/>
              <w:right w:val="single" w:color="DDDDDD" w:sz="1"/>
            </w:tcBorders>
            <w:shd w:fill="F8F7F4" w:val="clear"/>
            <w:tcMar>
              <w:top w:type="dxa" w:w="60"/>
              <w:left w:type="dxa" w:w="100"/>
              <w:bottom w:type="dxa" w:w="60"/>
              <w:right w:type="dxa" w:w="100"/>
            </w:tcMar>
          </w:tcPr>
          <w:p>
            <w:r>
              <w:rPr>
                <w:rFonts w:ascii="Arial" w:cs="Arial" w:eastAsia="Arial" w:hAnsi="Arial"/>
                <w:b/>
                <w:bCs/>
                <w:color w:val="1E3A5F"/>
                <w:sz w:val="18"/>
                <w:szCs w:val="18"/>
              </w:rPr>
              <w:t xml:space="preserve">8.4</w:t>
            </w:r>
          </w:p>
        </w:tc>
      </w:tr>
    </w:tbl>
    <w:p>
      <w:pPr>
        <w:spacing w:after="80" w:before="0"/>
      </w:pPr>
      <w:r>
        <w:t xml:space="preserve"/>
      </w:r>
    </w:p>
    <w:p>
      <w:pPr>
        <w:spacing w:after="80" w:before="0"/>
      </w:pPr>
      <w:r>
        <w:t xml:space="preserve"/>
      </w:r>
    </w:p>
    <w:p>
      <w:pPr>
        <w:pStyle w:val="Heading2"/>
        <w:spacing w:after="120" w:before="320"/>
      </w:pPr>
      <w:r>
        <w:rPr>
          <w:rFonts w:ascii="Arial" w:cs="Arial" w:eastAsia="Arial" w:hAnsi="Arial"/>
          <w:b/>
          <w:bCs/>
          <w:color w:val="1E3A5F"/>
          <w:sz w:val="26"/>
          <w:szCs w:val="26"/>
        </w:rPr>
        <w:t xml:space="preserve">Do This Right Now (The Critical 5)</w:t>
      </w:r>
    </w:p>
    <w:p>
      <w:pPr>
        <w:spacing w:after="100" w:before="60"/>
      </w:pPr>
      <w:r>
        <w:rPr>
          <w:rFonts w:ascii="Arial" w:cs="Arial" w:eastAsia="Arial" w:hAnsi="Arial"/>
          <w:sz w:val="22"/>
          <w:szCs w:val="22"/>
        </w:rPr>
        <w:t xml:space="preserve">If you do nothing else from this document, do these five things today. They unlock the full pipeline:</w:t>
      </w:r>
    </w:p>
    <w:p>
      <w:pPr>
        <w:pStyle w:val="ListParagraph"/>
        <w:numPr>
          <w:ilvl w:val="0"/>
          <w:numId w:val="3"/>
        </w:numPr>
        <w:spacing w:after="50" w:before="30"/>
      </w:pPr>
      <w:r>
        <w:rPr>
          <w:rFonts w:ascii="Arial" w:cs="Arial" w:eastAsia="Arial" w:hAnsi="Arial"/>
          <w:color w:val="444441"/>
          <w:sz w:val="21"/>
          <w:szCs w:val="21"/>
        </w:rPr>
        <w:t xml:space="preserve">Create a Neon database (neon.tech) and add DATABASE_URL to Vercel env vars</w:t>
      </w:r>
    </w:p>
    <w:p>
      <w:pPr>
        <w:pStyle w:val="ListParagraph"/>
        <w:numPr>
          <w:ilvl w:val="0"/>
          <w:numId w:val="3"/>
        </w:numPr>
        <w:spacing w:after="50" w:before="30"/>
      </w:pPr>
      <w:r>
        <w:rPr>
          <w:rFonts w:ascii="Arial" w:cs="Arial" w:eastAsia="Arial" w:hAnsi="Arial"/>
          <w:color w:val="444441"/>
          <w:sz w:val="21"/>
          <w:szCs w:val="21"/>
        </w:rPr>
        <w:t xml:space="preserve">Add ANTHROPIC_API_KEY to Vercel env vars</w:t>
      </w:r>
    </w:p>
    <w:p>
      <w:pPr>
        <w:pStyle w:val="ListParagraph"/>
        <w:numPr>
          <w:ilvl w:val="0"/>
          <w:numId w:val="3"/>
        </w:numPr>
        <w:spacing w:after="50" w:before="30"/>
      </w:pPr>
      <w:r>
        <w:rPr>
          <w:rFonts w:ascii="Arial" w:cs="Arial" w:eastAsia="Arial" w:hAnsi="Arial"/>
          <w:color w:val="444441"/>
          <w:sz w:val="21"/>
          <w:szCs w:val="21"/>
        </w:rPr>
        <w:t xml:space="preserve">Add CRON_SECRET to both Vercel and GitHub repo secrets</w:t>
      </w:r>
    </w:p>
    <w:p>
      <w:pPr>
        <w:pStyle w:val="ListParagraph"/>
        <w:numPr>
          <w:ilvl w:val="0"/>
          <w:numId w:val="3"/>
        </w:numPr>
        <w:spacing w:after="50" w:before="30"/>
      </w:pPr>
      <w:r>
        <w:rPr>
          <w:rFonts w:ascii="Arial" w:cs="Arial" w:eastAsia="Arial" w:hAnsi="Arial"/>
          <w:color w:val="444441"/>
          <w:sz w:val="21"/>
          <w:szCs w:val="21"/>
        </w:rPr>
        <w:t xml:space="preserve">Generate a new GitHub token with workflow scope and give it to Claude to push the Actions file</w:t>
      </w:r>
    </w:p>
    <w:p>
      <w:pPr>
        <w:pStyle w:val="ListParagraph"/>
        <w:numPr>
          <w:ilvl w:val="0"/>
          <w:numId w:val="3"/>
        </w:numPr>
        <w:spacing w:after="50" w:before="30"/>
      </w:pPr>
      <w:r>
        <w:rPr>
          <w:rFonts w:ascii="Arial" w:cs="Arial" w:eastAsia="Arial" w:hAnsi="Arial"/>
          <w:color w:val="444441"/>
          <w:sz w:val="21"/>
          <w:szCs w:val="21"/>
        </w:rPr>
        <w:t xml:space="preserve">Redeploy Vercel and run npm run db:push + npm run db:seed in your terminal</w:t>
      </w:r>
    </w:p>
    <w:p>
      <w:pPr>
        <w:spacing w:after="80" w:before="0"/>
      </w:pPr>
      <w:r>
        <w:t xml:space="preserve"/>
      </w:r>
    </w:p>
    <w:p>
      <w:pPr>
        <w:spacing w:after="100" w:before="60"/>
      </w:pPr>
      <w:r>
        <w:rPr>
          <w:rFonts w:ascii="Arial" w:cs="Arial" w:eastAsia="Arial" w:hAnsi="Arial"/>
          <w:i/>
          <w:iCs/>
          <w:sz w:val="22"/>
          <w:szCs w:val="22"/>
        </w:rPr>
        <w:t xml:space="preserve">After those five steps: the pipeline runs automatically, articles accumulate, AI processes them, and the feed shows live Australian financial news every time someone opens the app.</w:t>
      </w:r>
    </w:p>
    <w:p>
      <w:pPr>
        <w:spacing w:after="80" w:before="0"/>
      </w:pPr>
      <w:r>
        <w:t xml:space="preserve"/>
      </w:r>
    </w:p>
    <w:p>
      <w:pPr>
        <w:spacing w:after="80" w:before="0"/>
      </w:pPr>
      <w:r>
        <w:t xml:space="preserve"/>
      </w:r>
    </w:p>
    <w:p>
      <w:pPr>
        <w:pBdr>
          <w:bottom w:val="single" w:color="DDDDDD" w:sz="4" w:space="1"/>
        </w:pBdr>
        <w:spacing w:after="200" w:before="200"/>
      </w:pPr>
      <w:r>
        <w:t xml:space="preserve"/>
      </w:r>
    </w:p>
    <w:p>
      <w:pPr>
        <w:spacing w:after="80" w:before="200"/>
        <w:jc w:val="center"/>
      </w:pPr>
      <w:r>
        <w:rPr>
          <w:rFonts w:ascii="Arial" w:cs="Arial" w:eastAsia="Arial" w:hAnsi="Arial"/>
          <w:i/>
          <w:iCs/>
          <w:color w:val="444441"/>
          <w:sz w:val="18"/>
          <w:szCs w:val="18"/>
        </w:rPr>
        <w:t xml:space="preserve">Fiscus Master Build Brief — Prepared by Claude, June 2026</w:t>
      </w:r>
    </w:p>
    <w:p>
      <w:pPr>
        <w:spacing w:after="80" w:before="0"/>
        <w:jc w:val="center"/>
      </w:pPr>
      <w:r>
        <w:rPr>
          <w:rFonts w:ascii="Arial" w:cs="Arial" w:eastAsia="Arial" w:hAnsi="Arial"/>
          <w:i/>
          <w:iCs/>
          <w:color w:val="444441"/>
          <w:sz w:val="18"/>
          <w:szCs w:val="18"/>
        </w:rPr>
        <w:t xml:space="preserve">This document is updated as the app evolves. Ask Claude to update specific sections as tasks are completed.</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tabs>
        <w:tab w:val="right" w:pos="9026"/>
      </w:tabs>
    </w:pPr>
    <w:r>
      <w:rPr>
        <w:rFonts w:ascii="Arial" w:cs="Arial" w:eastAsia="Arial" w:hAnsi="Arial"/>
        <w:color w:val="444441"/>
        <w:sz w:val="16"/>
        <w:szCs w:val="16"/>
      </w:rPr>
      <w:t xml:space="preserve">fiscus-peach.vercel.app  ·  github.com/JackTakurua/fiscus</w:t>
    </w:r>
    <w:r>
      <w:rPr>
        <w:sz w:val="16"/>
        <w:szCs w:val="16"/>
      </w:rPr>
      <w:t xml:space="preserve">	</w:t>
    </w:r>
    <w:r>
      <w:rPr>
        <w:rFonts w:ascii="Arial" w:cs="Arial" w:eastAsia="Arial" w:hAnsi="Arial"/>
        <w:color w:val="444441"/>
        <w:sz w:val="16"/>
        <w:szCs w:val="16"/>
      </w:rPr>
      <w:t xml:space="preserve">Page </w:t>
    </w:r>
    <w:r>
      <w:rPr>
        <w:rFonts w:ascii="Arial" w:cs="Arial" w:eastAsia="Arial" w:hAnsi="Arial"/>
        <w:color w:val="444441"/>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tabs>
        <w:tab w:val="right" w:pos="9026"/>
      </w:tabs>
    </w:pPr>
    <w:r>
      <w:rPr>
        <w:rFonts w:ascii="Arial" w:cs="Arial" w:eastAsia="Arial" w:hAnsi="Arial"/>
        <w:color w:val="444441"/>
        <w:sz w:val="18"/>
        <w:szCs w:val="18"/>
      </w:rPr>
      <w:t xml:space="preserve">FISCUS — Master Build Brief &amp; Launch Checklist</w:t>
    </w:r>
    <w:r>
      <w:rPr>
        <w:sz w:val="18"/>
        <w:szCs w:val="18"/>
      </w:rPr>
      <w:t xml:space="preserve">	</w:t>
    </w:r>
    <w:r>
      <w:rPr>
        <w:rFonts w:ascii="Arial" w:cs="Arial" w:eastAsia="Arial" w:hAnsi="Arial"/>
        <w:i/>
        <w:iCs/>
        <w:color w:val="444441"/>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80"/>
      </w:pPr>
    </w:lvl>
    <w:lvl w:ilvl="1" w15:tentative="1">
      <w:start w:val="1"/>
      <w:numFmt w:val="bullet"/>
      <w:lvlText w:val="◦"/>
      <w:lvlJc w:val="left"/>
      <w:pPr>
        <w:ind w:left="800" w:hanging="280"/>
      </w:pPr>
    </w:lvl>
  </w:abstractNum>
  <w:abstractNum w:abstractNumId="3" w15:restartNumberingAfterBreak="0">
    <w:multiLevelType w:val="hybridMultilevel"/>
    <w:lvl w:ilvl="0" w15:tentative="1">
      <w:start w:val="1"/>
      <w:numFmt w:val="decimal"/>
      <w:lvlText w:val="%1."/>
      <w:lvlJc w:val="left"/>
      <w:pPr>
        <w:ind w:left="4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4444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7091A"/>
      <w:sz w:val="34"/>
      <w:szCs w:val="34"/>
    </w:rPr>
  </w:style>
  <w:style w:type="paragraph" w:styleId="Heading2">
    <w:name w:val="Heading 2"/>
    <w:basedOn w:val="Normal"/>
    <w:next w:val="Normal"/>
    <w:qFormat/>
    <w:pPr>
      <w:spacing w:after="120" w:before="320"/>
      <w:outlineLvl w:val="1"/>
    </w:pPr>
    <w:rPr>
      <w:rFonts w:ascii="Arial" w:cs="Arial" w:eastAsia="Arial" w:hAnsi="Arial"/>
      <w:b/>
      <w:bCs/>
      <w:color w:val="1E3A5F"/>
      <w:sz w:val="26"/>
      <w:szCs w:val="26"/>
    </w:rPr>
  </w:style>
  <w:style w:type="paragraph" w:styleId="Heading3">
    <w:name w:val="Heading 3"/>
    <w:basedOn w:val="Normal"/>
    <w:next w:val="Normal"/>
    <w:qFormat/>
    <w:pPr>
      <w:spacing w:after="80" w:before="240"/>
      <w:outlineLvl w:val="2"/>
    </w:pPr>
    <w:rPr>
      <w:rFonts w:ascii="Arial" w:cs="Arial" w:eastAsia="Arial" w:hAnsi="Arial"/>
      <w:b/>
      <w:bCs/>
      <w:color w:val="44444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2026-06-05T22:24:59.386Z</dcterms:created>
  <dcterms:modified xsi:type="dcterms:W3CDTF">2026-06-05T22:24:59.386Z</dcterms:modified>
</cp:coreProperties>
</file>

<file path=docProps/custom.xml><?xml version="1.0" encoding="utf-8"?>
<Properties xmlns="http://schemas.openxmlformats.org/officeDocument/2006/custom-properties" xmlns:vt="http://schemas.openxmlformats.org/officeDocument/2006/docPropsVTypes"/>
</file>