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1.完成用户注册界面搭建。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1599565" cy="3310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331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2.在用户注册界面的基础上完成该题的跳转。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425" w:hanging="425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创建一个新的Activity，名为Main2Activity。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425" w:hanging="425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在activity_main2.xml界面文件中添加一个两个TextView，样式如下图所示。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1649730" cy="29216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292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425" w:hanging="425"/>
        <w:rPr>
          <w:rFonts w:ascii="SimSun" w:cs="SimSun" w:eastAsia="SimSun" w:hAnsi="SimSu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为界面1的注册按钮添加点击事件，创建跳转意图intent（跳转到Main2Activity），并传递输入的用户名与密码，实现该意图。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425" w:hanging="425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在界面2接收界面1传递过来的intent，并将intent中的数据显示至界面2中的第二个TextView中。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114300" distR="114300">
            <wp:extent cx="1741805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1724660" cy="36010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3601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