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48DB" w14:textId="77777777" w:rsidR="00EA29C9" w:rsidRDefault="00000000">
      <w:pPr>
        <w:spacing w:line="480" w:lineRule="auto"/>
        <w:rPr>
          <w:sz w:val="30"/>
          <w:szCs w:val="30"/>
        </w:rPr>
      </w:pPr>
      <w:r>
        <w:rPr>
          <w:rFonts w:hAnsi="宋体" w:hint="eastAsia"/>
          <w:sz w:val="30"/>
          <w:szCs w:val="30"/>
        </w:rPr>
        <w:t>项目编号：</w:t>
      </w:r>
    </w:p>
    <w:p w14:paraId="1586B9ED" w14:textId="77777777" w:rsidR="00EA29C9" w:rsidRDefault="00EA29C9">
      <w:pPr>
        <w:spacing w:line="480" w:lineRule="auto"/>
        <w:rPr>
          <w:sz w:val="36"/>
          <w:szCs w:val="36"/>
        </w:rPr>
      </w:pPr>
    </w:p>
    <w:p w14:paraId="6C976DB2" w14:textId="77777777" w:rsidR="00EA29C9" w:rsidRDefault="00EA29C9"/>
    <w:p w14:paraId="08583323" w14:textId="77777777" w:rsidR="00EA29C9" w:rsidRDefault="00EA29C9"/>
    <w:p w14:paraId="3AAE87BA" w14:textId="77777777" w:rsidR="00EA29C9" w:rsidRDefault="00000000">
      <w:pPr>
        <w:spacing w:line="480" w:lineRule="auto"/>
        <w:ind w:firstLineChars="50" w:firstLine="261"/>
        <w:jc w:val="center"/>
        <w:rPr>
          <w:rFonts w:ascii="Arial" w:eastAsia="黑体" w:hAnsi="Arial"/>
          <w:b/>
          <w:sz w:val="52"/>
          <w:szCs w:val="52"/>
        </w:rPr>
      </w:pPr>
      <w:r>
        <w:rPr>
          <w:rFonts w:ascii="Arial" w:eastAsia="黑体" w:hAnsi="Arial" w:hint="eastAsia"/>
          <w:b/>
          <w:sz w:val="52"/>
          <w:szCs w:val="52"/>
        </w:rPr>
        <w:t>复旦大学本科生学术研究资助计划</w:t>
      </w:r>
    </w:p>
    <w:p w14:paraId="5499C562" w14:textId="77777777" w:rsidR="00EA29C9" w:rsidRDefault="00000000">
      <w:pPr>
        <w:spacing w:line="480" w:lineRule="auto"/>
        <w:ind w:firstLineChars="50" w:firstLine="261"/>
        <w:jc w:val="center"/>
        <w:rPr>
          <w:rFonts w:ascii="Arial" w:eastAsia="黑体" w:hAnsi="Arial"/>
          <w:b/>
          <w:sz w:val="52"/>
          <w:szCs w:val="52"/>
        </w:rPr>
      </w:pPr>
      <w:r>
        <w:rPr>
          <w:rFonts w:ascii="Arial" w:eastAsia="黑体" w:hint="eastAsia"/>
          <w:b/>
          <w:sz w:val="52"/>
        </w:rPr>
        <w:t>望道项目</w:t>
      </w:r>
      <w:r>
        <w:rPr>
          <w:rFonts w:ascii="Arial" w:eastAsia="黑体" w:hAnsi="Arial" w:hint="eastAsia"/>
          <w:b/>
          <w:sz w:val="52"/>
          <w:szCs w:val="52"/>
        </w:rPr>
        <w:t>申请书</w:t>
      </w:r>
    </w:p>
    <w:p w14:paraId="2A362023" w14:textId="77777777" w:rsidR="00EA29C9" w:rsidRDefault="00EA29C9">
      <w:pPr>
        <w:spacing w:line="480" w:lineRule="auto"/>
        <w:rPr>
          <w:sz w:val="36"/>
          <w:szCs w:val="36"/>
        </w:rPr>
      </w:pPr>
    </w:p>
    <w:p w14:paraId="797BA8E4" w14:textId="77777777" w:rsidR="00EA29C9" w:rsidRDefault="00EA29C9">
      <w:pPr>
        <w:spacing w:line="480" w:lineRule="auto"/>
        <w:rPr>
          <w:sz w:val="36"/>
          <w:szCs w:val="36"/>
        </w:rPr>
      </w:pPr>
    </w:p>
    <w:tbl>
      <w:tblPr>
        <w:tblW w:w="0" w:type="auto"/>
        <w:jc w:val="center"/>
        <w:tblBorders>
          <w:bottom w:val="single" w:sz="12" w:space="0" w:color="auto"/>
          <w:insideH w:val="single" w:sz="12" w:space="0" w:color="auto"/>
        </w:tblBorders>
        <w:tblLook w:val="04A0" w:firstRow="1" w:lastRow="0" w:firstColumn="1" w:lastColumn="0" w:noHBand="0" w:noVBand="1"/>
      </w:tblPr>
      <w:tblGrid>
        <w:gridCol w:w="2319"/>
        <w:gridCol w:w="5802"/>
      </w:tblGrid>
      <w:tr w:rsidR="00EA29C9" w14:paraId="71862BDD" w14:textId="77777777">
        <w:trPr>
          <w:jc w:val="center"/>
        </w:trPr>
        <w:tc>
          <w:tcPr>
            <w:tcW w:w="2319" w:type="dxa"/>
          </w:tcPr>
          <w:p w14:paraId="180B2C4A" w14:textId="77777777" w:rsidR="00EA29C9" w:rsidRDefault="00000000">
            <w:pPr>
              <w:spacing w:line="480" w:lineRule="auto"/>
              <w:jc w:val="center"/>
              <w:rPr>
                <w:b/>
                <w:sz w:val="36"/>
                <w:szCs w:val="36"/>
              </w:rPr>
            </w:pPr>
            <w:r>
              <w:rPr>
                <w:rFonts w:hint="eastAsia"/>
                <w:b/>
                <w:sz w:val="36"/>
                <w:szCs w:val="36"/>
              </w:rPr>
              <w:t>课题名称：</w:t>
            </w:r>
          </w:p>
        </w:tc>
        <w:tc>
          <w:tcPr>
            <w:tcW w:w="5802" w:type="dxa"/>
          </w:tcPr>
          <w:p w14:paraId="7FAED74A" w14:textId="77777777" w:rsidR="00EA29C9" w:rsidRDefault="00000000">
            <w:pPr>
              <w:spacing w:line="480" w:lineRule="auto"/>
              <w:jc w:val="center"/>
              <w:rPr>
                <w:b/>
                <w:bCs/>
                <w:sz w:val="30"/>
                <w:szCs w:val="30"/>
              </w:rPr>
            </w:pPr>
            <w:r>
              <w:rPr>
                <w:rFonts w:hint="eastAsia"/>
                <w:b/>
                <w:bCs/>
                <w:sz w:val="30"/>
                <w:szCs w:val="30"/>
              </w:rPr>
              <w:t>智慧金融卫士：大语言模型驱动的金融适当性义务协议客观标准自动评估系统基于不同学习方式的评估效果比较</w:t>
            </w:r>
          </w:p>
        </w:tc>
      </w:tr>
      <w:tr w:rsidR="00EA29C9" w14:paraId="2E791A57" w14:textId="77777777">
        <w:trPr>
          <w:jc w:val="center"/>
        </w:trPr>
        <w:tc>
          <w:tcPr>
            <w:tcW w:w="2319" w:type="dxa"/>
          </w:tcPr>
          <w:p w14:paraId="434DB266" w14:textId="77777777" w:rsidR="00EA29C9" w:rsidRDefault="00000000">
            <w:pPr>
              <w:spacing w:line="480" w:lineRule="auto"/>
              <w:jc w:val="center"/>
              <w:rPr>
                <w:b/>
                <w:sz w:val="36"/>
                <w:szCs w:val="36"/>
              </w:rPr>
            </w:pPr>
            <w:r>
              <w:rPr>
                <w:rFonts w:hint="eastAsia"/>
                <w:b/>
                <w:sz w:val="36"/>
                <w:szCs w:val="36"/>
              </w:rPr>
              <w:t>所属学科：</w:t>
            </w:r>
          </w:p>
          <w:p w14:paraId="16C1C94D" w14:textId="77777777" w:rsidR="00EA29C9" w:rsidRDefault="00000000">
            <w:pPr>
              <w:spacing w:line="480" w:lineRule="auto"/>
              <w:jc w:val="center"/>
              <w:rPr>
                <w:b/>
                <w:sz w:val="36"/>
                <w:szCs w:val="36"/>
              </w:rPr>
            </w:pPr>
            <w:r>
              <w:rPr>
                <w:rFonts w:hint="eastAsia"/>
                <w:b/>
                <w:sz w:val="36"/>
                <w:szCs w:val="36"/>
              </w:rPr>
              <w:t>学科代码：</w:t>
            </w:r>
          </w:p>
        </w:tc>
        <w:tc>
          <w:tcPr>
            <w:tcW w:w="5802" w:type="dxa"/>
          </w:tcPr>
          <w:p w14:paraId="23544513" w14:textId="77777777" w:rsidR="00EA29C9" w:rsidRDefault="00EA29C9">
            <w:pPr>
              <w:spacing w:line="480" w:lineRule="auto"/>
              <w:jc w:val="center"/>
              <w:rPr>
                <w:b/>
                <w:sz w:val="30"/>
                <w:szCs w:val="30"/>
              </w:rPr>
            </w:pPr>
          </w:p>
          <w:p w14:paraId="72EAA2EC" w14:textId="77777777" w:rsidR="00EA29C9" w:rsidRDefault="00EA29C9">
            <w:pPr>
              <w:spacing w:line="480" w:lineRule="auto"/>
              <w:jc w:val="center"/>
              <w:rPr>
                <w:b/>
                <w:sz w:val="30"/>
                <w:szCs w:val="30"/>
              </w:rPr>
            </w:pPr>
          </w:p>
        </w:tc>
      </w:tr>
      <w:tr w:rsidR="00EA29C9" w14:paraId="048C95EF" w14:textId="77777777">
        <w:trPr>
          <w:jc w:val="center"/>
        </w:trPr>
        <w:tc>
          <w:tcPr>
            <w:tcW w:w="2319" w:type="dxa"/>
          </w:tcPr>
          <w:p w14:paraId="76F456F1" w14:textId="77777777" w:rsidR="00EA29C9" w:rsidRDefault="00000000">
            <w:pPr>
              <w:spacing w:line="480" w:lineRule="auto"/>
              <w:jc w:val="center"/>
              <w:rPr>
                <w:b/>
                <w:sz w:val="36"/>
                <w:szCs w:val="36"/>
              </w:rPr>
            </w:pPr>
            <w:r>
              <w:rPr>
                <w:rFonts w:hint="eastAsia"/>
                <w:b/>
                <w:sz w:val="36"/>
                <w:szCs w:val="36"/>
              </w:rPr>
              <w:t>所属专业：</w:t>
            </w:r>
          </w:p>
          <w:p w14:paraId="16B84581" w14:textId="77777777" w:rsidR="00EA29C9" w:rsidRDefault="00000000">
            <w:pPr>
              <w:spacing w:line="480" w:lineRule="auto"/>
              <w:jc w:val="center"/>
              <w:rPr>
                <w:b/>
                <w:sz w:val="36"/>
                <w:szCs w:val="36"/>
              </w:rPr>
            </w:pPr>
            <w:r>
              <w:rPr>
                <w:rFonts w:hint="eastAsia"/>
                <w:b/>
                <w:sz w:val="36"/>
                <w:szCs w:val="36"/>
              </w:rPr>
              <w:t>专业代码：</w:t>
            </w:r>
          </w:p>
        </w:tc>
        <w:tc>
          <w:tcPr>
            <w:tcW w:w="4061" w:type="dxa"/>
          </w:tcPr>
          <w:p w14:paraId="364F1358" w14:textId="77777777" w:rsidR="00EA29C9" w:rsidRDefault="00EA29C9">
            <w:pPr>
              <w:spacing w:line="480" w:lineRule="auto"/>
              <w:jc w:val="center"/>
              <w:rPr>
                <w:b/>
                <w:sz w:val="30"/>
                <w:szCs w:val="30"/>
              </w:rPr>
            </w:pPr>
          </w:p>
          <w:p w14:paraId="12A5FAA0" w14:textId="77777777" w:rsidR="00EA29C9" w:rsidRDefault="00EA29C9">
            <w:pPr>
              <w:spacing w:line="480" w:lineRule="auto"/>
              <w:jc w:val="center"/>
              <w:rPr>
                <w:b/>
                <w:sz w:val="30"/>
                <w:szCs w:val="30"/>
              </w:rPr>
            </w:pPr>
          </w:p>
        </w:tc>
      </w:tr>
      <w:tr w:rsidR="00EA29C9" w14:paraId="6B5F6608" w14:textId="77777777">
        <w:trPr>
          <w:jc w:val="center"/>
        </w:trPr>
        <w:tc>
          <w:tcPr>
            <w:tcW w:w="2319" w:type="dxa"/>
          </w:tcPr>
          <w:p w14:paraId="2060A215" w14:textId="77777777" w:rsidR="00EA29C9" w:rsidRDefault="00000000">
            <w:pPr>
              <w:spacing w:line="480" w:lineRule="auto"/>
              <w:jc w:val="center"/>
              <w:rPr>
                <w:b/>
                <w:sz w:val="36"/>
                <w:szCs w:val="36"/>
              </w:rPr>
            </w:pPr>
            <w:r>
              <w:rPr>
                <w:rFonts w:hint="eastAsia"/>
                <w:b/>
                <w:sz w:val="36"/>
                <w:szCs w:val="36"/>
              </w:rPr>
              <w:t>申请团队：</w:t>
            </w:r>
          </w:p>
        </w:tc>
        <w:tc>
          <w:tcPr>
            <w:tcW w:w="5802" w:type="dxa"/>
          </w:tcPr>
          <w:p w14:paraId="3636B235" w14:textId="77777777" w:rsidR="00EA29C9" w:rsidRDefault="00000000">
            <w:pPr>
              <w:spacing w:line="480" w:lineRule="auto"/>
              <w:jc w:val="center"/>
              <w:rPr>
                <w:b/>
                <w:sz w:val="30"/>
                <w:szCs w:val="30"/>
              </w:rPr>
            </w:pPr>
            <w:r>
              <w:rPr>
                <w:rFonts w:hint="eastAsia"/>
                <w:b/>
                <w:sz w:val="30"/>
                <w:szCs w:val="30"/>
              </w:rPr>
              <w:t>马钰</w:t>
            </w:r>
            <w:r>
              <w:rPr>
                <w:rFonts w:hint="eastAsia"/>
                <w:b/>
                <w:sz w:val="30"/>
                <w:szCs w:val="30"/>
              </w:rPr>
              <w:t xml:space="preserve"> </w:t>
            </w:r>
            <w:r>
              <w:rPr>
                <w:rFonts w:hint="eastAsia"/>
                <w:b/>
                <w:sz w:val="30"/>
                <w:szCs w:val="30"/>
              </w:rPr>
              <w:t>龙志铖城</w:t>
            </w:r>
          </w:p>
        </w:tc>
      </w:tr>
      <w:tr w:rsidR="00EA29C9" w14:paraId="0E652C30" w14:textId="77777777">
        <w:trPr>
          <w:jc w:val="center"/>
        </w:trPr>
        <w:tc>
          <w:tcPr>
            <w:tcW w:w="2319" w:type="dxa"/>
          </w:tcPr>
          <w:p w14:paraId="45DA2563" w14:textId="77777777" w:rsidR="00EA29C9" w:rsidRDefault="00000000">
            <w:pPr>
              <w:spacing w:line="480" w:lineRule="auto"/>
              <w:jc w:val="center"/>
              <w:rPr>
                <w:b/>
                <w:sz w:val="36"/>
                <w:szCs w:val="36"/>
              </w:rPr>
            </w:pPr>
            <w:r>
              <w:rPr>
                <w:rFonts w:hint="eastAsia"/>
                <w:b/>
                <w:sz w:val="36"/>
                <w:szCs w:val="36"/>
              </w:rPr>
              <w:t>院</w:t>
            </w:r>
            <w:r>
              <w:rPr>
                <w:rFonts w:hint="eastAsia"/>
                <w:b/>
                <w:sz w:val="36"/>
                <w:szCs w:val="36"/>
              </w:rPr>
              <w:t xml:space="preserve">    </w:t>
            </w:r>
            <w:r>
              <w:rPr>
                <w:rFonts w:hint="eastAsia"/>
                <w:b/>
                <w:sz w:val="36"/>
                <w:szCs w:val="36"/>
              </w:rPr>
              <w:t>系：</w:t>
            </w:r>
          </w:p>
        </w:tc>
        <w:tc>
          <w:tcPr>
            <w:tcW w:w="5802" w:type="dxa"/>
          </w:tcPr>
          <w:p w14:paraId="5CD910C5" w14:textId="77777777" w:rsidR="00EA29C9" w:rsidRDefault="00000000">
            <w:pPr>
              <w:spacing w:line="480" w:lineRule="auto"/>
              <w:jc w:val="center"/>
              <w:rPr>
                <w:b/>
                <w:sz w:val="30"/>
                <w:szCs w:val="30"/>
              </w:rPr>
            </w:pPr>
            <w:r>
              <w:rPr>
                <w:rFonts w:hint="eastAsia"/>
                <w:b/>
                <w:sz w:val="30"/>
                <w:szCs w:val="30"/>
              </w:rPr>
              <w:t>法学系</w:t>
            </w:r>
            <w:r>
              <w:rPr>
                <w:rFonts w:hint="eastAsia"/>
                <w:b/>
                <w:sz w:val="30"/>
                <w:szCs w:val="30"/>
              </w:rPr>
              <w:t xml:space="preserve"> </w:t>
            </w:r>
          </w:p>
        </w:tc>
      </w:tr>
      <w:tr w:rsidR="00EA29C9" w14:paraId="1016EFEA" w14:textId="77777777">
        <w:trPr>
          <w:jc w:val="center"/>
        </w:trPr>
        <w:tc>
          <w:tcPr>
            <w:tcW w:w="2319" w:type="dxa"/>
          </w:tcPr>
          <w:p w14:paraId="5A5CE003" w14:textId="77777777" w:rsidR="00EA29C9" w:rsidRDefault="00000000">
            <w:pPr>
              <w:spacing w:line="480" w:lineRule="auto"/>
              <w:jc w:val="center"/>
              <w:rPr>
                <w:b/>
                <w:sz w:val="36"/>
                <w:szCs w:val="36"/>
              </w:rPr>
            </w:pPr>
            <w:r>
              <w:rPr>
                <w:rFonts w:hint="eastAsia"/>
                <w:b/>
                <w:sz w:val="36"/>
                <w:szCs w:val="36"/>
              </w:rPr>
              <w:t>指导教师：</w:t>
            </w:r>
          </w:p>
        </w:tc>
        <w:tc>
          <w:tcPr>
            <w:tcW w:w="5802" w:type="dxa"/>
          </w:tcPr>
          <w:p w14:paraId="380AC43B" w14:textId="77777777" w:rsidR="00EA29C9" w:rsidRDefault="00000000">
            <w:pPr>
              <w:spacing w:line="480" w:lineRule="auto"/>
              <w:jc w:val="center"/>
              <w:rPr>
                <w:b/>
                <w:sz w:val="30"/>
                <w:szCs w:val="30"/>
              </w:rPr>
            </w:pPr>
            <w:r>
              <w:rPr>
                <w:rFonts w:hint="eastAsia"/>
                <w:b/>
                <w:sz w:val="30"/>
                <w:szCs w:val="30"/>
              </w:rPr>
              <w:t>许多奇</w:t>
            </w:r>
          </w:p>
        </w:tc>
      </w:tr>
      <w:tr w:rsidR="00EA29C9" w14:paraId="1EC4E2C3" w14:textId="77777777">
        <w:trPr>
          <w:jc w:val="center"/>
        </w:trPr>
        <w:tc>
          <w:tcPr>
            <w:tcW w:w="2319" w:type="dxa"/>
          </w:tcPr>
          <w:p w14:paraId="5AFEADBC" w14:textId="77777777" w:rsidR="00EA29C9" w:rsidRDefault="00000000">
            <w:pPr>
              <w:spacing w:line="480" w:lineRule="auto"/>
              <w:jc w:val="center"/>
              <w:rPr>
                <w:b/>
                <w:sz w:val="36"/>
                <w:szCs w:val="36"/>
              </w:rPr>
            </w:pPr>
            <w:r>
              <w:rPr>
                <w:rFonts w:hint="eastAsia"/>
                <w:b/>
                <w:sz w:val="36"/>
                <w:szCs w:val="36"/>
              </w:rPr>
              <w:t>填表日期：</w:t>
            </w:r>
          </w:p>
        </w:tc>
        <w:tc>
          <w:tcPr>
            <w:tcW w:w="5802" w:type="dxa"/>
          </w:tcPr>
          <w:p w14:paraId="775BFB4E" w14:textId="77777777" w:rsidR="00EA29C9" w:rsidRDefault="00000000">
            <w:pPr>
              <w:spacing w:line="480" w:lineRule="auto"/>
              <w:jc w:val="center"/>
              <w:rPr>
                <w:b/>
                <w:sz w:val="30"/>
                <w:szCs w:val="30"/>
              </w:rPr>
            </w:pPr>
            <w:r>
              <w:rPr>
                <w:rFonts w:hint="eastAsia"/>
                <w:b/>
                <w:sz w:val="30"/>
                <w:szCs w:val="30"/>
              </w:rPr>
              <w:t>2025</w:t>
            </w:r>
            <w:r>
              <w:rPr>
                <w:rFonts w:hint="eastAsia"/>
                <w:b/>
                <w:sz w:val="30"/>
                <w:szCs w:val="30"/>
              </w:rPr>
              <w:t>年</w:t>
            </w:r>
            <w:r>
              <w:rPr>
                <w:rFonts w:hint="eastAsia"/>
                <w:b/>
                <w:sz w:val="30"/>
                <w:szCs w:val="30"/>
              </w:rPr>
              <w:t>4</w:t>
            </w:r>
            <w:r>
              <w:rPr>
                <w:rFonts w:hint="eastAsia"/>
                <w:b/>
                <w:sz w:val="30"/>
                <w:szCs w:val="30"/>
              </w:rPr>
              <w:t>月</w:t>
            </w:r>
            <w:r>
              <w:rPr>
                <w:rFonts w:hint="eastAsia"/>
                <w:b/>
                <w:sz w:val="30"/>
                <w:szCs w:val="30"/>
              </w:rPr>
              <w:t>15</w:t>
            </w:r>
            <w:r>
              <w:rPr>
                <w:rFonts w:hint="eastAsia"/>
                <w:b/>
                <w:sz w:val="30"/>
                <w:szCs w:val="30"/>
              </w:rPr>
              <w:t>日</w:t>
            </w:r>
          </w:p>
        </w:tc>
      </w:tr>
    </w:tbl>
    <w:p w14:paraId="023C1D66" w14:textId="77777777" w:rsidR="00EA29C9" w:rsidRDefault="00EA29C9">
      <w:pPr>
        <w:spacing w:line="480" w:lineRule="auto"/>
        <w:jc w:val="center"/>
        <w:rPr>
          <w:rFonts w:hAnsi="宋体" w:hint="eastAsia"/>
          <w:b/>
          <w:sz w:val="36"/>
          <w:szCs w:val="36"/>
        </w:rPr>
      </w:pPr>
    </w:p>
    <w:p w14:paraId="57407B44" w14:textId="77777777" w:rsidR="00EA29C9" w:rsidRDefault="00EA29C9">
      <w:pPr>
        <w:spacing w:line="480" w:lineRule="auto"/>
        <w:jc w:val="center"/>
        <w:rPr>
          <w:rFonts w:hAnsi="宋体" w:hint="eastAsia"/>
          <w:b/>
          <w:sz w:val="36"/>
          <w:szCs w:val="36"/>
        </w:rPr>
      </w:pPr>
    </w:p>
    <w:p w14:paraId="5FC5B5CC" w14:textId="77777777" w:rsidR="00EA29C9" w:rsidRDefault="00EA29C9">
      <w:pPr>
        <w:spacing w:line="480" w:lineRule="auto"/>
        <w:jc w:val="center"/>
        <w:rPr>
          <w:rFonts w:hAnsi="宋体" w:hint="eastAsia"/>
          <w:b/>
          <w:sz w:val="36"/>
          <w:szCs w:val="36"/>
        </w:rPr>
      </w:pPr>
    </w:p>
    <w:p w14:paraId="3EDC38A3" w14:textId="77777777" w:rsidR="00EA29C9" w:rsidRDefault="00000000">
      <w:pPr>
        <w:spacing w:line="480" w:lineRule="auto"/>
        <w:jc w:val="center"/>
        <w:rPr>
          <w:rFonts w:hAnsi="宋体" w:hint="eastAsia"/>
          <w:b/>
          <w:sz w:val="36"/>
          <w:szCs w:val="36"/>
        </w:rPr>
      </w:pPr>
      <w:r>
        <w:rPr>
          <w:rFonts w:hAnsi="宋体" w:hint="eastAsia"/>
          <w:b/>
          <w:sz w:val="36"/>
          <w:szCs w:val="36"/>
        </w:rPr>
        <w:t>复旦大学教务处制表</w:t>
      </w:r>
    </w:p>
    <w:p w14:paraId="2175A3C7" w14:textId="77777777" w:rsidR="00EA29C9" w:rsidRDefault="00000000">
      <w:pPr>
        <w:spacing w:line="480" w:lineRule="auto"/>
        <w:jc w:val="center"/>
        <w:rPr>
          <w:b/>
          <w:sz w:val="36"/>
          <w:szCs w:val="36"/>
        </w:rPr>
        <w:sectPr w:rsidR="00EA29C9">
          <w:footerReference w:type="even" r:id="rId7"/>
          <w:footerReference w:type="first" r:id="rId8"/>
          <w:pgSz w:w="11906" w:h="16838"/>
          <w:pgMar w:top="1134" w:right="1797" w:bottom="1134" w:left="1797" w:header="851" w:footer="992" w:gutter="0"/>
          <w:pgNumType w:fmt="upperRoman"/>
          <w:cols w:space="425"/>
          <w:titlePg/>
          <w:docGrid w:type="lines" w:linePitch="312"/>
        </w:sectPr>
      </w:pPr>
      <w:r>
        <w:rPr>
          <w:rFonts w:hAnsi="宋体" w:hint="eastAsia"/>
          <w:b/>
          <w:sz w:val="36"/>
          <w:szCs w:val="36"/>
        </w:rPr>
        <w:lastRenderedPageBreak/>
        <w:t>（</w:t>
      </w:r>
      <w:r>
        <w:rPr>
          <w:rFonts w:hAnsi="宋体" w:hint="eastAsia"/>
          <w:b/>
          <w:sz w:val="36"/>
          <w:szCs w:val="36"/>
        </w:rPr>
        <w:t>2025</w:t>
      </w:r>
      <w:r>
        <w:rPr>
          <w:rFonts w:hAnsi="宋体" w:hint="eastAsia"/>
          <w:b/>
          <w:sz w:val="36"/>
          <w:szCs w:val="36"/>
        </w:rPr>
        <w:t>年修订</w:t>
      </w:r>
      <w:r>
        <w:rPr>
          <w:rFonts w:hint="eastAsia"/>
          <w:b/>
          <w:sz w:val="36"/>
          <w:szCs w:val="36"/>
        </w:rPr>
        <w:t>）</w:t>
      </w:r>
    </w:p>
    <w:p w14:paraId="3918C59C" w14:textId="77777777" w:rsidR="00EA29C9" w:rsidRDefault="00000000">
      <w:pPr>
        <w:pStyle w:val="af0"/>
        <w:numPr>
          <w:ilvl w:val="0"/>
          <w:numId w:val="1"/>
        </w:numPr>
        <w:spacing w:line="360" w:lineRule="auto"/>
        <w:ind w:firstLineChars="0"/>
        <w:rPr>
          <w:b/>
          <w:sz w:val="24"/>
        </w:rPr>
      </w:pPr>
      <w:r>
        <w:rPr>
          <w:rFonts w:hint="eastAsia"/>
          <w:b/>
          <w:sz w:val="24"/>
        </w:rPr>
        <w:lastRenderedPageBreak/>
        <w:t>申请人</w:t>
      </w:r>
      <w:r>
        <w:rPr>
          <w:rFonts w:hint="eastAsia"/>
          <w:b/>
          <w:sz w:val="24"/>
        </w:rPr>
        <w:t>/</w:t>
      </w:r>
      <w:r>
        <w:rPr>
          <w:rFonts w:hint="eastAsia"/>
          <w:b/>
          <w:sz w:val="24"/>
        </w:rPr>
        <w:t>团队信息</w:t>
      </w: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EA29C9" w14:paraId="3A8AC9E6" w14:textId="77777777">
        <w:tc>
          <w:tcPr>
            <w:tcW w:w="1612" w:type="dxa"/>
            <w:vAlign w:val="center"/>
          </w:tcPr>
          <w:p w14:paraId="0661D3FB" w14:textId="77777777" w:rsidR="00EA29C9"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720E03A5" w14:textId="77777777" w:rsidR="00EA29C9" w:rsidRDefault="00000000">
            <w:pPr>
              <w:widowControl/>
              <w:spacing w:line="360" w:lineRule="auto"/>
              <w:jc w:val="center"/>
              <w:rPr>
                <w:kern w:val="0"/>
                <w:sz w:val="24"/>
              </w:rPr>
            </w:pPr>
            <w:r>
              <w:rPr>
                <w:rFonts w:hint="eastAsia"/>
                <w:kern w:val="0"/>
                <w:sz w:val="24"/>
              </w:rPr>
              <w:t>马钰</w:t>
            </w:r>
          </w:p>
        </w:tc>
        <w:tc>
          <w:tcPr>
            <w:tcW w:w="723" w:type="dxa"/>
            <w:vAlign w:val="center"/>
          </w:tcPr>
          <w:p w14:paraId="1EAECB60" w14:textId="77777777" w:rsidR="00EA29C9" w:rsidRDefault="00000000">
            <w:pPr>
              <w:widowControl/>
              <w:spacing w:line="360" w:lineRule="auto"/>
              <w:jc w:val="center"/>
              <w:rPr>
                <w:kern w:val="0"/>
                <w:sz w:val="24"/>
              </w:rPr>
            </w:pPr>
            <w:r>
              <w:rPr>
                <w:rFonts w:hint="eastAsia"/>
                <w:kern w:val="0"/>
                <w:sz w:val="24"/>
              </w:rPr>
              <w:t>性别</w:t>
            </w:r>
          </w:p>
        </w:tc>
        <w:tc>
          <w:tcPr>
            <w:tcW w:w="901" w:type="dxa"/>
            <w:vAlign w:val="center"/>
          </w:tcPr>
          <w:p w14:paraId="32BCF439" w14:textId="77777777" w:rsidR="00EA29C9" w:rsidRDefault="00000000">
            <w:pPr>
              <w:widowControl/>
              <w:spacing w:line="360" w:lineRule="auto"/>
              <w:jc w:val="center"/>
              <w:rPr>
                <w:kern w:val="0"/>
                <w:sz w:val="24"/>
              </w:rPr>
            </w:pPr>
            <w:r>
              <w:rPr>
                <w:rFonts w:hint="eastAsia"/>
                <w:kern w:val="0"/>
                <w:sz w:val="24"/>
              </w:rPr>
              <w:t>女</w:t>
            </w:r>
          </w:p>
        </w:tc>
        <w:tc>
          <w:tcPr>
            <w:tcW w:w="902" w:type="dxa"/>
            <w:vAlign w:val="center"/>
          </w:tcPr>
          <w:p w14:paraId="15F1FA16" w14:textId="77777777" w:rsidR="00EA29C9"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7F13ED7D" w14:textId="77777777" w:rsidR="00EA29C9" w:rsidRDefault="00000000">
            <w:pPr>
              <w:widowControl/>
              <w:spacing w:line="360" w:lineRule="auto"/>
              <w:jc w:val="center"/>
              <w:rPr>
                <w:kern w:val="0"/>
                <w:sz w:val="24"/>
              </w:rPr>
            </w:pPr>
            <w:r>
              <w:rPr>
                <w:rFonts w:hint="eastAsia"/>
                <w:kern w:val="0"/>
                <w:sz w:val="24"/>
              </w:rPr>
              <w:t>22300270055</w:t>
            </w:r>
          </w:p>
        </w:tc>
      </w:tr>
      <w:tr w:rsidR="00EA29C9" w14:paraId="4F298A83" w14:textId="77777777">
        <w:tc>
          <w:tcPr>
            <w:tcW w:w="1612" w:type="dxa"/>
            <w:vAlign w:val="center"/>
          </w:tcPr>
          <w:p w14:paraId="79704F33" w14:textId="77777777" w:rsidR="00EA29C9"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649B3EC7" w14:textId="77777777" w:rsidR="00EA29C9" w:rsidRDefault="00000000">
            <w:pPr>
              <w:widowControl/>
              <w:spacing w:line="360" w:lineRule="auto"/>
              <w:jc w:val="center"/>
              <w:rPr>
                <w:kern w:val="0"/>
                <w:sz w:val="24"/>
              </w:rPr>
            </w:pPr>
            <w:r>
              <w:rPr>
                <w:rFonts w:hint="eastAsia"/>
                <w:kern w:val="0"/>
                <w:sz w:val="24"/>
              </w:rPr>
              <w:t>法学院</w:t>
            </w:r>
          </w:p>
        </w:tc>
        <w:tc>
          <w:tcPr>
            <w:tcW w:w="901" w:type="dxa"/>
            <w:vAlign w:val="center"/>
          </w:tcPr>
          <w:p w14:paraId="32C43DD2" w14:textId="77777777" w:rsidR="00EA29C9"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2D847FDA" w14:textId="77777777" w:rsidR="00EA29C9" w:rsidRDefault="00000000">
            <w:pPr>
              <w:widowControl/>
              <w:spacing w:line="360" w:lineRule="auto"/>
              <w:jc w:val="center"/>
              <w:rPr>
                <w:kern w:val="0"/>
                <w:sz w:val="24"/>
              </w:rPr>
            </w:pPr>
            <w:r>
              <w:rPr>
                <w:rFonts w:hint="eastAsia"/>
                <w:kern w:val="0"/>
                <w:sz w:val="24"/>
              </w:rPr>
              <w:t>法学专业</w:t>
            </w:r>
          </w:p>
        </w:tc>
      </w:tr>
      <w:tr w:rsidR="00EA29C9" w14:paraId="500E2833" w14:textId="77777777">
        <w:tc>
          <w:tcPr>
            <w:tcW w:w="1612" w:type="dxa"/>
            <w:vAlign w:val="center"/>
          </w:tcPr>
          <w:p w14:paraId="07B3A5E6" w14:textId="77777777" w:rsidR="00EA29C9"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11F02806" w14:textId="77777777" w:rsidR="00EA29C9" w:rsidRDefault="00000000">
            <w:pPr>
              <w:widowControl/>
              <w:spacing w:line="360" w:lineRule="auto"/>
              <w:jc w:val="center"/>
              <w:rPr>
                <w:kern w:val="0"/>
                <w:sz w:val="24"/>
              </w:rPr>
            </w:pPr>
            <w:r>
              <w:rPr>
                <w:rFonts w:hint="eastAsia"/>
                <w:kern w:val="0"/>
                <w:sz w:val="24"/>
              </w:rPr>
              <w:t>17586879048</w:t>
            </w:r>
          </w:p>
        </w:tc>
        <w:tc>
          <w:tcPr>
            <w:tcW w:w="901" w:type="dxa"/>
            <w:vAlign w:val="center"/>
          </w:tcPr>
          <w:p w14:paraId="453C1BE3" w14:textId="77777777" w:rsidR="00EA29C9"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2E06A5AA" w14:textId="77777777" w:rsidR="00EA29C9" w:rsidRDefault="00000000">
            <w:pPr>
              <w:widowControl/>
              <w:spacing w:line="360" w:lineRule="auto"/>
              <w:jc w:val="center"/>
              <w:rPr>
                <w:kern w:val="0"/>
                <w:sz w:val="24"/>
              </w:rPr>
            </w:pPr>
            <w:r>
              <w:rPr>
                <w:rFonts w:hint="eastAsia"/>
                <w:kern w:val="0"/>
                <w:sz w:val="24"/>
              </w:rPr>
              <w:t>22300270055@m.fudan.edu.cn</w:t>
            </w:r>
          </w:p>
        </w:tc>
      </w:tr>
      <w:tr w:rsidR="00EA29C9" w14:paraId="602C5DBD" w14:textId="77777777">
        <w:tc>
          <w:tcPr>
            <w:tcW w:w="1612" w:type="dxa"/>
            <w:vAlign w:val="center"/>
          </w:tcPr>
          <w:p w14:paraId="4A290445" w14:textId="77777777" w:rsidR="00EA29C9"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22959972" w14:textId="77777777" w:rsidR="00EA29C9" w:rsidRDefault="00000000">
            <w:pPr>
              <w:widowControl/>
              <w:spacing w:line="360" w:lineRule="auto"/>
              <w:jc w:val="center"/>
              <w:rPr>
                <w:kern w:val="0"/>
                <w:sz w:val="24"/>
              </w:rPr>
            </w:pPr>
            <w:r>
              <w:rPr>
                <w:rFonts w:hint="eastAsia"/>
                <w:kern w:val="0"/>
                <w:sz w:val="24"/>
              </w:rPr>
              <w:t>my17586879048</w:t>
            </w:r>
          </w:p>
        </w:tc>
      </w:tr>
      <w:tr w:rsidR="00EA29C9" w14:paraId="75891B9F" w14:textId="77777777">
        <w:trPr>
          <w:trHeight w:val="1989"/>
        </w:trPr>
        <w:tc>
          <w:tcPr>
            <w:tcW w:w="1612" w:type="dxa"/>
            <w:vAlign w:val="center"/>
          </w:tcPr>
          <w:p w14:paraId="211505C3" w14:textId="77777777" w:rsidR="00EA29C9" w:rsidRDefault="00000000">
            <w:pPr>
              <w:widowControl/>
              <w:spacing w:line="360" w:lineRule="auto"/>
              <w:jc w:val="center"/>
              <w:rPr>
                <w:kern w:val="0"/>
                <w:sz w:val="24"/>
              </w:rPr>
            </w:pPr>
            <w:r>
              <w:rPr>
                <w:rFonts w:hint="eastAsia"/>
                <w:kern w:val="0"/>
                <w:sz w:val="24"/>
              </w:rPr>
              <w:t>申请人</w:t>
            </w:r>
          </w:p>
          <w:p w14:paraId="3E8AC51C" w14:textId="77777777" w:rsidR="00EA29C9" w:rsidRDefault="00000000">
            <w:pPr>
              <w:widowControl/>
              <w:spacing w:line="360" w:lineRule="auto"/>
              <w:jc w:val="center"/>
              <w:rPr>
                <w:kern w:val="0"/>
                <w:sz w:val="24"/>
              </w:rPr>
            </w:pPr>
            <w:r>
              <w:rPr>
                <w:rFonts w:hint="eastAsia"/>
                <w:kern w:val="0"/>
                <w:sz w:val="24"/>
              </w:rPr>
              <w:t>学术</w:t>
            </w:r>
          </w:p>
          <w:p w14:paraId="6CB890A5" w14:textId="77777777" w:rsidR="00EA29C9" w:rsidRDefault="00000000">
            <w:pPr>
              <w:widowControl/>
              <w:spacing w:line="360" w:lineRule="auto"/>
              <w:jc w:val="center"/>
              <w:rPr>
                <w:kern w:val="0"/>
                <w:sz w:val="24"/>
              </w:rPr>
            </w:pPr>
            <w:r>
              <w:rPr>
                <w:rFonts w:hint="eastAsia"/>
                <w:kern w:val="0"/>
                <w:sz w:val="24"/>
              </w:rPr>
              <w:t>经历</w:t>
            </w:r>
          </w:p>
        </w:tc>
        <w:tc>
          <w:tcPr>
            <w:tcW w:w="6683" w:type="dxa"/>
            <w:gridSpan w:val="5"/>
          </w:tcPr>
          <w:p w14:paraId="7F920319" w14:textId="77777777" w:rsidR="00EA29C9" w:rsidRDefault="00EA29C9">
            <w:pPr>
              <w:spacing w:line="400" w:lineRule="exact"/>
              <w:rPr>
                <w:kern w:val="0"/>
                <w:sz w:val="24"/>
              </w:rPr>
            </w:pPr>
          </w:p>
          <w:p w14:paraId="1F8DCB59" w14:textId="77777777" w:rsidR="00EA29C9" w:rsidRDefault="00EA29C9">
            <w:pPr>
              <w:spacing w:line="400" w:lineRule="exact"/>
              <w:rPr>
                <w:kern w:val="0"/>
                <w:sz w:val="24"/>
              </w:rPr>
            </w:pPr>
          </w:p>
          <w:p w14:paraId="1DBED326" w14:textId="77777777" w:rsidR="00EA29C9" w:rsidRDefault="00000000">
            <w:pPr>
              <w:spacing w:line="400" w:lineRule="exact"/>
              <w:rPr>
                <w:kern w:val="0"/>
                <w:sz w:val="24"/>
              </w:rPr>
            </w:pPr>
            <w:r>
              <w:rPr>
                <w:rFonts w:hint="eastAsia"/>
                <w:kern w:val="0"/>
                <w:sz w:val="24"/>
              </w:rPr>
              <w:t>暂无</w:t>
            </w:r>
          </w:p>
          <w:p w14:paraId="3CB72D06" w14:textId="77777777" w:rsidR="00EA29C9" w:rsidRDefault="00EA29C9">
            <w:pPr>
              <w:spacing w:line="360" w:lineRule="auto"/>
              <w:rPr>
                <w:kern w:val="0"/>
                <w:sz w:val="24"/>
              </w:rPr>
            </w:pPr>
          </w:p>
          <w:p w14:paraId="5A471F50" w14:textId="77777777" w:rsidR="00EA29C9" w:rsidRDefault="00EA29C9">
            <w:pPr>
              <w:spacing w:line="360" w:lineRule="auto"/>
              <w:rPr>
                <w:kern w:val="0"/>
                <w:sz w:val="24"/>
              </w:rPr>
            </w:pPr>
          </w:p>
        </w:tc>
      </w:tr>
    </w:tbl>
    <w:p w14:paraId="27F5A19E" w14:textId="77777777" w:rsidR="00EA29C9" w:rsidRDefault="00EA29C9">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EA29C9" w14:paraId="2CDB5C35" w14:textId="77777777">
        <w:tc>
          <w:tcPr>
            <w:tcW w:w="1612" w:type="dxa"/>
            <w:vAlign w:val="center"/>
          </w:tcPr>
          <w:p w14:paraId="1545F1CF" w14:textId="77777777" w:rsidR="00EA29C9"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375A49A6" w14:textId="77777777" w:rsidR="00EA29C9" w:rsidRDefault="00000000">
            <w:pPr>
              <w:widowControl/>
              <w:spacing w:line="360" w:lineRule="auto"/>
              <w:jc w:val="center"/>
              <w:rPr>
                <w:kern w:val="0"/>
                <w:sz w:val="24"/>
              </w:rPr>
            </w:pPr>
            <w:r>
              <w:rPr>
                <w:rFonts w:hint="eastAsia"/>
                <w:kern w:val="0"/>
                <w:sz w:val="24"/>
              </w:rPr>
              <w:t>龙志铖城</w:t>
            </w:r>
          </w:p>
        </w:tc>
        <w:tc>
          <w:tcPr>
            <w:tcW w:w="723" w:type="dxa"/>
            <w:vAlign w:val="center"/>
          </w:tcPr>
          <w:p w14:paraId="1DC828AB" w14:textId="77777777" w:rsidR="00EA29C9" w:rsidRDefault="00000000">
            <w:pPr>
              <w:widowControl/>
              <w:spacing w:line="360" w:lineRule="auto"/>
              <w:jc w:val="center"/>
              <w:rPr>
                <w:kern w:val="0"/>
                <w:sz w:val="24"/>
              </w:rPr>
            </w:pPr>
            <w:r>
              <w:rPr>
                <w:rFonts w:hint="eastAsia"/>
                <w:kern w:val="0"/>
                <w:sz w:val="24"/>
              </w:rPr>
              <w:t>性别</w:t>
            </w:r>
          </w:p>
        </w:tc>
        <w:tc>
          <w:tcPr>
            <w:tcW w:w="901" w:type="dxa"/>
            <w:vAlign w:val="center"/>
          </w:tcPr>
          <w:p w14:paraId="22CCE6EA" w14:textId="77777777" w:rsidR="00EA29C9" w:rsidRDefault="00000000">
            <w:pPr>
              <w:widowControl/>
              <w:spacing w:line="360" w:lineRule="auto"/>
              <w:rPr>
                <w:kern w:val="0"/>
                <w:sz w:val="24"/>
              </w:rPr>
            </w:pPr>
            <w:r>
              <w:rPr>
                <w:rFonts w:hint="eastAsia"/>
                <w:kern w:val="0"/>
                <w:sz w:val="24"/>
              </w:rPr>
              <w:t xml:space="preserve">  </w:t>
            </w:r>
            <w:r>
              <w:rPr>
                <w:rFonts w:hint="eastAsia"/>
                <w:kern w:val="0"/>
                <w:sz w:val="24"/>
              </w:rPr>
              <w:t>男</w:t>
            </w:r>
          </w:p>
        </w:tc>
        <w:tc>
          <w:tcPr>
            <w:tcW w:w="902" w:type="dxa"/>
            <w:vAlign w:val="center"/>
          </w:tcPr>
          <w:p w14:paraId="29C35ABA" w14:textId="77777777" w:rsidR="00EA29C9"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467C627E" w14:textId="77777777" w:rsidR="00EA29C9" w:rsidRDefault="00000000">
            <w:pPr>
              <w:widowControl/>
              <w:spacing w:line="360" w:lineRule="auto"/>
              <w:jc w:val="center"/>
              <w:rPr>
                <w:kern w:val="0"/>
                <w:sz w:val="24"/>
              </w:rPr>
            </w:pPr>
            <w:r>
              <w:rPr>
                <w:rFonts w:hint="eastAsia"/>
                <w:kern w:val="0"/>
                <w:sz w:val="24"/>
              </w:rPr>
              <w:t>22307140068</w:t>
            </w:r>
          </w:p>
        </w:tc>
      </w:tr>
      <w:tr w:rsidR="00EA29C9" w14:paraId="566CED02" w14:textId="77777777">
        <w:tc>
          <w:tcPr>
            <w:tcW w:w="1612" w:type="dxa"/>
            <w:vAlign w:val="center"/>
          </w:tcPr>
          <w:p w14:paraId="766D2E53" w14:textId="77777777" w:rsidR="00EA29C9"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55971485" w14:textId="77777777" w:rsidR="00EA29C9" w:rsidRDefault="00000000">
            <w:pPr>
              <w:widowControl/>
              <w:spacing w:line="360" w:lineRule="auto"/>
              <w:jc w:val="center"/>
              <w:rPr>
                <w:kern w:val="0"/>
                <w:sz w:val="24"/>
              </w:rPr>
            </w:pPr>
            <w:r>
              <w:rPr>
                <w:rFonts w:hint="eastAsia"/>
                <w:kern w:val="0"/>
                <w:sz w:val="24"/>
              </w:rPr>
              <w:t>智能机器人与先进制造创新学院</w:t>
            </w:r>
          </w:p>
        </w:tc>
        <w:tc>
          <w:tcPr>
            <w:tcW w:w="901" w:type="dxa"/>
            <w:vAlign w:val="center"/>
          </w:tcPr>
          <w:p w14:paraId="1FFB2196" w14:textId="77777777" w:rsidR="00EA29C9"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00444738" w14:textId="77777777" w:rsidR="00EA29C9" w:rsidRDefault="00000000">
            <w:pPr>
              <w:widowControl/>
              <w:spacing w:line="360" w:lineRule="auto"/>
              <w:jc w:val="center"/>
              <w:rPr>
                <w:kern w:val="0"/>
                <w:sz w:val="24"/>
              </w:rPr>
            </w:pPr>
            <w:r>
              <w:rPr>
                <w:rFonts w:hint="eastAsia"/>
                <w:kern w:val="0"/>
                <w:sz w:val="24"/>
              </w:rPr>
              <w:t>智能科学与技术</w:t>
            </w:r>
          </w:p>
        </w:tc>
      </w:tr>
      <w:tr w:rsidR="00EA29C9" w14:paraId="4307DBA0" w14:textId="77777777">
        <w:tc>
          <w:tcPr>
            <w:tcW w:w="1612" w:type="dxa"/>
            <w:vAlign w:val="center"/>
          </w:tcPr>
          <w:p w14:paraId="2BCD5260" w14:textId="77777777" w:rsidR="00EA29C9"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7EDDFD45" w14:textId="77777777" w:rsidR="00EA29C9" w:rsidRDefault="00000000">
            <w:pPr>
              <w:widowControl/>
              <w:spacing w:line="360" w:lineRule="auto"/>
              <w:jc w:val="center"/>
              <w:rPr>
                <w:kern w:val="0"/>
                <w:sz w:val="24"/>
              </w:rPr>
            </w:pPr>
            <w:r>
              <w:rPr>
                <w:rFonts w:hint="eastAsia"/>
                <w:kern w:val="0"/>
                <w:sz w:val="24"/>
              </w:rPr>
              <w:t>15908598814</w:t>
            </w:r>
          </w:p>
        </w:tc>
        <w:tc>
          <w:tcPr>
            <w:tcW w:w="901" w:type="dxa"/>
            <w:vAlign w:val="center"/>
          </w:tcPr>
          <w:p w14:paraId="254A3C73" w14:textId="77777777" w:rsidR="00EA29C9"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2BFDCF56" w14:textId="77777777" w:rsidR="00EA29C9" w:rsidRDefault="00000000">
            <w:pPr>
              <w:widowControl/>
              <w:spacing w:line="360" w:lineRule="auto"/>
              <w:jc w:val="center"/>
              <w:rPr>
                <w:kern w:val="0"/>
                <w:sz w:val="24"/>
              </w:rPr>
            </w:pPr>
            <w:r>
              <w:rPr>
                <w:rFonts w:hint="eastAsia"/>
                <w:kern w:val="0"/>
                <w:sz w:val="24"/>
              </w:rPr>
              <w:t>22307140068@m.fudan.edu.cn</w:t>
            </w:r>
          </w:p>
        </w:tc>
      </w:tr>
      <w:tr w:rsidR="00EA29C9" w14:paraId="31D2CCA8" w14:textId="77777777">
        <w:tc>
          <w:tcPr>
            <w:tcW w:w="1612" w:type="dxa"/>
            <w:vAlign w:val="center"/>
          </w:tcPr>
          <w:p w14:paraId="1F816A9C" w14:textId="77777777" w:rsidR="00EA29C9"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42E3A236" w14:textId="77777777" w:rsidR="00EA29C9" w:rsidRDefault="00000000">
            <w:pPr>
              <w:widowControl/>
              <w:spacing w:line="360" w:lineRule="auto"/>
              <w:jc w:val="center"/>
              <w:rPr>
                <w:kern w:val="0"/>
                <w:sz w:val="24"/>
              </w:rPr>
            </w:pPr>
            <w:r>
              <w:rPr>
                <w:rFonts w:hint="eastAsia"/>
                <w:kern w:val="0"/>
                <w:sz w:val="24"/>
              </w:rPr>
              <w:t>Long984007610</w:t>
            </w:r>
          </w:p>
        </w:tc>
      </w:tr>
      <w:tr w:rsidR="00EA29C9" w14:paraId="46748C70" w14:textId="77777777">
        <w:trPr>
          <w:trHeight w:val="2019"/>
        </w:trPr>
        <w:tc>
          <w:tcPr>
            <w:tcW w:w="1612" w:type="dxa"/>
            <w:vAlign w:val="center"/>
          </w:tcPr>
          <w:p w14:paraId="7F02171A" w14:textId="77777777" w:rsidR="00EA29C9" w:rsidRDefault="00000000">
            <w:pPr>
              <w:widowControl/>
              <w:spacing w:line="360" w:lineRule="auto"/>
              <w:jc w:val="center"/>
              <w:rPr>
                <w:kern w:val="0"/>
                <w:sz w:val="24"/>
              </w:rPr>
            </w:pPr>
            <w:r>
              <w:rPr>
                <w:rFonts w:hint="eastAsia"/>
                <w:kern w:val="0"/>
                <w:sz w:val="24"/>
              </w:rPr>
              <w:t>申请人</w:t>
            </w:r>
          </w:p>
          <w:p w14:paraId="0E3D4AFE" w14:textId="77777777" w:rsidR="00EA29C9" w:rsidRDefault="00000000">
            <w:pPr>
              <w:widowControl/>
              <w:spacing w:line="360" w:lineRule="auto"/>
              <w:jc w:val="center"/>
              <w:rPr>
                <w:kern w:val="0"/>
                <w:sz w:val="24"/>
              </w:rPr>
            </w:pPr>
            <w:r>
              <w:rPr>
                <w:rFonts w:hint="eastAsia"/>
                <w:kern w:val="0"/>
                <w:sz w:val="24"/>
              </w:rPr>
              <w:t>学术</w:t>
            </w:r>
          </w:p>
          <w:p w14:paraId="6072A034" w14:textId="77777777" w:rsidR="00EA29C9" w:rsidRDefault="00000000">
            <w:pPr>
              <w:widowControl/>
              <w:spacing w:line="360" w:lineRule="auto"/>
              <w:jc w:val="center"/>
              <w:rPr>
                <w:kern w:val="0"/>
                <w:sz w:val="24"/>
              </w:rPr>
            </w:pPr>
            <w:r>
              <w:rPr>
                <w:rFonts w:hint="eastAsia"/>
                <w:kern w:val="0"/>
                <w:sz w:val="24"/>
              </w:rPr>
              <w:t>经历</w:t>
            </w:r>
          </w:p>
        </w:tc>
        <w:tc>
          <w:tcPr>
            <w:tcW w:w="6683" w:type="dxa"/>
            <w:gridSpan w:val="5"/>
          </w:tcPr>
          <w:p w14:paraId="2878D1FE" w14:textId="77777777" w:rsidR="00EA29C9" w:rsidRDefault="00EA29C9">
            <w:pPr>
              <w:spacing w:line="400" w:lineRule="exact"/>
              <w:rPr>
                <w:kern w:val="0"/>
                <w:sz w:val="24"/>
              </w:rPr>
            </w:pPr>
          </w:p>
          <w:p w14:paraId="3E1CD4B7" w14:textId="77777777" w:rsidR="00EA29C9" w:rsidRDefault="00EA29C9">
            <w:pPr>
              <w:spacing w:line="400" w:lineRule="exact"/>
              <w:rPr>
                <w:kern w:val="0"/>
                <w:sz w:val="24"/>
              </w:rPr>
            </w:pPr>
          </w:p>
          <w:p w14:paraId="73194958" w14:textId="77777777" w:rsidR="00EA29C9" w:rsidRDefault="00000000">
            <w:pPr>
              <w:spacing w:line="400" w:lineRule="exact"/>
              <w:rPr>
                <w:kern w:val="0"/>
                <w:sz w:val="24"/>
              </w:rPr>
            </w:pPr>
            <w:r>
              <w:rPr>
                <w:rFonts w:hint="eastAsia"/>
                <w:kern w:val="0"/>
                <w:sz w:val="24"/>
              </w:rPr>
              <w:t>暂无</w:t>
            </w:r>
          </w:p>
          <w:p w14:paraId="2C1F9F25" w14:textId="77777777" w:rsidR="00EA29C9" w:rsidRDefault="00EA29C9">
            <w:pPr>
              <w:spacing w:line="360" w:lineRule="auto"/>
              <w:rPr>
                <w:kern w:val="0"/>
                <w:sz w:val="24"/>
              </w:rPr>
            </w:pPr>
          </w:p>
          <w:p w14:paraId="542910C1" w14:textId="77777777" w:rsidR="00EA29C9" w:rsidRDefault="00EA29C9">
            <w:pPr>
              <w:spacing w:line="360" w:lineRule="auto"/>
              <w:rPr>
                <w:kern w:val="0"/>
                <w:sz w:val="24"/>
              </w:rPr>
            </w:pPr>
          </w:p>
        </w:tc>
      </w:tr>
    </w:tbl>
    <w:p w14:paraId="003C73BE" w14:textId="77777777" w:rsidR="00EA29C9" w:rsidRDefault="00EA29C9">
      <w:pPr>
        <w:widowControl/>
        <w:jc w:val="left"/>
        <w:rPr>
          <w:b/>
          <w:sz w:val="24"/>
        </w:rPr>
      </w:pPr>
    </w:p>
    <w:tbl>
      <w:tblPr>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13"/>
        <w:gridCol w:w="723"/>
        <w:gridCol w:w="901"/>
        <w:gridCol w:w="902"/>
        <w:gridCol w:w="2244"/>
      </w:tblGrid>
      <w:tr w:rsidR="00EA29C9" w14:paraId="2C427967" w14:textId="77777777">
        <w:tc>
          <w:tcPr>
            <w:tcW w:w="1612" w:type="dxa"/>
            <w:vAlign w:val="center"/>
          </w:tcPr>
          <w:p w14:paraId="2A30E557" w14:textId="77777777" w:rsidR="00EA29C9" w:rsidRDefault="00000000">
            <w:pPr>
              <w:widowControl/>
              <w:spacing w:line="360" w:lineRule="auto"/>
              <w:jc w:val="center"/>
              <w:rPr>
                <w:kern w:val="0"/>
                <w:sz w:val="24"/>
              </w:rPr>
            </w:pPr>
            <w:r>
              <w:rPr>
                <w:rFonts w:hint="eastAsia"/>
                <w:kern w:val="0"/>
                <w:sz w:val="24"/>
              </w:rPr>
              <w:t>姓</w:t>
            </w:r>
            <w:r>
              <w:rPr>
                <w:rFonts w:hint="eastAsia"/>
                <w:kern w:val="0"/>
                <w:sz w:val="24"/>
              </w:rPr>
              <w:t xml:space="preserve"> </w:t>
            </w:r>
            <w:r>
              <w:rPr>
                <w:rFonts w:hint="eastAsia"/>
                <w:kern w:val="0"/>
                <w:sz w:val="24"/>
              </w:rPr>
              <w:t>名</w:t>
            </w:r>
          </w:p>
        </w:tc>
        <w:tc>
          <w:tcPr>
            <w:tcW w:w="1913" w:type="dxa"/>
            <w:vAlign w:val="center"/>
          </w:tcPr>
          <w:p w14:paraId="30DAFF9E" w14:textId="77777777" w:rsidR="00EA29C9" w:rsidRDefault="00EA29C9">
            <w:pPr>
              <w:widowControl/>
              <w:spacing w:line="360" w:lineRule="auto"/>
              <w:jc w:val="center"/>
              <w:rPr>
                <w:kern w:val="0"/>
                <w:sz w:val="24"/>
              </w:rPr>
            </w:pPr>
          </w:p>
        </w:tc>
        <w:tc>
          <w:tcPr>
            <w:tcW w:w="723" w:type="dxa"/>
            <w:vAlign w:val="center"/>
          </w:tcPr>
          <w:p w14:paraId="5C8D1D6C" w14:textId="77777777" w:rsidR="00EA29C9" w:rsidRDefault="00000000">
            <w:pPr>
              <w:widowControl/>
              <w:spacing w:line="360" w:lineRule="auto"/>
              <w:jc w:val="center"/>
              <w:rPr>
                <w:kern w:val="0"/>
                <w:sz w:val="24"/>
              </w:rPr>
            </w:pPr>
            <w:r>
              <w:rPr>
                <w:rFonts w:hint="eastAsia"/>
                <w:kern w:val="0"/>
                <w:sz w:val="24"/>
              </w:rPr>
              <w:t>性别</w:t>
            </w:r>
          </w:p>
        </w:tc>
        <w:tc>
          <w:tcPr>
            <w:tcW w:w="901" w:type="dxa"/>
            <w:vAlign w:val="center"/>
          </w:tcPr>
          <w:p w14:paraId="2CAEADF3" w14:textId="77777777" w:rsidR="00EA29C9" w:rsidRDefault="00EA29C9">
            <w:pPr>
              <w:widowControl/>
              <w:spacing w:line="360" w:lineRule="auto"/>
              <w:jc w:val="center"/>
              <w:rPr>
                <w:kern w:val="0"/>
                <w:sz w:val="24"/>
              </w:rPr>
            </w:pPr>
          </w:p>
        </w:tc>
        <w:tc>
          <w:tcPr>
            <w:tcW w:w="902" w:type="dxa"/>
            <w:vAlign w:val="center"/>
          </w:tcPr>
          <w:p w14:paraId="44540477" w14:textId="77777777" w:rsidR="00EA29C9" w:rsidRDefault="00000000">
            <w:pPr>
              <w:widowControl/>
              <w:spacing w:line="360" w:lineRule="auto"/>
              <w:jc w:val="center"/>
              <w:rPr>
                <w:kern w:val="0"/>
                <w:sz w:val="24"/>
              </w:rPr>
            </w:pPr>
            <w:r>
              <w:rPr>
                <w:rFonts w:hint="eastAsia"/>
                <w:kern w:val="0"/>
                <w:sz w:val="24"/>
              </w:rPr>
              <w:t>学</w:t>
            </w:r>
            <w:r>
              <w:rPr>
                <w:rFonts w:hint="eastAsia"/>
                <w:kern w:val="0"/>
                <w:sz w:val="24"/>
              </w:rPr>
              <w:t xml:space="preserve"> </w:t>
            </w:r>
            <w:r>
              <w:rPr>
                <w:rFonts w:hint="eastAsia"/>
                <w:kern w:val="0"/>
                <w:sz w:val="24"/>
              </w:rPr>
              <w:t>号</w:t>
            </w:r>
          </w:p>
        </w:tc>
        <w:tc>
          <w:tcPr>
            <w:tcW w:w="2244" w:type="dxa"/>
            <w:vAlign w:val="center"/>
          </w:tcPr>
          <w:p w14:paraId="663C241E" w14:textId="77777777" w:rsidR="00EA29C9" w:rsidRDefault="00EA29C9">
            <w:pPr>
              <w:widowControl/>
              <w:spacing w:line="360" w:lineRule="auto"/>
              <w:jc w:val="center"/>
              <w:rPr>
                <w:kern w:val="0"/>
                <w:sz w:val="24"/>
              </w:rPr>
            </w:pPr>
          </w:p>
        </w:tc>
      </w:tr>
      <w:tr w:rsidR="00EA29C9" w14:paraId="4FAD972A" w14:textId="77777777">
        <w:tc>
          <w:tcPr>
            <w:tcW w:w="1612" w:type="dxa"/>
            <w:vAlign w:val="center"/>
          </w:tcPr>
          <w:p w14:paraId="0D382A7B" w14:textId="77777777" w:rsidR="00EA29C9" w:rsidRDefault="00000000">
            <w:pPr>
              <w:widowControl/>
              <w:spacing w:line="360" w:lineRule="auto"/>
              <w:jc w:val="center"/>
              <w:rPr>
                <w:kern w:val="0"/>
                <w:sz w:val="24"/>
              </w:rPr>
            </w:pPr>
            <w:r>
              <w:rPr>
                <w:rFonts w:hint="eastAsia"/>
                <w:kern w:val="0"/>
                <w:sz w:val="24"/>
              </w:rPr>
              <w:t>院</w:t>
            </w:r>
            <w:r>
              <w:rPr>
                <w:rFonts w:hint="eastAsia"/>
                <w:kern w:val="0"/>
                <w:sz w:val="24"/>
              </w:rPr>
              <w:t xml:space="preserve"> </w:t>
            </w:r>
            <w:r>
              <w:rPr>
                <w:rFonts w:hint="eastAsia"/>
                <w:kern w:val="0"/>
                <w:sz w:val="24"/>
              </w:rPr>
              <w:t>系</w:t>
            </w:r>
          </w:p>
        </w:tc>
        <w:tc>
          <w:tcPr>
            <w:tcW w:w="2636" w:type="dxa"/>
            <w:gridSpan w:val="2"/>
            <w:vAlign w:val="center"/>
          </w:tcPr>
          <w:p w14:paraId="3EC25DCA" w14:textId="77777777" w:rsidR="00EA29C9" w:rsidRDefault="00EA29C9">
            <w:pPr>
              <w:widowControl/>
              <w:spacing w:line="360" w:lineRule="auto"/>
              <w:jc w:val="center"/>
              <w:rPr>
                <w:kern w:val="0"/>
                <w:sz w:val="24"/>
              </w:rPr>
            </w:pPr>
          </w:p>
        </w:tc>
        <w:tc>
          <w:tcPr>
            <w:tcW w:w="901" w:type="dxa"/>
            <w:vAlign w:val="center"/>
          </w:tcPr>
          <w:p w14:paraId="4194F58F" w14:textId="77777777" w:rsidR="00EA29C9" w:rsidRDefault="00000000">
            <w:pPr>
              <w:widowControl/>
              <w:spacing w:line="360" w:lineRule="auto"/>
              <w:jc w:val="center"/>
              <w:rPr>
                <w:kern w:val="0"/>
                <w:sz w:val="24"/>
              </w:rPr>
            </w:pPr>
            <w:r>
              <w:rPr>
                <w:rFonts w:hint="eastAsia"/>
                <w:kern w:val="0"/>
                <w:sz w:val="24"/>
              </w:rPr>
              <w:t>专</w:t>
            </w:r>
            <w:r>
              <w:rPr>
                <w:rFonts w:hint="eastAsia"/>
                <w:kern w:val="0"/>
                <w:sz w:val="24"/>
              </w:rPr>
              <w:t xml:space="preserve"> </w:t>
            </w:r>
            <w:r>
              <w:rPr>
                <w:rFonts w:hint="eastAsia"/>
                <w:kern w:val="0"/>
                <w:sz w:val="24"/>
              </w:rPr>
              <w:t>业</w:t>
            </w:r>
          </w:p>
        </w:tc>
        <w:tc>
          <w:tcPr>
            <w:tcW w:w="3146" w:type="dxa"/>
            <w:gridSpan w:val="2"/>
            <w:vAlign w:val="center"/>
          </w:tcPr>
          <w:p w14:paraId="0A9D4D5D" w14:textId="77777777" w:rsidR="00EA29C9" w:rsidRDefault="00EA29C9">
            <w:pPr>
              <w:widowControl/>
              <w:spacing w:line="360" w:lineRule="auto"/>
              <w:jc w:val="center"/>
              <w:rPr>
                <w:kern w:val="0"/>
                <w:sz w:val="24"/>
              </w:rPr>
            </w:pPr>
          </w:p>
        </w:tc>
      </w:tr>
      <w:tr w:rsidR="00EA29C9" w14:paraId="1D370D65" w14:textId="77777777">
        <w:tc>
          <w:tcPr>
            <w:tcW w:w="1612" w:type="dxa"/>
            <w:vAlign w:val="center"/>
          </w:tcPr>
          <w:p w14:paraId="518D10CE" w14:textId="77777777" w:rsidR="00EA29C9" w:rsidRDefault="00000000">
            <w:pPr>
              <w:widowControl/>
              <w:spacing w:line="360" w:lineRule="auto"/>
              <w:jc w:val="center"/>
              <w:rPr>
                <w:kern w:val="0"/>
                <w:sz w:val="24"/>
              </w:rPr>
            </w:pPr>
            <w:r>
              <w:rPr>
                <w:rFonts w:hint="eastAsia"/>
                <w:kern w:val="0"/>
                <w:sz w:val="24"/>
              </w:rPr>
              <w:t>手</w:t>
            </w:r>
            <w:r>
              <w:rPr>
                <w:rFonts w:hint="eastAsia"/>
                <w:kern w:val="0"/>
                <w:sz w:val="24"/>
              </w:rPr>
              <w:t xml:space="preserve"> </w:t>
            </w:r>
            <w:r>
              <w:rPr>
                <w:rFonts w:hint="eastAsia"/>
                <w:kern w:val="0"/>
                <w:sz w:val="24"/>
              </w:rPr>
              <w:t>机</w:t>
            </w:r>
          </w:p>
        </w:tc>
        <w:tc>
          <w:tcPr>
            <w:tcW w:w="2636" w:type="dxa"/>
            <w:gridSpan w:val="2"/>
            <w:vAlign w:val="center"/>
          </w:tcPr>
          <w:p w14:paraId="2BCA93EA" w14:textId="77777777" w:rsidR="00EA29C9" w:rsidRDefault="00EA29C9">
            <w:pPr>
              <w:widowControl/>
              <w:spacing w:line="360" w:lineRule="auto"/>
              <w:jc w:val="center"/>
              <w:rPr>
                <w:kern w:val="0"/>
                <w:sz w:val="24"/>
              </w:rPr>
            </w:pPr>
          </w:p>
        </w:tc>
        <w:tc>
          <w:tcPr>
            <w:tcW w:w="901" w:type="dxa"/>
            <w:vAlign w:val="center"/>
          </w:tcPr>
          <w:p w14:paraId="15995320" w14:textId="77777777" w:rsidR="00EA29C9" w:rsidRDefault="00000000">
            <w:pPr>
              <w:widowControl/>
              <w:spacing w:line="360" w:lineRule="auto"/>
              <w:jc w:val="center"/>
              <w:rPr>
                <w:kern w:val="0"/>
                <w:sz w:val="24"/>
              </w:rPr>
            </w:pPr>
            <w:r>
              <w:rPr>
                <w:rFonts w:hint="eastAsia"/>
                <w:kern w:val="0"/>
                <w:sz w:val="24"/>
              </w:rPr>
              <w:t>邮</w:t>
            </w:r>
            <w:r>
              <w:rPr>
                <w:rFonts w:hint="eastAsia"/>
                <w:kern w:val="0"/>
                <w:sz w:val="24"/>
              </w:rPr>
              <w:t xml:space="preserve"> </w:t>
            </w:r>
            <w:r>
              <w:rPr>
                <w:rFonts w:hint="eastAsia"/>
                <w:kern w:val="0"/>
                <w:sz w:val="24"/>
              </w:rPr>
              <w:t>箱</w:t>
            </w:r>
          </w:p>
        </w:tc>
        <w:tc>
          <w:tcPr>
            <w:tcW w:w="3146" w:type="dxa"/>
            <w:gridSpan w:val="2"/>
            <w:vAlign w:val="center"/>
          </w:tcPr>
          <w:p w14:paraId="3616A14E" w14:textId="77777777" w:rsidR="00EA29C9" w:rsidRDefault="00EA29C9">
            <w:pPr>
              <w:widowControl/>
              <w:spacing w:line="360" w:lineRule="auto"/>
              <w:jc w:val="center"/>
              <w:rPr>
                <w:kern w:val="0"/>
                <w:sz w:val="24"/>
              </w:rPr>
            </w:pPr>
          </w:p>
        </w:tc>
      </w:tr>
      <w:tr w:rsidR="00EA29C9" w14:paraId="7DB0884E" w14:textId="77777777">
        <w:tc>
          <w:tcPr>
            <w:tcW w:w="1612" w:type="dxa"/>
            <w:vAlign w:val="center"/>
          </w:tcPr>
          <w:p w14:paraId="6409B049" w14:textId="77777777" w:rsidR="00EA29C9" w:rsidRDefault="00000000">
            <w:pPr>
              <w:widowControl/>
              <w:spacing w:line="360" w:lineRule="auto"/>
              <w:jc w:val="center"/>
              <w:rPr>
                <w:kern w:val="0"/>
                <w:sz w:val="24"/>
              </w:rPr>
            </w:pPr>
            <w:r>
              <w:rPr>
                <w:rFonts w:hint="eastAsia"/>
                <w:kern w:val="0"/>
                <w:sz w:val="24"/>
              </w:rPr>
              <w:t>微信号</w:t>
            </w:r>
          </w:p>
        </w:tc>
        <w:tc>
          <w:tcPr>
            <w:tcW w:w="6683" w:type="dxa"/>
            <w:gridSpan w:val="5"/>
            <w:vAlign w:val="center"/>
          </w:tcPr>
          <w:p w14:paraId="62BCBD21" w14:textId="77777777" w:rsidR="00EA29C9" w:rsidRDefault="00EA29C9">
            <w:pPr>
              <w:widowControl/>
              <w:spacing w:line="360" w:lineRule="auto"/>
              <w:jc w:val="center"/>
              <w:rPr>
                <w:kern w:val="0"/>
                <w:sz w:val="24"/>
              </w:rPr>
            </w:pPr>
          </w:p>
        </w:tc>
      </w:tr>
      <w:tr w:rsidR="00EA29C9" w14:paraId="273105CD" w14:textId="77777777">
        <w:trPr>
          <w:trHeight w:val="1989"/>
        </w:trPr>
        <w:tc>
          <w:tcPr>
            <w:tcW w:w="1612" w:type="dxa"/>
            <w:vAlign w:val="center"/>
          </w:tcPr>
          <w:p w14:paraId="786A190F" w14:textId="77777777" w:rsidR="00EA29C9" w:rsidRDefault="00000000">
            <w:pPr>
              <w:widowControl/>
              <w:spacing w:line="360" w:lineRule="auto"/>
              <w:jc w:val="center"/>
              <w:rPr>
                <w:kern w:val="0"/>
                <w:sz w:val="24"/>
              </w:rPr>
            </w:pPr>
            <w:r>
              <w:rPr>
                <w:rFonts w:hint="eastAsia"/>
                <w:kern w:val="0"/>
                <w:sz w:val="24"/>
              </w:rPr>
              <w:lastRenderedPageBreak/>
              <w:t>申请人</w:t>
            </w:r>
          </w:p>
          <w:p w14:paraId="1950570D" w14:textId="77777777" w:rsidR="00EA29C9" w:rsidRDefault="00000000">
            <w:pPr>
              <w:widowControl/>
              <w:spacing w:line="360" w:lineRule="auto"/>
              <w:jc w:val="center"/>
              <w:rPr>
                <w:kern w:val="0"/>
                <w:sz w:val="24"/>
              </w:rPr>
            </w:pPr>
            <w:r>
              <w:rPr>
                <w:rFonts w:hint="eastAsia"/>
                <w:kern w:val="0"/>
                <w:sz w:val="24"/>
              </w:rPr>
              <w:t>学术</w:t>
            </w:r>
          </w:p>
          <w:p w14:paraId="3A285847" w14:textId="77777777" w:rsidR="00EA29C9" w:rsidRDefault="00000000">
            <w:pPr>
              <w:widowControl/>
              <w:spacing w:line="360" w:lineRule="auto"/>
              <w:jc w:val="center"/>
              <w:rPr>
                <w:kern w:val="0"/>
                <w:sz w:val="24"/>
              </w:rPr>
            </w:pPr>
            <w:r>
              <w:rPr>
                <w:rFonts w:hint="eastAsia"/>
                <w:kern w:val="0"/>
                <w:sz w:val="24"/>
              </w:rPr>
              <w:t>经历</w:t>
            </w:r>
          </w:p>
        </w:tc>
        <w:tc>
          <w:tcPr>
            <w:tcW w:w="6683" w:type="dxa"/>
            <w:gridSpan w:val="5"/>
          </w:tcPr>
          <w:p w14:paraId="38CF6B5E" w14:textId="77777777" w:rsidR="00EA29C9" w:rsidRDefault="00EA29C9">
            <w:pPr>
              <w:spacing w:line="400" w:lineRule="exact"/>
              <w:rPr>
                <w:kern w:val="0"/>
                <w:sz w:val="24"/>
              </w:rPr>
            </w:pPr>
          </w:p>
          <w:p w14:paraId="0856CB3F" w14:textId="77777777" w:rsidR="00EA29C9" w:rsidRDefault="00EA29C9">
            <w:pPr>
              <w:spacing w:line="400" w:lineRule="exact"/>
              <w:rPr>
                <w:kern w:val="0"/>
                <w:sz w:val="24"/>
              </w:rPr>
            </w:pPr>
          </w:p>
          <w:p w14:paraId="04BFD80D" w14:textId="77777777" w:rsidR="00EA29C9" w:rsidRDefault="00EA29C9">
            <w:pPr>
              <w:spacing w:line="400" w:lineRule="exact"/>
              <w:rPr>
                <w:kern w:val="0"/>
                <w:sz w:val="24"/>
              </w:rPr>
            </w:pPr>
          </w:p>
          <w:p w14:paraId="4ED02BFC" w14:textId="77777777" w:rsidR="00EA29C9" w:rsidRDefault="00EA29C9">
            <w:pPr>
              <w:spacing w:line="360" w:lineRule="auto"/>
              <w:rPr>
                <w:kern w:val="0"/>
                <w:sz w:val="24"/>
              </w:rPr>
            </w:pPr>
          </w:p>
          <w:p w14:paraId="23344468" w14:textId="77777777" w:rsidR="00EA29C9" w:rsidRDefault="00EA29C9">
            <w:pPr>
              <w:spacing w:line="360" w:lineRule="auto"/>
              <w:rPr>
                <w:kern w:val="0"/>
                <w:sz w:val="24"/>
              </w:rPr>
            </w:pPr>
          </w:p>
        </w:tc>
      </w:tr>
    </w:tbl>
    <w:p w14:paraId="1EB84FE8" w14:textId="77777777" w:rsidR="00EA29C9" w:rsidRDefault="00EA29C9">
      <w:pPr>
        <w:widowControl/>
        <w:jc w:val="left"/>
        <w:rPr>
          <w:b/>
          <w:sz w:val="24"/>
        </w:rPr>
      </w:pPr>
    </w:p>
    <w:p w14:paraId="1FDE473B" w14:textId="77777777" w:rsidR="00EA29C9" w:rsidRDefault="00000000">
      <w:pPr>
        <w:widowControl/>
        <w:jc w:val="left"/>
        <w:rPr>
          <w:b/>
          <w:sz w:val="24"/>
        </w:rPr>
      </w:pPr>
      <w:r>
        <w:rPr>
          <w:b/>
          <w:sz w:val="24"/>
        </w:rPr>
        <w:br w:type="page"/>
      </w:r>
    </w:p>
    <w:p w14:paraId="2D5F7502" w14:textId="77777777" w:rsidR="00EA29C9" w:rsidRDefault="00000000">
      <w:pPr>
        <w:pStyle w:val="af0"/>
        <w:numPr>
          <w:ilvl w:val="0"/>
          <w:numId w:val="1"/>
        </w:numPr>
        <w:spacing w:line="360" w:lineRule="auto"/>
        <w:ind w:firstLineChars="0"/>
        <w:rPr>
          <w:b/>
          <w:sz w:val="24"/>
        </w:rPr>
      </w:pPr>
      <w:r>
        <w:rPr>
          <w:rFonts w:hint="eastAsia"/>
          <w:b/>
          <w:sz w:val="24"/>
        </w:rPr>
        <w:lastRenderedPageBreak/>
        <w:t>导师信息</w:t>
      </w:r>
    </w:p>
    <w:tbl>
      <w:tblPr>
        <w:tblW w:w="5000" w:type="pct"/>
        <w:tblLayout w:type="fixed"/>
        <w:tblLook w:val="04A0" w:firstRow="1" w:lastRow="0" w:firstColumn="1" w:lastColumn="0" w:noHBand="0" w:noVBand="1"/>
      </w:tblPr>
      <w:tblGrid>
        <w:gridCol w:w="2082"/>
        <w:gridCol w:w="3050"/>
        <w:gridCol w:w="858"/>
        <w:gridCol w:w="2306"/>
      </w:tblGrid>
      <w:tr w:rsidR="00EA29C9" w14:paraId="4CDA0FE2" w14:textId="77777777">
        <w:tc>
          <w:tcPr>
            <w:tcW w:w="2162" w:type="dxa"/>
            <w:tcBorders>
              <w:top w:val="single" w:sz="4" w:space="0" w:color="auto"/>
              <w:left w:val="single" w:sz="4" w:space="0" w:color="auto"/>
              <w:bottom w:val="single" w:sz="4" w:space="0" w:color="auto"/>
              <w:right w:val="single" w:sz="4" w:space="0" w:color="auto"/>
            </w:tcBorders>
            <w:vAlign w:val="center"/>
          </w:tcPr>
          <w:p w14:paraId="421887A5" w14:textId="77777777" w:rsidR="00EA29C9" w:rsidRDefault="00000000">
            <w:pPr>
              <w:spacing w:line="360" w:lineRule="auto"/>
              <w:jc w:val="center"/>
              <w:rPr>
                <w:sz w:val="24"/>
              </w:rPr>
            </w:pPr>
            <w:bookmarkStart w:id="0" w:name="_Hlk183781327"/>
            <w:r>
              <w:rPr>
                <w:rFonts w:hint="eastAsia"/>
                <w:sz w:val="24"/>
              </w:rPr>
              <w:t>姓</w:t>
            </w:r>
            <w:r>
              <w:rPr>
                <w:rFonts w:hint="eastAsia"/>
                <w:sz w:val="24"/>
              </w:rPr>
              <w:t xml:space="preserve"> </w:t>
            </w:r>
            <w:r>
              <w:rPr>
                <w:rFonts w:hint="eastAsia"/>
                <w:sz w:val="24"/>
              </w:rPr>
              <w:t>名</w:t>
            </w:r>
          </w:p>
        </w:tc>
        <w:tc>
          <w:tcPr>
            <w:tcW w:w="3171" w:type="dxa"/>
            <w:tcBorders>
              <w:top w:val="single" w:sz="4" w:space="0" w:color="auto"/>
              <w:left w:val="single" w:sz="4" w:space="0" w:color="auto"/>
              <w:bottom w:val="single" w:sz="4" w:space="0" w:color="auto"/>
              <w:right w:val="single" w:sz="4" w:space="0" w:color="auto"/>
            </w:tcBorders>
            <w:vAlign w:val="center"/>
          </w:tcPr>
          <w:p w14:paraId="4218AE71" w14:textId="77777777" w:rsidR="00EA29C9" w:rsidRDefault="00000000">
            <w:pPr>
              <w:spacing w:line="360" w:lineRule="auto"/>
              <w:jc w:val="center"/>
              <w:rPr>
                <w:sz w:val="24"/>
              </w:rPr>
            </w:pPr>
            <w:r>
              <w:rPr>
                <w:rFonts w:hint="eastAsia"/>
                <w:sz w:val="24"/>
              </w:rPr>
              <w:t>许多奇</w:t>
            </w:r>
          </w:p>
        </w:tc>
        <w:tc>
          <w:tcPr>
            <w:tcW w:w="885" w:type="dxa"/>
            <w:tcBorders>
              <w:top w:val="single" w:sz="4" w:space="0" w:color="auto"/>
              <w:left w:val="single" w:sz="4" w:space="0" w:color="auto"/>
              <w:bottom w:val="single" w:sz="4" w:space="0" w:color="auto"/>
              <w:right w:val="single" w:sz="4" w:space="0" w:color="auto"/>
            </w:tcBorders>
            <w:vAlign w:val="center"/>
          </w:tcPr>
          <w:p w14:paraId="47E8F54C" w14:textId="77777777" w:rsidR="00EA29C9" w:rsidRDefault="00000000">
            <w:pPr>
              <w:spacing w:line="360" w:lineRule="auto"/>
              <w:jc w:val="center"/>
              <w:rPr>
                <w:sz w:val="24"/>
              </w:rPr>
            </w:pPr>
            <w:r>
              <w:rPr>
                <w:rFonts w:hint="eastAsia"/>
                <w:sz w:val="24"/>
              </w:rPr>
              <w:t>工</w:t>
            </w:r>
            <w:r>
              <w:rPr>
                <w:rFonts w:hint="eastAsia"/>
                <w:sz w:val="24"/>
              </w:rPr>
              <w:t xml:space="preserve"> </w:t>
            </w:r>
            <w:r>
              <w:rPr>
                <w:rFonts w:hint="eastAsia"/>
                <w:sz w:val="24"/>
              </w:rPr>
              <w:t>号</w:t>
            </w:r>
          </w:p>
        </w:tc>
        <w:tc>
          <w:tcPr>
            <w:tcW w:w="2395" w:type="dxa"/>
            <w:tcBorders>
              <w:top w:val="single" w:sz="4" w:space="0" w:color="auto"/>
              <w:left w:val="single" w:sz="4" w:space="0" w:color="auto"/>
              <w:bottom w:val="single" w:sz="4" w:space="0" w:color="auto"/>
              <w:right w:val="single" w:sz="4" w:space="0" w:color="auto"/>
            </w:tcBorders>
            <w:vAlign w:val="center"/>
          </w:tcPr>
          <w:p w14:paraId="4F17530E" w14:textId="77777777" w:rsidR="00EA29C9" w:rsidRDefault="00000000">
            <w:pPr>
              <w:spacing w:line="360" w:lineRule="auto"/>
              <w:jc w:val="center"/>
              <w:rPr>
                <w:sz w:val="24"/>
              </w:rPr>
            </w:pPr>
            <w:r>
              <w:rPr>
                <w:rFonts w:hint="eastAsia"/>
                <w:sz w:val="24"/>
              </w:rPr>
              <w:t>38363</w:t>
            </w:r>
          </w:p>
        </w:tc>
      </w:tr>
      <w:tr w:rsidR="00EA29C9" w14:paraId="14E4BBC5" w14:textId="77777777">
        <w:tc>
          <w:tcPr>
            <w:tcW w:w="2162" w:type="dxa"/>
            <w:tcBorders>
              <w:top w:val="single" w:sz="4" w:space="0" w:color="auto"/>
              <w:left w:val="single" w:sz="4" w:space="0" w:color="auto"/>
              <w:bottom w:val="single" w:sz="4" w:space="0" w:color="auto"/>
              <w:right w:val="single" w:sz="4" w:space="0" w:color="auto"/>
            </w:tcBorders>
            <w:vAlign w:val="center"/>
          </w:tcPr>
          <w:p w14:paraId="64A03C19" w14:textId="77777777" w:rsidR="00EA29C9" w:rsidRDefault="00000000">
            <w:pPr>
              <w:spacing w:line="360" w:lineRule="auto"/>
              <w:jc w:val="center"/>
              <w:rPr>
                <w:sz w:val="24"/>
              </w:rPr>
            </w:pPr>
            <w:r>
              <w:rPr>
                <w:rFonts w:hint="eastAsia"/>
                <w:sz w:val="24"/>
              </w:rPr>
              <w:t>出生年月</w:t>
            </w:r>
          </w:p>
        </w:tc>
        <w:tc>
          <w:tcPr>
            <w:tcW w:w="3171" w:type="dxa"/>
            <w:tcBorders>
              <w:top w:val="single" w:sz="4" w:space="0" w:color="auto"/>
              <w:left w:val="single" w:sz="4" w:space="0" w:color="auto"/>
              <w:bottom w:val="single" w:sz="4" w:space="0" w:color="auto"/>
              <w:right w:val="single" w:sz="4" w:space="0" w:color="auto"/>
            </w:tcBorders>
            <w:vAlign w:val="center"/>
          </w:tcPr>
          <w:p w14:paraId="722E739B" w14:textId="77777777" w:rsidR="00EA29C9" w:rsidRDefault="00000000">
            <w:pPr>
              <w:spacing w:line="360" w:lineRule="auto"/>
              <w:jc w:val="center"/>
              <w:rPr>
                <w:sz w:val="24"/>
              </w:rPr>
            </w:pPr>
            <w:r>
              <w:rPr>
                <w:rFonts w:hint="eastAsia"/>
                <w:sz w:val="24"/>
              </w:rPr>
              <w:t>1974</w:t>
            </w:r>
            <w:r>
              <w:rPr>
                <w:rFonts w:hint="eastAsia"/>
                <w:sz w:val="24"/>
              </w:rPr>
              <w:t>年</w:t>
            </w:r>
            <w:r>
              <w:rPr>
                <w:rFonts w:hint="eastAsia"/>
                <w:sz w:val="24"/>
              </w:rPr>
              <w:t>9</w:t>
            </w:r>
            <w:r>
              <w:rPr>
                <w:rFonts w:hint="eastAsia"/>
                <w:sz w:val="24"/>
              </w:rPr>
              <w:t>月</w:t>
            </w:r>
          </w:p>
        </w:tc>
        <w:tc>
          <w:tcPr>
            <w:tcW w:w="885" w:type="dxa"/>
            <w:tcBorders>
              <w:top w:val="single" w:sz="4" w:space="0" w:color="auto"/>
              <w:left w:val="single" w:sz="4" w:space="0" w:color="auto"/>
              <w:bottom w:val="single" w:sz="4" w:space="0" w:color="auto"/>
              <w:right w:val="single" w:sz="4" w:space="0" w:color="auto"/>
            </w:tcBorders>
            <w:vAlign w:val="center"/>
          </w:tcPr>
          <w:p w14:paraId="7B15EA0E" w14:textId="77777777" w:rsidR="00EA29C9" w:rsidRDefault="00000000">
            <w:pPr>
              <w:spacing w:line="360" w:lineRule="auto"/>
              <w:jc w:val="center"/>
              <w:rPr>
                <w:sz w:val="24"/>
              </w:rPr>
            </w:pPr>
            <w:r>
              <w:rPr>
                <w:rFonts w:hint="eastAsia"/>
                <w:sz w:val="24"/>
              </w:rPr>
              <w:t>职</w:t>
            </w:r>
            <w:r>
              <w:rPr>
                <w:rFonts w:hint="eastAsia"/>
                <w:sz w:val="24"/>
              </w:rPr>
              <w:t xml:space="preserve"> </w:t>
            </w:r>
            <w:r>
              <w:rPr>
                <w:rFonts w:hint="eastAsia"/>
                <w:sz w:val="24"/>
              </w:rPr>
              <w:t>称</w:t>
            </w:r>
          </w:p>
        </w:tc>
        <w:tc>
          <w:tcPr>
            <w:tcW w:w="2395" w:type="dxa"/>
            <w:tcBorders>
              <w:top w:val="single" w:sz="4" w:space="0" w:color="auto"/>
              <w:left w:val="single" w:sz="4" w:space="0" w:color="auto"/>
              <w:bottom w:val="single" w:sz="4" w:space="0" w:color="auto"/>
              <w:right w:val="single" w:sz="4" w:space="0" w:color="auto"/>
            </w:tcBorders>
            <w:vAlign w:val="center"/>
          </w:tcPr>
          <w:p w14:paraId="12C118E5" w14:textId="77777777" w:rsidR="00EA29C9" w:rsidRDefault="00000000">
            <w:pPr>
              <w:spacing w:line="360" w:lineRule="auto"/>
              <w:jc w:val="center"/>
              <w:rPr>
                <w:sz w:val="24"/>
              </w:rPr>
            </w:pPr>
            <w:r>
              <w:rPr>
                <w:rFonts w:hint="eastAsia"/>
                <w:sz w:val="24"/>
              </w:rPr>
              <w:t>二级教授</w:t>
            </w:r>
          </w:p>
        </w:tc>
      </w:tr>
      <w:tr w:rsidR="00EA29C9" w14:paraId="4F67C082" w14:textId="77777777">
        <w:tc>
          <w:tcPr>
            <w:tcW w:w="2162" w:type="dxa"/>
            <w:tcBorders>
              <w:top w:val="single" w:sz="4" w:space="0" w:color="auto"/>
              <w:left w:val="single" w:sz="4" w:space="0" w:color="auto"/>
              <w:bottom w:val="single" w:sz="4" w:space="0" w:color="auto"/>
              <w:right w:val="single" w:sz="4" w:space="0" w:color="auto"/>
            </w:tcBorders>
            <w:vAlign w:val="center"/>
          </w:tcPr>
          <w:p w14:paraId="26043F59" w14:textId="77777777" w:rsidR="00EA29C9" w:rsidRDefault="00000000">
            <w:pPr>
              <w:spacing w:line="360" w:lineRule="auto"/>
              <w:jc w:val="center"/>
              <w:rPr>
                <w:sz w:val="24"/>
              </w:rPr>
            </w:pPr>
            <w:r>
              <w:rPr>
                <w:rFonts w:hint="eastAsia"/>
                <w:sz w:val="24"/>
              </w:rPr>
              <w:t>单</w:t>
            </w:r>
            <w:r>
              <w:rPr>
                <w:rFonts w:hint="eastAsia"/>
                <w:sz w:val="24"/>
              </w:rPr>
              <w:t xml:space="preserve"> </w:t>
            </w:r>
            <w:r>
              <w:rPr>
                <w:rFonts w:hint="eastAsia"/>
                <w:sz w:val="24"/>
              </w:rPr>
              <w:t>位</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0BFEF773" w14:textId="77777777" w:rsidR="00EA29C9" w:rsidRDefault="00000000">
            <w:pPr>
              <w:spacing w:line="360" w:lineRule="auto"/>
              <w:jc w:val="center"/>
              <w:rPr>
                <w:sz w:val="24"/>
              </w:rPr>
            </w:pPr>
            <w:r>
              <w:rPr>
                <w:rFonts w:hint="eastAsia"/>
                <w:sz w:val="24"/>
              </w:rPr>
              <w:t>复旦大学法学院</w:t>
            </w:r>
          </w:p>
        </w:tc>
      </w:tr>
      <w:tr w:rsidR="00EA29C9" w14:paraId="3930CE44" w14:textId="77777777">
        <w:tc>
          <w:tcPr>
            <w:tcW w:w="2162" w:type="dxa"/>
            <w:tcBorders>
              <w:top w:val="single" w:sz="4" w:space="0" w:color="auto"/>
              <w:left w:val="single" w:sz="4" w:space="0" w:color="auto"/>
              <w:bottom w:val="single" w:sz="4" w:space="0" w:color="auto"/>
              <w:right w:val="single" w:sz="4" w:space="0" w:color="auto"/>
            </w:tcBorders>
            <w:vAlign w:val="center"/>
          </w:tcPr>
          <w:p w14:paraId="5A510AE0" w14:textId="77777777" w:rsidR="00EA29C9" w:rsidRDefault="00000000">
            <w:pPr>
              <w:spacing w:line="360" w:lineRule="auto"/>
              <w:jc w:val="center"/>
              <w:rPr>
                <w:sz w:val="24"/>
              </w:rPr>
            </w:pPr>
            <w:r>
              <w:rPr>
                <w:rFonts w:hint="eastAsia"/>
                <w:sz w:val="24"/>
              </w:rPr>
              <w:t>办公室电话</w:t>
            </w:r>
          </w:p>
        </w:tc>
        <w:tc>
          <w:tcPr>
            <w:tcW w:w="3171" w:type="dxa"/>
            <w:tcBorders>
              <w:top w:val="single" w:sz="4" w:space="0" w:color="auto"/>
              <w:left w:val="single" w:sz="4" w:space="0" w:color="auto"/>
              <w:bottom w:val="single" w:sz="4" w:space="0" w:color="auto"/>
              <w:right w:val="single" w:sz="4" w:space="0" w:color="auto"/>
            </w:tcBorders>
            <w:vAlign w:val="center"/>
          </w:tcPr>
          <w:p w14:paraId="721B106F" w14:textId="77777777" w:rsidR="00EA29C9" w:rsidRDefault="00000000">
            <w:pPr>
              <w:spacing w:line="360" w:lineRule="auto"/>
              <w:jc w:val="center"/>
              <w:rPr>
                <w:sz w:val="24"/>
              </w:rPr>
            </w:pPr>
            <w:r>
              <w:rPr>
                <w:sz w:val="24"/>
              </w:rPr>
              <w:t>+86 136 8178 6115</w:t>
            </w:r>
          </w:p>
        </w:tc>
        <w:tc>
          <w:tcPr>
            <w:tcW w:w="885" w:type="dxa"/>
            <w:tcBorders>
              <w:top w:val="single" w:sz="4" w:space="0" w:color="auto"/>
              <w:left w:val="single" w:sz="4" w:space="0" w:color="auto"/>
              <w:bottom w:val="single" w:sz="4" w:space="0" w:color="auto"/>
              <w:right w:val="single" w:sz="4" w:space="0" w:color="auto"/>
            </w:tcBorders>
            <w:vAlign w:val="center"/>
          </w:tcPr>
          <w:p w14:paraId="13526318" w14:textId="77777777" w:rsidR="00EA29C9" w:rsidRDefault="00000000">
            <w:pPr>
              <w:spacing w:line="360" w:lineRule="auto"/>
              <w:jc w:val="center"/>
              <w:rPr>
                <w:sz w:val="24"/>
              </w:rPr>
            </w:pPr>
            <w:r>
              <w:rPr>
                <w:rFonts w:hint="eastAsia"/>
                <w:sz w:val="24"/>
              </w:rPr>
              <w:t>手</w:t>
            </w:r>
            <w:r>
              <w:rPr>
                <w:rFonts w:hint="eastAsia"/>
                <w:sz w:val="24"/>
              </w:rPr>
              <w:t xml:space="preserve"> </w:t>
            </w:r>
            <w:r>
              <w:rPr>
                <w:rFonts w:hint="eastAsia"/>
                <w:sz w:val="24"/>
              </w:rPr>
              <w:t>机</w:t>
            </w:r>
          </w:p>
        </w:tc>
        <w:tc>
          <w:tcPr>
            <w:tcW w:w="2395" w:type="dxa"/>
            <w:tcBorders>
              <w:top w:val="single" w:sz="4" w:space="0" w:color="auto"/>
              <w:left w:val="single" w:sz="4" w:space="0" w:color="auto"/>
              <w:bottom w:val="single" w:sz="4" w:space="0" w:color="auto"/>
              <w:right w:val="single" w:sz="4" w:space="0" w:color="auto"/>
            </w:tcBorders>
            <w:vAlign w:val="center"/>
          </w:tcPr>
          <w:p w14:paraId="5AB0516E" w14:textId="77777777" w:rsidR="00EA29C9" w:rsidRDefault="00000000">
            <w:pPr>
              <w:spacing w:line="360" w:lineRule="auto"/>
              <w:jc w:val="center"/>
              <w:rPr>
                <w:sz w:val="24"/>
              </w:rPr>
            </w:pPr>
            <w:r>
              <w:rPr>
                <w:sz w:val="24"/>
              </w:rPr>
              <w:t>+86 136 8178 6115</w:t>
            </w:r>
          </w:p>
        </w:tc>
      </w:tr>
      <w:tr w:rsidR="00EA29C9" w14:paraId="2FE420A1" w14:textId="77777777">
        <w:tc>
          <w:tcPr>
            <w:tcW w:w="2162" w:type="dxa"/>
            <w:tcBorders>
              <w:top w:val="single" w:sz="4" w:space="0" w:color="auto"/>
              <w:left w:val="single" w:sz="4" w:space="0" w:color="auto"/>
              <w:bottom w:val="single" w:sz="4" w:space="0" w:color="auto"/>
              <w:right w:val="single" w:sz="4" w:space="0" w:color="auto"/>
            </w:tcBorders>
            <w:vAlign w:val="center"/>
          </w:tcPr>
          <w:p w14:paraId="2065D05C" w14:textId="77777777" w:rsidR="00EA29C9" w:rsidRDefault="00000000">
            <w:pPr>
              <w:spacing w:line="360" w:lineRule="auto"/>
              <w:jc w:val="center"/>
              <w:rPr>
                <w:sz w:val="24"/>
              </w:rPr>
            </w:pPr>
            <w:r>
              <w:rPr>
                <w:rFonts w:hint="eastAsia"/>
                <w:sz w:val="24"/>
              </w:rPr>
              <w:t>电子邮箱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7CF72219" w14:textId="77777777" w:rsidR="00EA29C9" w:rsidRDefault="00000000">
            <w:pPr>
              <w:spacing w:line="360" w:lineRule="auto"/>
              <w:jc w:val="center"/>
              <w:rPr>
                <w:sz w:val="24"/>
              </w:rPr>
            </w:pPr>
            <w:r>
              <w:rPr>
                <w:sz w:val="24"/>
              </w:rPr>
              <w:t>xuduoqi@fudan.edu.cn</w:t>
            </w:r>
          </w:p>
        </w:tc>
      </w:tr>
      <w:tr w:rsidR="00EA29C9" w14:paraId="6E0ADFC9" w14:textId="77777777">
        <w:tc>
          <w:tcPr>
            <w:tcW w:w="2162" w:type="dxa"/>
            <w:tcBorders>
              <w:top w:val="single" w:sz="4" w:space="0" w:color="auto"/>
              <w:left w:val="single" w:sz="4" w:space="0" w:color="auto"/>
              <w:bottom w:val="single" w:sz="4" w:space="0" w:color="auto"/>
              <w:right w:val="single" w:sz="4" w:space="0" w:color="auto"/>
            </w:tcBorders>
            <w:vAlign w:val="center"/>
          </w:tcPr>
          <w:p w14:paraId="5DC48A97" w14:textId="77777777" w:rsidR="00EA29C9" w:rsidRDefault="00000000">
            <w:pPr>
              <w:spacing w:line="360" w:lineRule="auto"/>
              <w:jc w:val="center"/>
              <w:rPr>
                <w:sz w:val="24"/>
              </w:rPr>
            </w:pPr>
            <w:r>
              <w:rPr>
                <w:rFonts w:hint="eastAsia"/>
                <w:sz w:val="24"/>
              </w:rPr>
              <w:t>个人主页（或个人介绍网页链接）</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5805B558" w14:textId="77777777" w:rsidR="00EA29C9" w:rsidRDefault="00000000">
            <w:pPr>
              <w:spacing w:line="360" w:lineRule="auto"/>
              <w:jc w:val="center"/>
              <w:rPr>
                <w:sz w:val="24"/>
              </w:rPr>
            </w:pPr>
            <w:r>
              <w:rPr>
                <w:sz w:val="24"/>
              </w:rPr>
              <w:t>https://law.fudan.edu.cn/fa/db/c27179a326363/page.htm</w:t>
            </w:r>
          </w:p>
        </w:tc>
      </w:tr>
      <w:tr w:rsidR="00EA29C9" w14:paraId="529BB73A" w14:textId="77777777">
        <w:trPr>
          <w:trHeight w:val="3295"/>
        </w:trPr>
        <w:tc>
          <w:tcPr>
            <w:tcW w:w="2162" w:type="dxa"/>
            <w:tcBorders>
              <w:top w:val="single" w:sz="4" w:space="0" w:color="auto"/>
              <w:left w:val="single" w:sz="4" w:space="0" w:color="auto"/>
              <w:right w:val="single" w:sz="4" w:space="0" w:color="auto"/>
            </w:tcBorders>
            <w:vAlign w:val="center"/>
          </w:tcPr>
          <w:p w14:paraId="323814A9" w14:textId="77777777" w:rsidR="00EA29C9" w:rsidRDefault="00000000">
            <w:pPr>
              <w:spacing w:line="360" w:lineRule="auto"/>
              <w:jc w:val="center"/>
              <w:rPr>
                <w:sz w:val="24"/>
              </w:rPr>
            </w:pPr>
            <w:r>
              <w:rPr>
                <w:rFonts w:hint="eastAsia"/>
                <w:sz w:val="24"/>
              </w:rPr>
              <w:t>导师简介</w:t>
            </w:r>
          </w:p>
          <w:p w14:paraId="2C7D6DF0" w14:textId="77777777" w:rsidR="00EA29C9" w:rsidRDefault="00000000">
            <w:pPr>
              <w:spacing w:line="360" w:lineRule="auto"/>
              <w:jc w:val="center"/>
              <w:rPr>
                <w:sz w:val="24"/>
              </w:rPr>
            </w:pPr>
            <w:r>
              <w:rPr>
                <w:rFonts w:hint="eastAsia"/>
                <w:sz w:val="24"/>
              </w:rPr>
              <w:t>（包括研究方向、成果、论文等）</w:t>
            </w:r>
          </w:p>
        </w:tc>
        <w:tc>
          <w:tcPr>
            <w:tcW w:w="6451" w:type="dxa"/>
            <w:gridSpan w:val="3"/>
            <w:tcBorders>
              <w:top w:val="single" w:sz="4" w:space="0" w:color="auto"/>
              <w:left w:val="single" w:sz="4" w:space="0" w:color="auto"/>
              <w:right w:val="single" w:sz="4" w:space="0" w:color="auto"/>
            </w:tcBorders>
          </w:tcPr>
          <w:p w14:paraId="62EF6228"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主要学习经历</w:t>
            </w:r>
          </w:p>
          <w:p w14:paraId="14958DCC" w14:textId="77777777" w:rsidR="00EA29C9" w:rsidRDefault="00000000">
            <w:pPr>
              <w:spacing w:line="400" w:lineRule="exact"/>
              <w:jc w:val="left"/>
              <w:rPr>
                <w:rFonts w:cs="宋体"/>
                <w:bCs/>
                <w:kern w:val="0"/>
                <w:sz w:val="24"/>
              </w:rPr>
            </w:pPr>
            <w:r>
              <w:rPr>
                <w:rFonts w:cs="宋体" w:hint="eastAsia"/>
                <w:bCs/>
                <w:kern w:val="0"/>
                <w:sz w:val="24"/>
              </w:rPr>
              <w:t>1992.09-1997.06</w:t>
            </w:r>
            <w:r>
              <w:rPr>
                <w:rFonts w:cs="宋体" w:hint="eastAsia"/>
                <w:bCs/>
                <w:kern w:val="0"/>
                <w:sz w:val="24"/>
              </w:rPr>
              <w:t>就读于湖北大学，专业为法学加经济学</w:t>
            </w:r>
            <w:r>
              <w:rPr>
                <w:rFonts w:cs="宋体" w:hint="eastAsia"/>
                <w:bCs/>
                <w:kern w:val="0"/>
                <w:sz w:val="24"/>
              </w:rPr>
              <w:t>1997.09-2000.06</w:t>
            </w:r>
            <w:r>
              <w:rPr>
                <w:rFonts w:cs="宋体" w:hint="eastAsia"/>
                <w:bCs/>
                <w:kern w:val="0"/>
                <w:sz w:val="24"/>
              </w:rPr>
              <w:t>就读于武汉大学，专业为法学</w:t>
            </w:r>
          </w:p>
          <w:p w14:paraId="486D88DA" w14:textId="77777777" w:rsidR="00EA29C9" w:rsidRDefault="00000000">
            <w:pPr>
              <w:spacing w:line="400" w:lineRule="exact"/>
              <w:jc w:val="left"/>
              <w:rPr>
                <w:rFonts w:cs="宋体"/>
                <w:bCs/>
                <w:kern w:val="0"/>
                <w:sz w:val="24"/>
              </w:rPr>
            </w:pPr>
            <w:r>
              <w:rPr>
                <w:rFonts w:cs="宋体" w:hint="eastAsia"/>
                <w:bCs/>
                <w:kern w:val="0"/>
                <w:sz w:val="24"/>
              </w:rPr>
              <w:t>2000.09-2003.06</w:t>
            </w:r>
            <w:r>
              <w:rPr>
                <w:rFonts w:cs="宋体" w:hint="eastAsia"/>
                <w:bCs/>
                <w:kern w:val="0"/>
                <w:sz w:val="24"/>
              </w:rPr>
              <w:t>就读于武汉大学，专业为法学</w:t>
            </w:r>
          </w:p>
          <w:p w14:paraId="2D27E073"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主要工作履历</w:t>
            </w:r>
          </w:p>
          <w:p w14:paraId="6DDA59AA" w14:textId="77777777" w:rsidR="00EA29C9" w:rsidRDefault="00000000">
            <w:pPr>
              <w:spacing w:line="400" w:lineRule="exact"/>
              <w:jc w:val="left"/>
              <w:rPr>
                <w:rFonts w:cs="宋体"/>
                <w:bCs/>
                <w:kern w:val="0"/>
                <w:sz w:val="24"/>
              </w:rPr>
            </w:pPr>
            <w:r>
              <w:rPr>
                <w:rFonts w:cs="宋体" w:hint="eastAsia"/>
                <w:bCs/>
                <w:kern w:val="0"/>
                <w:sz w:val="24"/>
              </w:rPr>
              <w:t>2008.08-2009.08</w:t>
            </w:r>
            <w:r>
              <w:rPr>
                <w:rFonts w:cs="宋体" w:hint="eastAsia"/>
                <w:bCs/>
                <w:kern w:val="0"/>
                <w:sz w:val="24"/>
              </w:rPr>
              <w:t>担任美国纽约大学访问学者（法学院）</w:t>
            </w:r>
          </w:p>
          <w:p w14:paraId="6CAED04E" w14:textId="77777777" w:rsidR="00EA29C9" w:rsidRDefault="00000000">
            <w:pPr>
              <w:spacing w:line="400" w:lineRule="exact"/>
              <w:jc w:val="left"/>
              <w:rPr>
                <w:rFonts w:cs="宋体"/>
                <w:bCs/>
                <w:kern w:val="0"/>
                <w:sz w:val="24"/>
              </w:rPr>
            </w:pPr>
            <w:r>
              <w:rPr>
                <w:rFonts w:cs="宋体" w:hint="eastAsia"/>
                <w:bCs/>
                <w:kern w:val="0"/>
                <w:sz w:val="24"/>
              </w:rPr>
              <w:t>2013.05-2013.07</w:t>
            </w:r>
            <w:r>
              <w:rPr>
                <w:rFonts w:cs="宋体" w:hint="eastAsia"/>
                <w:bCs/>
                <w:kern w:val="0"/>
                <w:sz w:val="24"/>
              </w:rPr>
              <w:t>担任美国杜克大学访问学者（法学院）</w:t>
            </w:r>
          </w:p>
          <w:p w14:paraId="097A42CA" w14:textId="77777777" w:rsidR="00EA29C9" w:rsidRDefault="00000000">
            <w:pPr>
              <w:spacing w:line="400" w:lineRule="exact"/>
              <w:jc w:val="left"/>
              <w:rPr>
                <w:rFonts w:cs="宋体"/>
                <w:bCs/>
                <w:kern w:val="0"/>
                <w:sz w:val="24"/>
              </w:rPr>
            </w:pPr>
            <w:r>
              <w:rPr>
                <w:rFonts w:cs="宋体" w:hint="eastAsia"/>
                <w:bCs/>
                <w:kern w:val="0"/>
                <w:sz w:val="24"/>
              </w:rPr>
              <w:t>2013.09-2013.11</w:t>
            </w:r>
            <w:r>
              <w:rPr>
                <w:rFonts w:cs="宋体" w:hint="eastAsia"/>
                <w:bCs/>
                <w:kern w:val="0"/>
                <w:sz w:val="24"/>
              </w:rPr>
              <w:t>担任台湾大学访问教授</w:t>
            </w:r>
          </w:p>
          <w:p w14:paraId="3260FC00" w14:textId="77777777" w:rsidR="00EA29C9" w:rsidRDefault="00000000">
            <w:pPr>
              <w:spacing w:line="400" w:lineRule="exact"/>
              <w:jc w:val="left"/>
              <w:rPr>
                <w:rFonts w:cs="宋体"/>
                <w:bCs/>
                <w:kern w:val="0"/>
                <w:sz w:val="24"/>
              </w:rPr>
            </w:pPr>
            <w:r>
              <w:rPr>
                <w:rFonts w:cs="宋体" w:hint="eastAsia"/>
                <w:bCs/>
                <w:kern w:val="0"/>
                <w:sz w:val="24"/>
              </w:rPr>
              <w:t>2016.09-2017.06</w:t>
            </w:r>
            <w:r>
              <w:rPr>
                <w:rFonts w:cs="宋体" w:hint="eastAsia"/>
                <w:bCs/>
                <w:kern w:val="0"/>
                <w:sz w:val="24"/>
              </w:rPr>
              <w:t>担任哈佛大学富布莱特高级访问学者（法学院）</w:t>
            </w:r>
          </w:p>
          <w:p w14:paraId="4DB063D1" w14:textId="77777777" w:rsidR="00EA29C9" w:rsidRDefault="00000000">
            <w:pPr>
              <w:spacing w:line="400" w:lineRule="exact"/>
              <w:jc w:val="left"/>
              <w:rPr>
                <w:rFonts w:cs="宋体"/>
                <w:bCs/>
                <w:kern w:val="0"/>
                <w:sz w:val="24"/>
              </w:rPr>
            </w:pPr>
            <w:r>
              <w:rPr>
                <w:rFonts w:cs="宋体" w:hint="eastAsia"/>
                <w:bCs/>
                <w:kern w:val="0"/>
                <w:sz w:val="24"/>
              </w:rPr>
              <w:t>2017.12-2018.02</w:t>
            </w:r>
            <w:r>
              <w:rPr>
                <w:rFonts w:cs="宋体" w:hint="eastAsia"/>
                <w:bCs/>
                <w:kern w:val="0"/>
                <w:sz w:val="24"/>
              </w:rPr>
              <w:t>担任澳大利亚新西南威尔士大学高级访问学者</w:t>
            </w:r>
          </w:p>
          <w:p w14:paraId="02F21E46" w14:textId="77777777" w:rsidR="00EA29C9" w:rsidRDefault="00000000">
            <w:pPr>
              <w:spacing w:line="400" w:lineRule="exact"/>
              <w:jc w:val="left"/>
              <w:rPr>
                <w:rFonts w:cs="宋体"/>
                <w:bCs/>
                <w:kern w:val="0"/>
                <w:sz w:val="24"/>
              </w:rPr>
            </w:pPr>
            <w:r>
              <w:rPr>
                <w:rFonts w:cs="宋体" w:hint="eastAsia"/>
                <w:bCs/>
                <w:kern w:val="0"/>
                <w:sz w:val="24"/>
              </w:rPr>
              <w:t>2003.08-2018.11</w:t>
            </w:r>
            <w:r>
              <w:rPr>
                <w:rFonts w:cs="宋体" w:hint="eastAsia"/>
                <w:bCs/>
                <w:kern w:val="0"/>
                <w:sz w:val="24"/>
              </w:rPr>
              <w:t>历任上海交通大学法学院讲师、副教授、教授兼博导</w:t>
            </w:r>
          </w:p>
          <w:p w14:paraId="1D8012A3" w14:textId="77777777" w:rsidR="00EA29C9" w:rsidRDefault="00000000">
            <w:pPr>
              <w:spacing w:line="400" w:lineRule="exact"/>
              <w:jc w:val="left"/>
              <w:rPr>
                <w:rFonts w:cs="宋体"/>
                <w:bCs/>
                <w:kern w:val="0"/>
                <w:sz w:val="24"/>
              </w:rPr>
            </w:pPr>
            <w:r>
              <w:rPr>
                <w:rFonts w:cs="宋体" w:hint="eastAsia"/>
                <w:bCs/>
                <w:kern w:val="0"/>
                <w:sz w:val="24"/>
              </w:rPr>
              <w:t>2018.11</w:t>
            </w:r>
            <w:r>
              <w:rPr>
                <w:rFonts w:cs="宋体" w:hint="eastAsia"/>
                <w:bCs/>
                <w:kern w:val="0"/>
                <w:sz w:val="24"/>
              </w:rPr>
              <w:t>至今担任复旦大学法学院教授兼博导</w:t>
            </w:r>
          </w:p>
          <w:p w14:paraId="5557BB53" w14:textId="77777777" w:rsidR="00EA29C9" w:rsidRDefault="00000000">
            <w:pPr>
              <w:spacing w:line="400" w:lineRule="exact"/>
              <w:jc w:val="left"/>
              <w:rPr>
                <w:rFonts w:cs="宋体"/>
                <w:bCs/>
                <w:kern w:val="0"/>
                <w:sz w:val="24"/>
              </w:rPr>
            </w:pPr>
            <w:r>
              <w:rPr>
                <w:rFonts w:cs="宋体" w:hint="eastAsia"/>
                <w:bCs/>
                <w:kern w:val="0"/>
                <w:sz w:val="24"/>
              </w:rPr>
              <w:t>2019.01</w:t>
            </w:r>
            <w:r>
              <w:rPr>
                <w:rFonts w:cs="宋体" w:hint="eastAsia"/>
                <w:bCs/>
                <w:kern w:val="0"/>
                <w:sz w:val="24"/>
              </w:rPr>
              <w:t>至今担任上海交通大学上海高级金融学院兼聘教授</w:t>
            </w:r>
          </w:p>
          <w:p w14:paraId="21BA5444"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主要学术兼职</w:t>
            </w:r>
          </w:p>
          <w:p w14:paraId="043F8AE0" w14:textId="77777777" w:rsidR="00EA29C9" w:rsidRDefault="00000000">
            <w:pPr>
              <w:spacing w:line="400" w:lineRule="exact"/>
              <w:jc w:val="left"/>
              <w:rPr>
                <w:rFonts w:cs="宋体"/>
                <w:bCs/>
                <w:kern w:val="0"/>
                <w:sz w:val="24"/>
              </w:rPr>
            </w:pPr>
            <w:r>
              <w:rPr>
                <w:rFonts w:cs="宋体" w:hint="eastAsia"/>
                <w:bCs/>
                <w:kern w:val="0"/>
                <w:sz w:val="24"/>
              </w:rPr>
              <w:t>担任中央依法治国办公室国家级法治人才库入库专家、中国科学技术法学会常务理事、中国法学会财税法研究会常务理事、上海市法学会财税法研究会副会长、上海市法学会法社会学研究会学术委员会委员、厦门市法学会证券法学研究会学术顾问、复旦发展研究院数字经济法治研究中心主任、上海交通大学中国金融研究院中国</w:t>
            </w:r>
            <w:r>
              <w:rPr>
                <w:rFonts w:cs="宋体" w:hint="eastAsia"/>
                <w:bCs/>
                <w:kern w:val="0"/>
                <w:sz w:val="24"/>
              </w:rPr>
              <w:lastRenderedPageBreak/>
              <w:t>金融法治研究中心副主任、香港大学亚洲金融法（</w:t>
            </w:r>
            <w:r>
              <w:rPr>
                <w:rFonts w:cs="宋体" w:hint="eastAsia"/>
                <w:bCs/>
                <w:kern w:val="0"/>
                <w:sz w:val="24"/>
              </w:rPr>
              <w:t>AIIFL</w:t>
            </w:r>
            <w:r>
              <w:rPr>
                <w:rFonts w:cs="宋体" w:hint="eastAsia"/>
                <w:bCs/>
                <w:kern w:val="0"/>
                <w:sz w:val="24"/>
              </w:rPr>
              <w:t>）中心荣誉研究员、复旦大学国家发展与智能治理综合实验室兼职研究员、厦门金融司法协同研究基地特邀研究员、法律与国际事务委员会（</w:t>
            </w:r>
            <w:r>
              <w:rPr>
                <w:rFonts w:cs="宋体" w:hint="eastAsia"/>
                <w:bCs/>
                <w:kern w:val="0"/>
                <w:sz w:val="24"/>
              </w:rPr>
              <w:t>FLIA</w:t>
            </w:r>
            <w:r>
              <w:rPr>
                <w:rFonts w:cs="宋体" w:hint="eastAsia"/>
                <w:bCs/>
                <w:kern w:val="0"/>
                <w:sz w:val="24"/>
              </w:rPr>
              <w:t>）委员及项目主任、</w:t>
            </w:r>
            <w:r>
              <w:rPr>
                <w:rFonts w:cs="宋体" w:hint="eastAsia"/>
                <w:bCs/>
                <w:kern w:val="0"/>
                <w:sz w:val="24"/>
              </w:rPr>
              <w:t>Asian Journal of Law and Society</w:t>
            </w:r>
            <w:r>
              <w:rPr>
                <w:rFonts w:cs="宋体" w:hint="eastAsia"/>
                <w:bCs/>
                <w:kern w:val="0"/>
                <w:sz w:val="24"/>
              </w:rPr>
              <w:t>杂志编委会成员、税务与经济杂志编委会成员</w:t>
            </w:r>
          </w:p>
          <w:p w14:paraId="14BF6282"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主要社会兼职</w:t>
            </w:r>
          </w:p>
          <w:p w14:paraId="0D32D25F" w14:textId="77777777" w:rsidR="00EA29C9" w:rsidRDefault="00000000">
            <w:pPr>
              <w:spacing w:line="400" w:lineRule="exact"/>
              <w:jc w:val="left"/>
              <w:rPr>
                <w:rFonts w:cs="宋体"/>
                <w:bCs/>
                <w:kern w:val="0"/>
                <w:sz w:val="24"/>
              </w:rPr>
            </w:pPr>
            <w:r>
              <w:rPr>
                <w:rFonts w:cs="宋体" w:hint="eastAsia"/>
                <w:bCs/>
                <w:kern w:val="0"/>
                <w:sz w:val="24"/>
              </w:rPr>
              <w:t>上海市人民政府首批立法专家、上海高院特聘教授、上海市人民检察院检察院首批智库专家及听证员、中共浦东新区委员会法律顾问、浦东新区人民政府法律顾问、中国（上海）自由贸试验区管委会法律顾问，中国金融期货交易所案件审理委员、多家司法大数据研究机构及数字经济基地专家智库成员，西藏自治区工商联合会专家库专家，并在多地仲裁委员会担任仲裁员</w:t>
            </w:r>
          </w:p>
          <w:p w14:paraId="71BD4260"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主要荣誉奖励</w:t>
            </w:r>
          </w:p>
          <w:p w14:paraId="04A8621A" w14:textId="77777777" w:rsidR="00EA29C9" w:rsidRDefault="00000000">
            <w:pPr>
              <w:spacing w:line="400" w:lineRule="exact"/>
              <w:jc w:val="left"/>
              <w:rPr>
                <w:rFonts w:cs="宋体"/>
                <w:bCs/>
                <w:kern w:val="0"/>
                <w:sz w:val="24"/>
              </w:rPr>
            </w:pPr>
            <w:r>
              <w:rPr>
                <w:rFonts w:cs="宋体" w:hint="eastAsia"/>
                <w:bCs/>
                <w:kern w:val="0"/>
                <w:sz w:val="24"/>
              </w:rPr>
              <w:t>荣获</w:t>
            </w:r>
            <w:r>
              <w:rPr>
                <w:rFonts w:cs="宋体" w:hint="eastAsia"/>
                <w:bCs/>
                <w:kern w:val="0"/>
                <w:sz w:val="24"/>
              </w:rPr>
              <w:t>2019</w:t>
            </w:r>
            <w:r>
              <w:rPr>
                <w:rFonts w:cs="宋体" w:hint="eastAsia"/>
                <w:bCs/>
                <w:kern w:val="0"/>
                <w:sz w:val="24"/>
              </w:rPr>
              <w:t>年教育部“长江学者奖励计划”青年学者、</w:t>
            </w:r>
            <w:r>
              <w:rPr>
                <w:rFonts w:cs="宋体" w:hint="eastAsia"/>
                <w:bCs/>
                <w:kern w:val="0"/>
                <w:sz w:val="24"/>
              </w:rPr>
              <w:t>2012</w:t>
            </w:r>
            <w:r>
              <w:rPr>
                <w:rFonts w:cs="宋体" w:hint="eastAsia"/>
                <w:bCs/>
                <w:kern w:val="0"/>
                <w:sz w:val="24"/>
              </w:rPr>
              <w:t>年上海市第五届十大中青年法学家、</w:t>
            </w:r>
            <w:r>
              <w:rPr>
                <w:rFonts w:cs="宋体" w:hint="eastAsia"/>
                <w:bCs/>
                <w:kern w:val="0"/>
                <w:sz w:val="24"/>
              </w:rPr>
              <w:t>2012</w:t>
            </w:r>
            <w:r>
              <w:rPr>
                <w:rFonts w:cs="宋体" w:hint="eastAsia"/>
                <w:bCs/>
                <w:kern w:val="0"/>
                <w:sz w:val="24"/>
              </w:rPr>
              <w:t>年上海市曙光学者、</w:t>
            </w:r>
            <w:r>
              <w:rPr>
                <w:rFonts w:cs="宋体" w:hint="eastAsia"/>
                <w:bCs/>
                <w:kern w:val="0"/>
                <w:sz w:val="24"/>
              </w:rPr>
              <w:t>2023</w:t>
            </w:r>
            <w:r>
              <w:rPr>
                <w:rFonts w:cs="宋体" w:hint="eastAsia"/>
                <w:bCs/>
                <w:kern w:val="0"/>
                <w:sz w:val="24"/>
              </w:rPr>
              <w:t>年第五届中国法学优秀成果奖、</w:t>
            </w:r>
            <w:r>
              <w:rPr>
                <w:rFonts w:cs="宋体" w:hint="eastAsia"/>
                <w:bCs/>
                <w:kern w:val="0"/>
                <w:sz w:val="24"/>
              </w:rPr>
              <w:t>2022</w:t>
            </w:r>
            <w:r>
              <w:rPr>
                <w:rFonts w:cs="宋体" w:hint="eastAsia"/>
                <w:bCs/>
                <w:kern w:val="0"/>
                <w:sz w:val="24"/>
              </w:rPr>
              <w:t>年上海市第十五届哲学社会科学优秀成果奖、</w:t>
            </w:r>
            <w:r>
              <w:rPr>
                <w:rFonts w:cs="宋体" w:hint="eastAsia"/>
                <w:bCs/>
                <w:kern w:val="0"/>
                <w:sz w:val="24"/>
              </w:rPr>
              <w:t>2020</w:t>
            </w:r>
            <w:r>
              <w:rPr>
                <w:rFonts w:cs="宋体" w:hint="eastAsia"/>
                <w:bCs/>
                <w:kern w:val="0"/>
                <w:sz w:val="24"/>
              </w:rPr>
              <w:t>年复旦大学“卓越</w:t>
            </w:r>
            <w:r>
              <w:rPr>
                <w:rFonts w:cs="宋体" w:hint="eastAsia"/>
                <w:bCs/>
                <w:kern w:val="0"/>
                <w:sz w:val="24"/>
              </w:rPr>
              <w:t>2025</w:t>
            </w:r>
            <w:r>
              <w:rPr>
                <w:rFonts w:cs="宋体" w:hint="eastAsia"/>
                <w:bCs/>
                <w:kern w:val="0"/>
                <w:sz w:val="24"/>
              </w:rPr>
              <w:t>”人才培育计划</w:t>
            </w:r>
            <w:r>
              <w:rPr>
                <w:rFonts w:cs="宋体" w:hint="eastAsia"/>
                <w:bCs/>
                <w:kern w:val="0"/>
                <w:sz w:val="24"/>
              </w:rPr>
              <w:t>(</w:t>
            </w:r>
            <w:r>
              <w:rPr>
                <w:rFonts w:cs="宋体" w:hint="eastAsia"/>
                <w:bCs/>
                <w:kern w:val="0"/>
                <w:sz w:val="24"/>
              </w:rPr>
              <w:t>卓识、卓学层次</w:t>
            </w:r>
            <w:r>
              <w:rPr>
                <w:rFonts w:cs="宋体" w:hint="eastAsia"/>
                <w:bCs/>
                <w:kern w:val="0"/>
                <w:sz w:val="24"/>
              </w:rPr>
              <w:t>)</w:t>
            </w:r>
            <w:r>
              <w:rPr>
                <w:rFonts w:cs="宋体" w:hint="eastAsia"/>
                <w:bCs/>
                <w:kern w:val="0"/>
                <w:sz w:val="24"/>
              </w:rPr>
              <w:t>、</w:t>
            </w:r>
            <w:r>
              <w:rPr>
                <w:rFonts w:cs="宋体" w:hint="eastAsia"/>
                <w:bCs/>
                <w:kern w:val="0"/>
                <w:sz w:val="24"/>
              </w:rPr>
              <w:t>2018</w:t>
            </w:r>
            <w:r>
              <w:rPr>
                <w:rFonts w:cs="宋体" w:hint="eastAsia"/>
                <w:bCs/>
                <w:kern w:val="0"/>
                <w:sz w:val="24"/>
              </w:rPr>
              <w:t>年澳大利亚</w:t>
            </w:r>
            <w:r>
              <w:rPr>
                <w:rFonts w:cs="宋体" w:hint="eastAsia"/>
                <w:bCs/>
                <w:kern w:val="0"/>
                <w:sz w:val="24"/>
              </w:rPr>
              <w:t>UNSW</w:t>
            </w:r>
            <w:r>
              <w:rPr>
                <w:rFonts w:cs="宋体" w:hint="eastAsia"/>
                <w:bCs/>
                <w:kern w:val="0"/>
                <w:sz w:val="24"/>
              </w:rPr>
              <w:t>商学院税法研究奖教金、</w:t>
            </w:r>
            <w:r>
              <w:rPr>
                <w:rFonts w:cs="宋体" w:hint="eastAsia"/>
                <w:bCs/>
                <w:kern w:val="0"/>
                <w:sz w:val="24"/>
              </w:rPr>
              <w:t>2017</w:t>
            </w:r>
            <w:r>
              <w:rPr>
                <w:rFonts w:cs="宋体" w:hint="eastAsia"/>
                <w:bCs/>
                <w:kern w:val="0"/>
                <w:sz w:val="24"/>
              </w:rPr>
              <w:t>年第三届“上海市法学优秀成果奖”、</w:t>
            </w:r>
            <w:r>
              <w:rPr>
                <w:rFonts w:cs="宋体" w:hint="eastAsia"/>
                <w:bCs/>
                <w:kern w:val="0"/>
                <w:sz w:val="24"/>
              </w:rPr>
              <w:t>2017</w:t>
            </w:r>
            <w:r>
              <w:rPr>
                <w:rFonts w:cs="宋体" w:hint="eastAsia"/>
                <w:bCs/>
                <w:kern w:val="0"/>
                <w:sz w:val="24"/>
              </w:rPr>
              <w:t>年福布莱特高级访问学者奖教金、</w:t>
            </w:r>
            <w:r>
              <w:rPr>
                <w:rFonts w:cs="宋体" w:hint="eastAsia"/>
                <w:bCs/>
                <w:kern w:val="0"/>
                <w:sz w:val="24"/>
              </w:rPr>
              <w:t>2008</w:t>
            </w:r>
            <w:r>
              <w:rPr>
                <w:rFonts w:cs="宋体" w:hint="eastAsia"/>
                <w:bCs/>
                <w:kern w:val="0"/>
                <w:sz w:val="24"/>
              </w:rPr>
              <w:t>年</w:t>
            </w:r>
            <w:r>
              <w:rPr>
                <w:rFonts w:cs="宋体" w:hint="eastAsia"/>
                <w:bCs/>
                <w:kern w:val="0"/>
                <w:sz w:val="24"/>
              </w:rPr>
              <w:t>Hauser Global</w:t>
            </w:r>
            <w:r>
              <w:rPr>
                <w:rFonts w:cs="宋体" w:hint="eastAsia"/>
                <w:bCs/>
                <w:kern w:val="0"/>
                <w:sz w:val="24"/>
              </w:rPr>
              <w:t>奖教金、</w:t>
            </w:r>
            <w:r>
              <w:rPr>
                <w:rFonts w:cs="宋体" w:hint="eastAsia"/>
                <w:bCs/>
                <w:kern w:val="0"/>
                <w:sz w:val="24"/>
              </w:rPr>
              <w:t>2025</w:t>
            </w:r>
            <w:r>
              <w:rPr>
                <w:rFonts w:cs="宋体" w:hint="eastAsia"/>
                <w:bCs/>
                <w:kern w:val="0"/>
                <w:sz w:val="24"/>
              </w:rPr>
              <w:t>年复旦大学三八红旗集体（智慧法治科研教学团队）、</w:t>
            </w:r>
            <w:r>
              <w:rPr>
                <w:rFonts w:cs="宋体" w:hint="eastAsia"/>
                <w:bCs/>
                <w:kern w:val="0"/>
                <w:sz w:val="24"/>
              </w:rPr>
              <w:t>2022</w:t>
            </w:r>
            <w:r>
              <w:rPr>
                <w:rFonts w:cs="宋体" w:hint="eastAsia"/>
                <w:bCs/>
                <w:kern w:val="0"/>
                <w:sz w:val="24"/>
              </w:rPr>
              <w:t>年复旦大学三八红旗手、</w:t>
            </w:r>
            <w:r>
              <w:rPr>
                <w:rFonts w:cs="宋体" w:hint="eastAsia"/>
                <w:bCs/>
                <w:kern w:val="0"/>
                <w:sz w:val="24"/>
              </w:rPr>
              <w:t>2016</w:t>
            </w:r>
            <w:r>
              <w:rPr>
                <w:rFonts w:cs="宋体" w:hint="eastAsia"/>
                <w:bCs/>
                <w:kern w:val="0"/>
                <w:sz w:val="24"/>
              </w:rPr>
              <w:t>年上海交通大学优秀党员、</w:t>
            </w:r>
            <w:r>
              <w:rPr>
                <w:rFonts w:cs="宋体" w:hint="eastAsia"/>
                <w:bCs/>
                <w:kern w:val="0"/>
                <w:sz w:val="24"/>
              </w:rPr>
              <w:t>2015</w:t>
            </w:r>
            <w:r>
              <w:rPr>
                <w:rFonts w:cs="宋体" w:hint="eastAsia"/>
                <w:bCs/>
                <w:kern w:val="0"/>
                <w:sz w:val="24"/>
              </w:rPr>
              <w:t>年上海市教育系统三八红旗手、</w:t>
            </w:r>
            <w:r>
              <w:rPr>
                <w:rFonts w:cs="宋体" w:hint="eastAsia"/>
                <w:bCs/>
                <w:kern w:val="0"/>
                <w:sz w:val="24"/>
              </w:rPr>
              <w:t>2014</w:t>
            </w:r>
            <w:r>
              <w:rPr>
                <w:rFonts w:cs="宋体" w:hint="eastAsia"/>
                <w:bCs/>
                <w:kern w:val="0"/>
                <w:sz w:val="24"/>
              </w:rPr>
              <w:t>年上海市教育系统巾帼建功标兵、</w:t>
            </w:r>
            <w:r>
              <w:rPr>
                <w:rFonts w:cs="宋体" w:hint="eastAsia"/>
                <w:bCs/>
                <w:kern w:val="0"/>
                <w:sz w:val="24"/>
              </w:rPr>
              <w:t>2012</w:t>
            </w:r>
            <w:r>
              <w:rPr>
                <w:rFonts w:cs="宋体" w:hint="eastAsia"/>
                <w:bCs/>
                <w:kern w:val="0"/>
                <w:sz w:val="24"/>
              </w:rPr>
              <w:t>年上海交通大学三八红旗手、</w:t>
            </w:r>
            <w:r>
              <w:rPr>
                <w:rFonts w:cs="宋体" w:hint="eastAsia"/>
                <w:bCs/>
                <w:kern w:val="0"/>
                <w:sz w:val="24"/>
              </w:rPr>
              <w:t>2011</w:t>
            </w:r>
            <w:r>
              <w:rPr>
                <w:rFonts w:cs="宋体" w:hint="eastAsia"/>
                <w:bCs/>
                <w:kern w:val="0"/>
                <w:sz w:val="24"/>
              </w:rPr>
              <w:t>年全国财税法年会青年论文评选二等奖、</w:t>
            </w:r>
            <w:r>
              <w:rPr>
                <w:rFonts w:cs="宋体" w:hint="eastAsia"/>
                <w:bCs/>
                <w:kern w:val="0"/>
                <w:sz w:val="24"/>
              </w:rPr>
              <w:t>2010</w:t>
            </w:r>
            <w:r>
              <w:rPr>
                <w:rFonts w:cs="宋体" w:hint="eastAsia"/>
                <w:bCs/>
                <w:kern w:val="0"/>
                <w:sz w:val="24"/>
              </w:rPr>
              <w:t>年上海市优秀法学成果论文评选三等奖、</w:t>
            </w:r>
            <w:r>
              <w:rPr>
                <w:rFonts w:cs="宋体" w:hint="eastAsia"/>
                <w:bCs/>
                <w:kern w:val="0"/>
                <w:sz w:val="24"/>
              </w:rPr>
              <w:t>2010</w:t>
            </w:r>
            <w:r>
              <w:rPr>
                <w:rFonts w:cs="宋体" w:hint="eastAsia"/>
                <w:bCs/>
                <w:kern w:val="0"/>
                <w:sz w:val="24"/>
              </w:rPr>
              <w:t>年全国银行法年会青年论文评选二等奖、</w:t>
            </w:r>
            <w:r>
              <w:rPr>
                <w:rFonts w:cs="宋体" w:hint="eastAsia"/>
                <w:bCs/>
                <w:kern w:val="0"/>
                <w:sz w:val="24"/>
              </w:rPr>
              <w:t>2010</w:t>
            </w:r>
            <w:r>
              <w:rPr>
                <w:rFonts w:cs="宋体" w:hint="eastAsia"/>
                <w:bCs/>
                <w:kern w:val="0"/>
                <w:sz w:val="24"/>
              </w:rPr>
              <w:t>年全国财税法年会青年论文评选二等奖、</w:t>
            </w:r>
            <w:r>
              <w:rPr>
                <w:rFonts w:cs="宋体" w:hint="eastAsia"/>
                <w:bCs/>
                <w:kern w:val="0"/>
                <w:sz w:val="24"/>
              </w:rPr>
              <w:t>2009</w:t>
            </w:r>
            <w:r>
              <w:rPr>
                <w:rFonts w:cs="宋体" w:hint="eastAsia"/>
                <w:bCs/>
                <w:kern w:val="0"/>
                <w:sz w:val="24"/>
              </w:rPr>
              <w:t>年全国经济法年会青年论文评选二等奖、</w:t>
            </w:r>
            <w:r>
              <w:rPr>
                <w:rFonts w:cs="宋体" w:hint="eastAsia"/>
                <w:bCs/>
                <w:kern w:val="0"/>
                <w:sz w:val="24"/>
              </w:rPr>
              <w:t>2009</w:t>
            </w:r>
            <w:r>
              <w:rPr>
                <w:rFonts w:cs="宋体" w:hint="eastAsia"/>
                <w:bCs/>
                <w:kern w:val="0"/>
                <w:sz w:val="24"/>
              </w:rPr>
              <w:t>年全国财税法年会青年论文评选二等奖</w:t>
            </w:r>
          </w:p>
          <w:p w14:paraId="4AC8316C"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主要学术论文</w:t>
            </w:r>
          </w:p>
          <w:p w14:paraId="7D1CDBFD"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lastRenderedPageBreak/>
              <w:t>Duoqi Xu&amp; Shiya Tang:</w:t>
            </w:r>
            <w:r>
              <w:rPr>
                <w:rFonts w:cs="宋体" w:hint="eastAsia"/>
                <w:bCs/>
                <w:kern w:val="0"/>
                <w:sz w:val="24"/>
              </w:rPr>
              <w:t>《</w:t>
            </w:r>
            <w:r>
              <w:rPr>
                <w:rFonts w:cs="宋体" w:hint="eastAsia"/>
                <w:bCs/>
                <w:kern w:val="0"/>
                <w:sz w:val="24"/>
              </w:rPr>
              <w:t>China</w:t>
            </w:r>
            <w:r>
              <w:rPr>
                <w:rFonts w:cs="宋体" w:hint="eastAsia"/>
                <w:bCs/>
                <w:kern w:val="0"/>
                <w:sz w:val="24"/>
              </w:rPr>
              <w:t>’</w:t>
            </w:r>
            <w:r>
              <w:rPr>
                <w:rFonts w:cs="宋体" w:hint="eastAsia"/>
                <w:bCs/>
                <w:kern w:val="0"/>
                <w:sz w:val="24"/>
              </w:rPr>
              <w:t>s Campaign-style Internet Finance Governance, Causes, Effects, and Lessons Learned for next Information-based Governance Steps</w:t>
            </w:r>
            <w:r>
              <w:rPr>
                <w:rFonts w:cs="宋体" w:hint="eastAsia"/>
                <w:bCs/>
                <w:kern w:val="0"/>
                <w:sz w:val="24"/>
              </w:rPr>
              <w:t>》，载《</w:t>
            </w:r>
            <w:r>
              <w:rPr>
                <w:rFonts w:cs="宋体" w:hint="eastAsia"/>
                <w:bCs/>
                <w:kern w:val="0"/>
                <w:sz w:val="24"/>
              </w:rPr>
              <w:t>Computer Law &amp; Security Review</w:t>
            </w:r>
            <w:r>
              <w:rPr>
                <w:rFonts w:cs="宋体" w:hint="eastAsia"/>
                <w:bCs/>
                <w:kern w:val="0"/>
                <w:sz w:val="24"/>
              </w:rPr>
              <w:t>》；</w:t>
            </w:r>
          </w:p>
          <w:p w14:paraId="57307E5B"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Duoqi Xu &amp;Li Chen</w:t>
            </w:r>
            <w:r>
              <w:rPr>
                <w:rFonts w:cs="宋体" w:hint="eastAsia"/>
                <w:bCs/>
                <w:kern w:val="0"/>
                <w:sz w:val="24"/>
              </w:rPr>
              <w:t>：《</w:t>
            </w:r>
            <w:r>
              <w:rPr>
                <w:rFonts w:cs="宋体" w:hint="eastAsia"/>
                <w:bCs/>
                <w:kern w:val="0"/>
                <w:sz w:val="24"/>
              </w:rPr>
              <w:t>Wait-and-See or Whack-a-Mole: What Is the Best Way to Regulate Fintech in China?</w:t>
            </w:r>
            <w:r>
              <w:rPr>
                <w:rFonts w:cs="宋体" w:hint="eastAsia"/>
                <w:bCs/>
                <w:kern w:val="0"/>
                <w:sz w:val="24"/>
              </w:rPr>
              <w:t>》，载《</w:t>
            </w:r>
            <w:r>
              <w:rPr>
                <w:rFonts w:cs="宋体" w:hint="eastAsia"/>
                <w:bCs/>
                <w:kern w:val="0"/>
                <w:sz w:val="24"/>
              </w:rPr>
              <w:t>Asian Journal of Law and Society</w:t>
            </w:r>
            <w:r>
              <w:rPr>
                <w:rFonts w:cs="宋体" w:hint="eastAsia"/>
                <w:bCs/>
                <w:kern w:val="0"/>
                <w:sz w:val="24"/>
              </w:rPr>
              <w:t>》</w:t>
            </w:r>
          </w:p>
          <w:p w14:paraId="7A6C563A"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Duoqi Xu &amp; C. John Taylor, Yuanda Ren</w:t>
            </w:r>
            <w:r>
              <w:rPr>
                <w:rFonts w:cs="宋体" w:hint="eastAsia"/>
                <w:bCs/>
                <w:kern w:val="0"/>
                <w:sz w:val="24"/>
              </w:rPr>
              <w:t>《</w:t>
            </w:r>
            <w:r>
              <w:rPr>
                <w:rFonts w:cs="宋体" w:hint="eastAsia"/>
                <w:bCs/>
                <w:kern w:val="0"/>
                <w:sz w:val="24"/>
              </w:rPr>
              <w:t>Tax Planning and Tax Policy in China: Case Study of the Tainted Milk Scandal</w:t>
            </w:r>
            <w:r>
              <w:rPr>
                <w:rFonts w:cs="宋体" w:hint="eastAsia"/>
                <w:bCs/>
                <w:kern w:val="0"/>
                <w:sz w:val="24"/>
              </w:rPr>
              <w:t>》，载《</w:t>
            </w:r>
            <w:r>
              <w:rPr>
                <w:rFonts w:cs="宋体" w:hint="eastAsia"/>
                <w:bCs/>
                <w:kern w:val="0"/>
                <w:sz w:val="24"/>
              </w:rPr>
              <w:t>Frontiers of Law in China</w:t>
            </w:r>
            <w:r>
              <w:rPr>
                <w:rFonts w:cs="宋体" w:hint="eastAsia"/>
                <w:bCs/>
                <w:kern w:val="0"/>
                <w:sz w:val="24"/>
              </w:rPr>
              <w:t>》</w:t>
            </w:r>
          </w:p>
          <w:p w14:paraId="2934E1DD"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许多奇：《论大语言模型时代的法律科技》，载《数字法治》</w:t>
            </w:r>
          </w:p>
          <w:p w14:paraId="6CC99940"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许多奇：《论金融法制定的理论逻辑与制度范式》，载《财经法学》</w:t>
            </w:r>
          </w:p>
          <w:p w14:paraId="0D090E69"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许多奇，应岳：《论金融法制定的法理逻辑及其实现路径》，载《法治社会》</w:t>
            </w:r>
          </w:p>
          <w:p w14:paraId="2F7A83D3"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许多奇，董家杰：《跨境资本流动的税收治理：理念、现状与路径》，载《国际税收》</w:t>
            </w:r>
          </w:p>
          <w:p w14:paraId="0A1FF98A"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许多奇：《论监管科技的双层容错机制》，载《政治与法律》</w:t>
            </w:r>
          </w:p>
          <w:p w14:paraId="07B4EC57"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许多奇：《治理跨境数据流动的贸易规则体系构建》，载《行政法学研究》</w:t>
            </w:r>
          </w:p>
          <w:p w14:paraId="42DB8AD7"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许多奇：《从监管走向治理——数字货币规制的全球格局与实践共识》，载《法律科学（西北政法大学学报）》</w:t>
            </w:r>
          </w:p>
          <w:p w14:paraId="7B6A2DA6"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陆海天，许多奇：《论我国银行业审慎监管强制措施的法律属性及其立法完善》，载《法学杂志》</w:t>
            </w:r>
          </w:p>
          <w:p w14:paraId="33662773" w14:textId="77777777" w:rsidR="00EA29C9" w:rsidRDefault="00000000">
            <w:pPr>
              <w:numPr>
                <w:ilvl w:val="0"/>
                <w:numId w:val="3"/>
              </w:numPr>
              <w:spacing w:line="400" w:lineRule="exact"/>
              <w:jc w:val="left"/>
              <w:rPr>
                <w:rFonts w:cs="宋体"/>
                <w:bCs/>
                <w:kern w:val="0"/>
                <w:sz w:val="24"/>
              </w:rPr>
            </w:pPr>
            <w:r>
              <w:rPr>
                <w:rFonts w:cs="宋体" w:hint="eastAsia"/>
                <w:bCs/>
                <w:kern w:val="0"/>
                <w:sz w:val="24"/>
              </w:rPr>
              <w:t>许多奇、肖凯：《加密数字货币的定性困境与间接监管出路》，载《中国应用法学》</w:t>
            </w:r>
          </w:p>
          <w:p w14:paraId="71044137"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主要出版作品</w:t>
            </w:r>
          </w:p>
          <w:p w14:paraId="4B46BE09"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t>《税法的哲学基础》，商务印书馆</w:t>
            </w:r>
            <w:r>
              <w:rPr>
                <w:rFonts w:cs="宋体" w:hint="eastAsia"/>
                <w:bCs/>
                <w:kern w:val="0"/>
                <w:sz w:val="24"/>
              </w:rPr>
              <w:t>2024</w:t>
            </w:r>
            <w:r>
              <w:rPr>
                <w:rFonts w:cs="宋体" w:hint="eastAsia"/>
                <w:bCs/>
                <w:kern w:val="0"/>
                <w:sz w:val="24"/>
              </w:rPr>
              <w:t>年版（与程学军合译）；</w:t>
            </w:r>
          </w:p>
          <w:p w14:paraId="73F53E33"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t>《所有权的秘密：税与正义》，上海三联出版社</w:t>
            </w:r>
            <w:r>
              <w:rPr>
                <w:rFonts w:cs="宋体" w:hint="eastAsia"/>
                <w:bCs/>
                <w:kern w:val="0"/>
                <w:sz w:val="24"/>
              </w:rPr>
              <w:t>2023</w:t>
            </w:r>
            <w:r>
              <w:rPr>
                <w:rFonts w:cs="宋体" w:hint="eastAsia"/>
                <w:bCs/>
                <w:kern w:val="0"/>
                <w:sz w:val="24"/>
              </w:rPr>
              <w:t>年版（与萧凯合译）；</w:t>
            </w:r>
          </w:p>
          <w:p w14:paraId="2260300D"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lastRenderedPageBreak/>
              <w:t>《互联网金融法律评论》，法律出版社</w:t>
            </w:r>
            <w:r>
              <w:rPr>
                <w:rFonts w:cs="宋体" w:hint="eastAsia"/>
                <w:bCs/>
                <w:kern w:val="0"/>
                <w:sz w:val="24"/>
              </w:rPr>
              <w:t>2015-2018</w:t>
            </w:r>
            <w:r>
              <w:rPr>
                <w:rFonts w:cs="宋体" w:hint="eastAsia"/>
                <w:bCs/>
                <w:kern w:val="0"/>
                <w:sz w:val="24"/>
              </w:rPr>
              <w:t>年版，担任刊物创刊人及主编；</w:t>
            </w:r>
          </w:p>
          <w:p w14:paraId="5F203092"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t>《债权融资法律问题研究》，法律出版社</w:t>
            </w:r>
            <w:r>
              <w:rPr>
                <w:rFonts w:cs="宋体" w:hint="eastAsia"/>
                <w:bCs/>
                <w:kern w:val="0"/>
                <w:sz w:val="24"/>
              </w:rPr>
              <w:t>2005</w:t>
            </w:r>
            <w:r>
              <w:rPr>
                <w:rFonts w:cs="宋体" w:hint="eastAsia"/>
                <w:bCs/>
                <w:kern w:val="0"/>
                <w:sz w:val="24"/>
              </w:rPr>
              <w:t>年版；</w:t>
            </w:r>
          </w:p>
          <w:p w14:paraId="70F446AC"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t>《税法精要》，法律出版社</w:t>
            </w:r>
            <w:r>
              <w:rPr>
                <w:rFonts w:cs="宋体" w:hint="eastAsia"/>
                <w:bCs/>
                <w:kern w:val="0"/>
                <w:sz w:val="24"/>
              </w:rPr>
              <w:t>2024</w:t>
            </w:r>
            <w:r>
              <w:rPr>
                <w:rFonts w:cs="宋体" w:hint="eastAsia"/>
                <w:bCs/>
                <w:kern w:val="0"/>
                <w:sz w:val="24"/>
              </w:rPr>
              <w:t>年版；</w:t>
            </w:r>
          </w:p>
          <w:p w14:paraId="66483B6E" w14:textId="77777777" w:rsidR="00EA29C9" w:rsidRDefault="00000000">
            <w:pPr>
              <w:numPr>
                <w:ilvl w:val="0"/>
                <w:numId w:val="4"/>
              </w:numPr>
              <w:spacing w:line="400" w:lineRule="exact"/>
              <w:jc w:val="left"/>
              <w:rPr>
                <w:rFonts w:cs="宋体"/>
                <w:bCs/>
                <w:kern w:val="0"/>
                <w:sz w:val="24"/>
              </w:rPr>
            </w:pPr>
            <w:r>
              <w:rPr>
                <w:rFonts w:cs="宋体" w:hint="eastAsia"/>
                <w:bCs/>
                <w:kern w:val="0"/>
                <w:sz w:val="24"/>
              </w:rPr>
              <w:t>《金融法》（第五版）法律出版社</w:t>
            </w:r>
            <w:r>
              <w:rPr>
                <w:rFonts w:cs="宋体" w:hint="eastAsia"/>
                <w:bCs/>
                <w:kern w:val="0"/>
                <w:sz w:val="24"/>
              </w:rPr>
              <w:t>2022</w:t>
            </w:r>
            <w:r>
              <w:rPr>
                <w:rFonts w:cs="宋体" w:hint="eastAsia"/>
                <w:bCs/>
                <w:kern w:val="0"/>
                <w:sz w:val="24"/>
              </w:rPr>
              <w:t>年版（朱崇实、刘志云主编，本人撰写第十章）</w:t>
            </w:r>
          </w:p>
          <w:p w14:paraId="7C1CCA0B" w14:textId="77777777" w:rsidR="00EA29C9" w:rsidRDefault="00000000">
            <w:pPr>
              <w:numPr>
                <w:ilvl w:val="0"/>
                <w:numId w:val="2"/>
              </w:numPr>
              <w:spacing w:line="400" w:lineRule="exact"/>
              <w:jc w:val="left"/>
              <w:rPr>
                <w:rFonts w:cs="宋体"/>
                <w:b/>
                <w:kern w:val="0"/>
                <w:sz w:val="24"/>
              </w:rPr>
            </w:pPr>
            <w:r>
              <w:rPr>
                <w:rFonts w:cs="宋体" w:hint="eastAsia"/>
                <w:b/>
                <w:kern w:val="0"/>
                <w:sz w:val="24"/>
              </w:rPr>
              <w:t>主要科研项目</w:t>
            </w:r>
          </w:p>
          <w:p w14:paraId="777FF517"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证券期货行政处罚基础理论问题研究</w:t>
            </w:r>
          </w:p>
          <w:p w14:paraId="02EA5F2E"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新《公司法》修订背景下保险公司经营风险研究</w:t>
            </w:r>
          </w:p>
          <w:p w14:paraId="745229DF"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制度型开放之审判机制创新——以金融市场测试案例为中心</w:t>
            </w:r>
          </w:p>
          <w:p w14:paraId="0F1D38C4"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大数据背景下国有企业转型的法治环境研究</w:t>
            </w:r>
          </w:p>
          <w:p w14:paraId="6F177F35"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数字人民币流通法律治理机制研究</w:t>
            </w:r>
          </w:p>
          <w:p w14:paraId="73780372"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《民法典》视角下涉私募案例的裁判规则研究</w:t>
            </w:r>
          </w:p>
          <w:p w14:paraId="5E291B88"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金融消费网上调解争端解决机制</w:t>
            </w:r>
          </w:p>
          <w:p w14:paraId="6A1218A1"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个人所得税汇算清缴法律问题研究</w:t>
            </w:r>
          </w:p>
          <w:p w14:paraId="5347CBBA"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证券法的域外效力与跨境监管执法：以“沪港通”为视角</w:t>
            </w:r>
          </w:p>
          <w:p w14:paraId="045F865A" w14:textId="77777777" w:rsidR="00EA29C9" w:rsidRDefault="00000000">
            <w:pPr>
              <w:numPr>
                <w:ilvl w:val="0"/>
                <w:numId w:val="5"/>
              </w:numPr>
              <w:spacing w:line="400" w:lineRule="exact"/>
              <w:jc w:val="left"/>
              <w:rPr>
                <w:rFonts w:cs="宋体"/>
                <w:bCs/>
                <w:kern w:val="0"/>
                <w:sz w:val="24"/>
              </w:rPr>
            </w:pPr>
            <w:r>
              <w:rPr>
                <w:rFonts w:cs="宋体" w:hint="eastAsia"/>
                <w:bCs/>
                <w:kern w:val="0"/>
                <w:sz w:val="24"/>
              </w:rPr>
              <w:t>互联网背景下金融产品</w:t>
            </w:r>
            <w:r>
              <w:rPr>
                <w:rFonts w:cs="宋体" w:hint="eastAsia"/>
                <w:bCs/>
                <w:kern w:val="0"/>
                <w:sz w:val="24"/>
              </w:rPr>
              <w:t>/</w:t>
            </w:r>
            <w:r>
              <w:rPr>
                <w:rFonts w:cs="宋体" w:hint="eastAsia"/>
                <w:bCs/>
                <w:kern w:val="0"/>
                <w:sz w:val="24"/>
              </w:rPr>
              <w:t>服务创新、风险及其定价理论</w:t>
            </w:r>
          </w:p>
          <w:p w14:paraId="5FB1CDC3" w14:textId="77777777" w:rsidR="00EA29C9" w:rsidRDefault="00EA29C9">
            <w:pPr>
              <w:spacing w:line="400" w:lineRule="exact"/>
              <w:jc w:val="left"/>
              <w:rPr>
                <w:rFonts w:cs="宋体"/>
                <w:b/>
                <w:kern w:val="0"/>
                <w:sz w:val="24"/>
              </w:rPr>
            </w:pPr>
          </w:p>
          <w:p w14:paraId="432F8BFB" w14:textId="77777777" w:rsidR="00EA29C9" w:rsidRDefault="00EA29C9">
            <w:pPr>
              <w:spacing w:line="400" w:lineRule="exact"/>
              <w:jc w:val="left"/>
              <w:rPr>
                <w:rFonts w:cs="宋体"/>
                <w:b/>
                <w:kern w:val="0"/>
                <w:sz w:val="24"/>
              </w:rPr>
            </w:pPr>
          </w:p>
          <w:p w14:paraId="1219E35E" w14:textId="77777777" w:rsidR="00EA29C9" w:rsidRDefault="00EA29C9">
            <w:pPr>
              <w:spacing w:line="400" w:lineRule="exact"/>
              <w:jc w:val="left"/>
              <w:rPr>
                <w:kern w:val="0"/>
                <w:sz w:val="24"/>
              </w:rPr>
            </w:pPr>
          </w:p>
          <w:p w14:paraId="0634560F" w14:textId="77777777" w:rsidR="00EA29C9" w:rsidRDefault="00EA29C9">
            <w:pPr>
              <w:spacing w:line="400" w:lineRule="exact"/>
              <w:jc w:val="left"/>
              <w:rPr>
                <w:kern w:val="0"/>
                <w:sz w:val="24"/>
              </w:rPr>
            </w:pPr>
          </w:p>
          <w:p w14:paraId="20D626D0" w14:textId="77777777" w:rsidR="00EA29C9" w:rsidRDefault="00EA29C9">
            <w:pPr>
              <w:spacing w:line="400" w:lineRule="exact"/>
              <w:jc w:val="left"/>
              <w:rPr>
                <w:kern w:val="0"/>
                <w:sz w:val="24"/>
              </w:rPr>
            </w:pPr>
          </w:p>
        </w:tc>
      </w:tr>
      <w:tr w:rsidR="00EA29C9" w14:paraId="7BDDB0F1" w14:textId="77777777">
        <w:tc>
          <w:tcPr>
            <w:tcW w:w="2162" w:type="dxa"/>
            <w:tcBorders>
              <w:top w:val="single" w:sz="4" w:space="0" w:color="auto"/>
              <w:left w:val="single" w:sz="4" w:space="0" w:color="auto"/>
              <w:bottom w:val="single" w:sz="4" w:space="0" w:color="auto"/>
              <w:right w:val="single" w:sz="4" w:space="0" w:color="auto"/>
            </w:tcBorders>
            <w:vAlign w:val="center"/>
          </w:tcPr>
          <w:p w14:paraId="3AD118B8" w14:textId="77777777" w:rsidR="00EA29C9" w:rsidRDefault="00000000">
            <w:pPr>
              <w:spacing w:line="360" w:lineRule="auto"/>
              <w:jc w:val="center"/>
              <w:rPr>
                <w:sz w:val="24"/>
              </w:rPr>
            </w:pPr>
            <w:r>
              <w:rPr>
                <w:rFonts w:hint="eastAsia"/>
                <w:sz w:val="24"/>
              </w:rPr>
              <w:lastRenderedPageBreak/>
              <w:t>导师所在</w:t>
            </w:r>
          </w:p>
          <w:p w14:paraId="02AE0CDC" w14:textId="77777777" w:rsidR="00EA29C9" w:rsidRDefault="00000000">
            <w:pPr>
              <w:spacing w:line="360" w:lineRule="auto"/>
              <w:jc w:val="center"/>
              <w:rPr>
                <w:sz w:val="24"/>
              </w:rPr>
            </w:pPr>
            <w:r>
              <w:rPr>
                <w:rFonts w:hint="eastAsia"/>
                <w:sz w:val="24"/>
              </w:rPr>
              <w:t>实验室</w:t>
            </w:r>
            <w:r>
              <w:rPr>
                <w:rFonts w:hint="eastAsia"/>
                <w:sz w:val="24"/>
              </w:rPr>
              <w:t>/</w:t>
            </w:r>
            <w:r>
              <w:rPr>
                <w:rFonts w:hint="eastAsia"/>
                <w:sz w:val="24"/>
              </w:rPr>
              <w:t>教研室</w:t>
            </w:r>
            <w:r>
              <w:rPr>
                <w:rFonts w:hint="eastAsia"/>
                <w:sz w:val="24"/>
              </w:rPr>
              <w:t>/</w:t>
            </w:r>
          </w:p>
          <w:p w14:paraId="6A30085F" w14:textId="77777777" w:rsidR="00EA29C9" w:rsidRDefault="00000000">
            <w:pPr>
              <w:spacing w:line="360" w:lineRule="auto"/>
              <w:jc w:val="center"/>
              <w:rPr>
                <w:sz w:val="24"/>
              </w:rPr>
            </w:pPr>
            <w:r>
              <w:rPr>
                <w:rFonts w:hint="eastAsia"/>
                <w:sz w:val="24"/>
              </w:rPr>
              <w:t>课题组介绍</w:t>
            </w:r>
          </w:p>
        </w:tc>
        <w:tc>
          <w:tcPr>
            <w:tcW w:w="6451" w:type="dxa"/>
            <w:gridSpan w:val="3"/>
            <w:tcBorders>
              <w:top w:val="single" w:sz="4" w:space="0" w:color="auto"/>
              <w:left w:val="single" w:sz="4" w:space="0" w:color="auto"/>
              <w:bottom w:val="single" w:sz="4" w:space="0" w:color="auto"/>
              <w:right w:val="single" w:sz="4" w:space="0" w:color="auto"/>
            </w:tcBorders>
          </w:tcPr>
          <w:p w14:paraId="4FBE040C" w14:textId="77777777" w:rsidR="00EA29C9" w:rsidRDefault="00000000">
            <w:pPr>
              <w:spacing w:line="400" w:lineRule="exact"/>
              <w:jc w:val="left"/>
              <w:rPr>
                <w:rFonts w:cs="宋体"/>
                <w:bCs/>
                <w:kern w:val="0"/>
                <w:sz w:val="24"/>
              </w:rPr>
            </w:pPr>
            <w:r>
              <w:rPr>
                <w:rFonts w:cs="宋体" w:hint="eastAsia"/>
                <w:bCs/>
                <w:kern w:val="0"/>
                <w:sz w:val="24"/>
              </w:rPr>
              <w:t>智慧法治实验室作为上海市级科研平台，由复旦大学与上海市司法局合作共建，自</w:t>
            </w:r>
            <w:r>
              <w:rPr>
                <w:rFonts w:cs="宋体" w:hint="eastAsia"/>
                <w:bCs/>
                <w:kern w:val="0"/>
                <w:sz w:val="24"/>
              </w:rPr>
              <w:t>2021</w:t>
            </w:r>
            <w:r>
              <w:rPr>
                <w:rFonts w:cs="宋体" w:hint="eastAsia"/>
                <w:bCs/>
                <w:kern w:val="0"/>
                <w:sz w:val="24"/>
              </w:rPr>
              <w:t>年开始筹备，于</w:t>
            </w:r>
            <w:r>
              <w:rPr>
                <w:rFonts w:cs="宋体" w:hint="eastAsia"/>
                <w:bCs/>
                <w:kern w:val="0"/>
                <w:sz w:val="24"/>
              </w:rPr>
              <w:t>2022</w:t>
            </w:r>
            <w:r>
              <w:rPr>
                <w:rFonts w:cs="宋体" w:hint="eastAsia"/>
                <w:bCs/>
                <w:kern w:val="0"/>
                <w:sz w:val="24"/>
              </w:rPr>
              <w:t>年正式成立，其定位为法律科技与智慧法治领域的文理工跨学科高端重点实验室。通过法学与计算机等学科的交叉融合，推动人工智能等前沿智慧技术嵌入国家治理全过程，解决社会治理和智慧社会实践进程中的关键法律问题和核心科技问题，在围绕国家重大需求的项目上承担重大科研任务，进行文理工联合攻关。研究成员除</w:t>
            </w:r>
            <w:r>
              <w:rPr>
                <w:rFonts w:cs="宋体" w:hint="eastAsia"/>
                <w:bCs/>
                <w:kern w:val="0"/>
                <w:sz w:val="24"/>
              </w:rPr>
              <w:lastRenderedPageBreak/>
              <w:t>法学团队外，还包括软件学院隐私计算、数据安全、访问控制等领域领先学者。复旦大学拥有国内高校最大的云上科研智算平台</w:t>
            </w:r>
            <w:r>
              <w:rPr>
                <w:rFonts w:cs="宋体" w:hint="eastAsia"/>
                <w:bCs/>
                <w:kern w:val="0"/>
                <w:sz w:val="24"/>
              </w:rPr>
              <w:t>CFFF</w:t>
            </w:r>
            <w:r>
              <w:rPr>
                <w:rFonts w:cs="宋体" w:hint="eastAsia"/>
                <w:bCs/>
                <w:kern w:val="0"/>
                <w:sz w:val="24"/>
              </w:rPr>
              <w:t>（</w:t>
            </w:r>
            <w:r>
              <w:rPr>
                <w:rFonts w:cs="宋体" w:hint="eastAsia"/>
                <w:bCs/>
                <w:kern w:val="0"/>
                <w:sz w:val="24"/>
              </w:rPr>
              <w:t>Computing for the Future at Fudan</w:t>
            </w:r>
            <w:r>
              <w:rPr>
                <w:rFonts w:cs="宋体" w:hint="eastAsia"/>
                <w:bCs/>
                <w:kern w:val="0"/>
                <w:sz w:val="24"/>
              </w:rPr>
              <w:t>），以先进的公共云模式提供超千卡并行智能计算，支持千亿参数的大模型训练，为实验室多学科融合创新提供了算力基础。实验室研究方向包括但不限于：数字法学、计算法学、数据法学、金融法学、知识产权法学，人工智能驱动的智慧立法</w:t>
            </w:r>
            <w:r>
              <w:rPr>
                <w:rFonts w:cs="宋体" w:hint="eastAsia"/>
                <w:bCs/>
                <w:kern w:val="0"/>
                <w:sz w:val="24"/>
              </w:rPr>
              <w:t>/</w:t>
            </w:r>
            <w:r>
              <w:rPr>
                <w:rFonts w:cs="宋体" w:hint="eastAsia"/>
                <w:bCs/>
                <w:kern w:val="0"/>
                <w:sz w:val="24"/>
              </w:rPr>
              <w:t>执法</w:t>
            </w:r>
            <w:r>
              <w:rPr>
                <w:rFonts w:cs="宋体" w:hint="eastAsia"/>
                <w:bCs/>
                <w:kern w:val="0"/>
                <w:sz w:val="24"/>
              </w:rPr>
              <w:t>/</w:t>
            </w:r>
            <w:r>
              <w:rPr>
                <w:rFonts w:cs="宋体" w:hint="eastAsia"/>
                <w:bCs/>
                <w:kern w:val="0"/>
                <w:sz w:val="24"/>
              </w:rPr>
              <w:t>守法普法</w:t>
            </w:r>
            <w:r>
              <w:rPr>
                <w:rFonts w:cs="宋体" w:hint="eastAsia"/>
                <w:bCs/>
                <w:kern w:val="0"/>
                <w:sz w:val="24"/>
              </w:rPr>
              <w:t>/</w:t>
            </w:r>
            <w:r>
              <w:rPr>
                <w:rFonts w:cs="宋体" w:hint="eastAsia"/>
                <w:bCs/>
                <w:kern w:val="0"/>
                <w:sz w:val="24"/>
              </w:rPr>
              <w:t>风险监测系统，以及其他智慧法治前沿理论和应用研究方向。</w:t>
            </w:r>
          </w:p>
          <w:p w14:paraId="47AE218B" w14:textId="77777777" w:rsidR="00EA29C9" w:rsidRDefault="00000000">
            <w:pPr>
              <w:spacing w:line="400" w:lineRule="exact"/>
              <w:jc w:val="left"/>
              <w:rPr>
                <w:rFonts w:cs="宋体"/>
                <w:bCs/>
                <w:kern w:val="0"/>
                <w:sz w:val="24"/>
              </w:rPr>
            </w:pPr>
            <w:r>
              <w:rPr>
                <w:rFonts w:cs="宋体" w:hint="eastAsia"/>
                <w:bCs/>
                <w:kern w:val="0"/>
                <w:sz w:val="24"/>
              </w:rPr>
              <w:t>实验室成立三年以来，已经承接国家重点研发计划项目课题“跨部门金融类案件数据共享与知识服务研究”、国家社会科学基金年度项目“数字人民币流通法律治理机制研究”、中国工程院“重大工程技术创新与管理项目”项目“金融法治智能化协同建设的战略研究”、上海市人民政府决策咨询研究项目“跨境资本流动的税收政策研究”、“跨境数据流动规制中企业‘走出去’与‘引进来’的双向合规制度研究一一基于上海浦东引领区的先行”，并稳步推进与各单位的课题合作，推动课题成果转化应用，立项横向课题</w:t>
            </w:r>
            <w:r>
              <w:rPr>
                <w:rFonts w:cs="宋体" w:hint="eastAsia"/>
                <w:bCs/>
                <w:kern w:val="0"/>
                <w:sz w:val="24"/>
              </w:rPr>
              <w:t>6</w:t>
            </w:r>
            <w:r>
              <w:rPr>
                <w:rFonts w:cs="宋体" w:hint="eastAsia"/>
                <w:bCs/>
                <w:kern w:val="0"/>
                <w:sz w:val="24"/>
              </w:rPr>
              <w:t>项、已经完成</w:t>
            </w:r>
            <w:r>
              <w:rPr>
                <w:rFonts w:cs="宋体" w:hint="eastAsia"/>
                <w:bCs/>
                <w:kern w:val="0"/>
                <w:sz w:val="24"/>
              </w:rPr>
              <w:t>3</w:t>
            </w:r>
            <w:r>
              <w:rPr>
                <w:rFonts w:cs="宋体" w:hint="eastAsia"/>
                <w:bCs/>
                <w:kern w:val="0"/>
                <w:sz w:val="24"/>
              </w:rPr>
              <w:t>项。委托单位包括中央国债登记结算公司、中国金融期货交易所、上海期货交易所、上海中恒集团等。撰写政策专报</w:t>
            </w:r>
            <w:r>
              <w:rPr>
                <w:rFonts w:cs="宋体" w:hint="eastAsia"/>
                <w:bCs/>
                <w:kern w:val="0"/>
                <w:sz w:val="24"/>
              </w:rPr>
              <w:t>1</w:t>
            </w:r>
            <w:r>
              <w:rPr>
                <w:rFonts w:cs="宋体" w:hint="eastAsia"/>
                <w:bCs/>
                <w:kern w:val="0"/>
                <w:sz w:val="24"/>
              </w:rPr>
              <w:t>份（获国家领导人肯定性批示），中心成员参与全国人大常委会预算工委决策咨询课题</w:t>
            </w:r>
            <w:r>
              <w:rPr>
                <w:rFonts w:cs="宋体" w:hint="eastAsia"/>
                <w:bCs/>
                <w:kern w:val="0"/>
                <w:sz w:val="24"/>
              </w:rPr>
              <w:t>1</w:t>
            </w:r>
            <w:r>
              <w:rPr>
                <w:rFonts w:cs="宋体" w:hint="eastAsia"/>
                <w:bCs/>
                <w:kern w:val="0"/>
                <w:sz w:val="24"/>
              </w:rPr>
              <w:t>项，参与上海市地方金融监督管理局、临港新片区、上海法院数字经济司法研究及实践（嘉定）基地、上海普陀法院等决策机关闭门会议若干次。实验室与境内外相关领域机构的交流联系密切，邀请或受邀与来自美国华盛顿大学、英国伦敦政治经济学院、美国政治经济研究中心、香港大学等学术机构的专家学者进行学术交流活动；与世界银行集团国际金融公司、</w:t>
            </w:r>
            <w:r>
              <w:rPr>
                <w:rFonts w:cs="宋体" w:hint="eastAsia"/>
                <w:bCs/>
                <w:kern w:val="0"/>
                <w:sz w:val="24"/>
              </w:rPr>
              <w:t>APEC</w:t>
            </w:r>
            <w:r>
              <w:rPr>
                <w:rFonts w:cs="宋体" w:hint="eastAsia"/>
                <w:bCs/>
                <w:kern w:val="0"/>
                <w:sz w:val="24"/>
              </w:rPr>
              <w:t>工商理事会、泰国银行家协会、最高人民法院、中国人民银行征信中心、上海市高级人民法院等单位的实务专家进行交流研讨活动。实验室不断强化法学团队与计算机团队的紧密协作，深化人工智能技术与法律实践的互动融合。</w:t>
            </w:r>
          </w:p>
          <w:p w14:paraId="7E499B86" w14:textId="77777777" w:rsidR="00EA29C9" w:rsidRDefault="00EA29C9">
            <w:pPr>
              <w:spacing w:line="400" w:lineRule="exact"/>
              <w:jc w:val="left"/>
              <w:rPr>
                <w:rFonts w:cs="宋体"/>
                <w:bCs/>
                <w:kern w:val="0"/>
                <w:sz w:val="24"/>
              </w:rPr>
            </w:pPr>
          </w:p>
          <w:p w14:paraId="68E04F33" w14:textId="77777777" w:rsidR="00EA29C9" w:rsidRDefault="00EA29C9">
            <w:pPr>
              <w:spacing w:line="400" w:lineRule="exact"/>
              <w:jc w:val="left"/>
              <w:rPr>
                <w:kern w:val="0"/>
                <w:sz w:val="24"/>
              </w:rPr>
            </w:pPr>
          </w:p>
          <w:p w14:paraId="004B4A8C" w14:textId="77777777" w:rsidR="00EA29C9" w:rsidRDefault="00EA29C9">
            <w:pPr>
              <w:spacing w:line="400" w:lineRule="exact"/>
              <w:jc w:val="left"/>
              <w:rPr>
                <w:kern w:val="0"/>
                <w:sz w:val="24"/>
              </w:rPr>
            </w:pPr>
          </w:p>
          <w:p w14:paraId="6377895D" w14:textId="77777777" w:rsidR="00EA29C9" w:rsidRDefault="00EA29C9">
            <w:pPr>
              <w:spacing w:line="400" w:lineRule="exact"/>
              <w:jc w:val="left"/>
              <w:rPr>
                <w:kern w:val="0"/>
                <w:sz w:val="24"/>
              </w:rPr>
            </w:pPr>
          </w:p>
        </w:tc>
      </w:tr>
      <w:tr w:rsidR="00EA29C9" w14:paraId="5D95AC55" w14:textId="77777777">
        <w:tc>
          <w:tcPr>
            <w:tcW w:w="2162" w:type="dxa"/>
            <w:tcBorders>
              <w:top w:val="single" w:sz="4" w:space="0" w:color="auto"/>
              <w:left w:val="single" w:sz="4" w:space="0" w:color="auto"/>
              <w:bottom w:val="single" w:sz="4" w:space="0" w:color="auto"/>
              <w:right w:val="single" w:sz="4" w:space="0" w:color="auto"/>
            </w:tcBorders>
            <w:vAlign w:val="center"/>
          </w:tcPr>
          <w:p w14:paraId="02D9F4F5" w14:textId="77777777" w:rsidR="00EA29C9" w:rsidRDefault="00000000">
            <w:pPr>
              <w:spacing w:line="360" w:lineRule="auto"/>
              <w:jc w:val="center"/>
              <w:rPr>
                <w:sz w:val="24"/>
              </w:rPr>
            </w:pPr>
            <w:r>
              <w:rPr>
                <w:rFonts w:hint="eastAsia"/>
                <w:sz w:val="24"/>
              </w:rPr>
              <w:lastRenderedPageBreak/>
              <w:t>简述选择该导师的理由</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7E970197" w14:textId="77777777" w:rsidR="00EA29C9" w:rsidRDefault="00000000">
            <w:pPr>
              <w:spacing w:line="400" w:lineRule="exact"/>
              <w:rPr>
                <w:kern w:val="0"/>
                <w:sz w:val="24"/>
              </w:rPr>
            </w:pPr>
            <w:r>
              <w:rPr>
                <w:rFonts w:hint="eastAsia"/>
                <w:kern w:val="0"/>
                <w:sz w:val="24"/>
              </w:rPr>
              <w:t>许多奇老师是一位值得尊敬的老师，在参与许老师的金融法课程和</w:t>
            </w:r>
            <w:r>
              <w:rPr>
                <w:rFonts w:hint="eastAsia"/>
                <w:kern w:val="0"/>
                <w:sz w:val="24"/>
              </w:rPr>
              <w:t>MOOC</w:t>
            </w:r>
            <w:r>
              <w:rPr>
                <w:rFonts w:hint="eastAsia"/>
                <w:kern w:val="0"/>
                <w:sz w:val="24"/>
              </w:rPr>
              <w:t>“金融法：金融科技与人工智能法”的过程中都收获颇丰，深切感受到了老师对学生的关怀以及在教学生的用心。此外，本次选择的研究课题是受到许多奇老师发布的复芏项目的启发，研究内容与许多奇老师的研究领域和方向十分契合，许多奇老师在金融法以及人工智能法等诸多方面的深厚造诣，能够为我的项目提供坚实的理论基础和专业的指导。同时，许多奇老师所负责的智慧法治实验室拥有先进的实验条件和丰富的资源，对我的项目研究方向具有重要的支持和推动作用，有助于项目更好地开展与深入。</w:t>
            </w:r>
          </w:p>
          <w:p w14:paraId="0224EC9B" w14:textId="77777777" w:rsidR="00EA29C9" w:rsidRDefault="00EA29C9">
            <w:pPr>
              <w:spacing w:line="400" w:lineRule="exact"/>
              <w:rPr>
                <w:kern w:val="0"/>
                <w:sz w:val="24"/>
              </w:rPr>
            </w:pPr>
          </w:p>
        </w:tc>
      </w:tr>
      <w:tr w:rsidR="00EA29C9" w14:paraId="66FEB3B7" w14:textId="77777777">
        <w:tc>
          <w:tcPr>
            <w:tcW w:w="2162" w:type="dxa"/>
            <w:tcBorders>
              <w:top w:val="single" w:sz="4" w:space="0" w:color="auto"/>
              <w:left w:val="single" w:sz="4" w:space="0" w:color="auto"/>
              <w:bottom w:val="single" w:sz="4" w:space="0" w:color="auto"/>
              <w:right w:val="single" w:sz="4" w:space="0" w:color="auto"/>
            </w:tcBorders>
            <w:vAlign w:val="center"/>
          </w:tcPr>
          <w:p w14:paraId="5201114C" w14:textId="77777777" w:rsidR="00EA29C9" w:rsidRDefault="00000000">
            <w:pPr>
              <w:spacing w:line="360" w:lineRule="auto"/>
              <w:jc w:val="center"/>
              <w:rPr>
                <w:sz w:val="24"/>
              </w:rPr>
            </w:pPr>
            <w:r>
              <w:rPr>
                <w:rFonts w:hint="eastAsia"/>
                <w:sz w:val="24"/>
              </w:rPr>
              <w:t>备注</w:t>
            </w:r>
          </w:p>
        </w:tc>
        <w:tc>
          <w:tcPr>
            <w:tcW w:w="6451" w:type="dxa"/>
            <w:gridSpan w:val="3"/>
            <w:tcBorders>
              <w:top w:val="single" w:sz="4" w:space="0" w:color="auto"/>
              <w:left w:val="single" w:sz="4" w:space="0" w:color="auto"/>
              <w:bottom w:val="single" w:sz="4" w:space="0" w:color="auto"/>
              <w:right w:val="single" w:sz="4" w:space="0" w:color="auto"/>
            </w:tcBorders>
            <w:vAlign w:val="center"/>
          </w:tcPr>
          <w:p w14:paraId="0E0167FB" w14:textId="77777777" w:rsidR="00EA29C9" w:rsidRDefault="00EA29C9">
            <w:pPr>
              <w:spacing w:line="360" w:lineRule="auto"/>
              <w:jc w:val="center"/>
              <w:rPr>
                <w:kern w:val="0"/>
                <w:sz w:val="24"/>
              </w:rPr>
            </w:pPr>
          </w:p>
        </w:tc>
      </w:tr>
      <w:bookmarkEnd w:id="0"/>
    </w:tbl>
    <w:p w14:paraId="544161C6" w14:textId="77777777" w:rsidR="00EA29C9" w:rsidRDefault="00000000">
      <w:pPr>
        <w:widowControl/>
        <w:jc w:val="left"/>
        <w:rPr>
          <w:kern w:val="0"/>
          <w:sz w:val="24"/>
        </w:rPr>
      </w:pPr>
      <w:r>
        <w:rPr>
          <w:kern w:val="0"/>
          <w:sz w:val="24"/>
        </w:rPr>
        <w:br w:type="page"/>
      </w:r>
    </w:p>
    <w:p w14:paraId="6B50D127" w14:textId="77777777" w:rsidR="00EA29C9" w:rsidRDefault="00000000">
      <w:pPr>
        <w:pStyle w:val="af0"/>
        <w:numPr>
          <w:ilvl w:val="0"/>
          <w:numId w:val="1"/>
        </w:numPr>
        <w:spacing w:line="360" w:lineRule="auto"/>
        <w:ind w:firstLineChars="0"/>
        <w:rPr>
          <w:b/>
          <w:sz w:val="24"/>
        </w:rPr>
      </w:pPr>
      <w:r>
        <w:rPr>
          <w:rFonts w:hint="eastAsia"/>
          <w:b/>
          <w:sz w:val="24"/>
        </w:rPr>
        <w:lastRenderedPageBreak/>
        <w:t>课题情况简介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5992"/>
      </w:tblGrid>
      <w:tr w:rsidR="00EA29C9" w14:paraId="4059BFD3" w14:textId="77777777">
        <w:trPr>
          <w:trHeight w:val="1643"/>
        </w:trPr>
        <w:tc>
          <w:tcPr>
            <w:tcW w:w="2376" w:type="dxa"/>
            <w:shd w:val="clear" w:color="auto" w:fill="auto"/>
            <w:vAlign w:val="center"/>
          </w:tcPr>
          <w:p w14:paraId="1674B869" w14:textId="77777777" w:rsidR="00EA29C9" w:rsidRDefault="00000000">
            <w:pPr>
              <w:spacing w:line="360" w:lineRule="auto"/>
              <w:jc w:val="center"/>
              <w:rPr>
                <w:sz w:val="24"/>
              </w:rPr>
            </w:pPr>
            <w:r>
              <w:rPr>
                <w:rFonts w:hint="eastAsia"/>
                <w:sz w:val="24"/>
              </w:rPr>
              <w:t>项目来源</w:t>
            </w:r>
          </w:p>
        </w:tc>
        <w:tc>
          <w:tcPr>
            <w:tcW w:w="6237" w:type="dxa"/>
            <w:shd w:val="clear" w:color="auto" w:fill="auto"/>
            <w:vAlign w:val="center"/>
          </w:tcPr>
          <w:p w14:paraId="16D355B6" w14:textId="77777777" w:rsidR="00EA29C9" w:rsidRDefault="00000000">
            <w:pPr>
              <w:spacing w:line="400" w:lineRule="exact"/>
              <w:rPr>
                <w:sz w:val="24"/>
              </w:rPr>
            </w:pPr>
            <w:r>
              <w:rPr>
                <w:rFonts w:hint="eastAsia"/>
                <w:sz w:val="24"/>
              </w:rPr>
              <w:t xml:space="preserve"> </w:t>
            </w:r>
            <w:r>
              <w:rPr>
                <w:rFonts w:hint="eastAsia"/>
                <w:sz w:val="24"/>
              </w:rPr>
              <w:sym w:font="Wingdings" w:char="00FE"/>
            </w:r>
            <w:r>
              <w:rPr>
                <w:rFonts w:hint="eastAsia"/>
                <w:sz w:val="24"/>
              </w:rPr>
              <w:t xml:space="preserve"> </w:t>
            </w:r>
            <w:r>
              <w:rPr>
                <w:rFonts w:hint="eastAsia"/>
                <w:sz w:val="24"/>
              </w:rPr>
              <w:t>学生自主选题</w:t>
            </w:r>
          </w:p>
          <w:p w14:paraId="448BD81F"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导师科研项目（</w:t>
            </w:r>
            <w:r>
              <w:rPr>
                <w:rFonts w:hint="eastAsia"/>
                <w:sz w:val="24"/>
              </w:rPr>
              <w:t>*</w:t>
            </w:r>
            <w:r>
              <w:rPr>
                <w:rFonts w:hint="eastAsia"/>
                <w:sz w:val="24"/>
              </w:rPr>
              <w:t>）</w:t>
            </w:r>
          </w:p>
          <w:p w14:paraId="43EEEF29" w14:textId="77777777" w:rsidR="00EA29C9"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企业委托项目</w:t>
            </w:r>
          </w:p>
        </w:tc>
      </w:tr>
      <w:tr w:rsidR="00EA29C9" w14:paraId="563FAC7A" w14:textId="77777777">
        <w:trPr>
          <w:trHeight w:val="3402"/>
        </w:trPr>
        <w:tc>
          <w:tcPr>
            <w:tcW w:w="2376" w:type="dxa"/>
            <w:shd w:val="clear" w:color="auto" w:fill="auto"/>
            <w:vAlign w:val="center"/>
          </w:tcPr>
          <w:p w14:paraId="4E20E9E1" w14:textId="77777777" w:rsidR="00EA29C9" w:rsidRDefault="00000000">
            <w:pPr>
              <w:spacing w:line="360" w:lineRule="auto"/>
              <w:jc w:val="center"/>
              <w:rPr>
                <w:sz w:val="24"/>
              </w:rPr>
            </w:pPr>
            <w:r>
              <w:rPr>
                <w:rFonts w:hint="eastAsia"/>
                <w:sz w:val="24"/>
              </w:rPr>
              <w:t>导师科研项目类型（</w:t>
            </w:r>
            <w:r>
              <w:rPr>
                <w:rFonts w:hint="eastAsia"/>
                <w:sz w:val="24"/>
              </w:rPr>
              <w:t>*</w:t>
            </w:r>
            <w:r>
              <w:rPr>
                <w:rFonts w:hint="eastAsia"/>
                <w:sz w:val="24"/>
              </w:rPr>
              <w:t>）</w:t>
            </w:r>
          </w:p>
        </w:tc>
        <w:tc>
          <w:tcPr>
            <w:tcW w:w="6237" w:type="dxa"/>
            <w:shd w:val="clear" w:color="auto" w:fill="auto"/>
            <w:vAlign w:val="center"/>
          </w:tcPr>
          <w:p w14:paraId="5FB9299D" w14:textId="77777777" w:rsidR="00EA29C9" w:rsidRDefault="00000000">
            <w:pPr>
              <w:spacing w:line="400" w:lineRule="exact"/>
              <w:rPr>
                <w:sz w:val="24"/>
              </w:rPr>
            </w:pPr>
            <w:r>
              <w:rPr>
                <w:rFonts w:hint="eastAsia"/>
                <w:b/>
                <w:sz w:val="24"/>
              </w:rPr>
              <w:t xml:space="preserve"> </w:t>
            </w:r>
            <w:r>
              <w:rPr>
                <w:rFonts w:hint="eastAsia"/>
                <w:sz w:val="24"/>
              </w:rPr>
              <w:sym w:font="Wingdings" w:char="00A8"/>
            </w:r>
            <w:r>
              <w:rPr>
                <w:rFonts w:hint="eastAsia"/>
                <w:sz w:val="24"/>
              </w:rPr>
              <w:t xml:space="preserve"> </w:t>
            </w:r>
            <w:r>
              <w:rPr>
                <w:sz w:val="24"/>
              </w:rPr>
              <w:t>国家科技重大专项</w:t>
            </w:r>
          </w:p>
          <w:p w14:paraId="5D7E53CF"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国家自然科学基金项目</w:t>
            </w:r>
            <w:r>
              <w:rPr>
                <w:rFonts w:hint="eastAsia"/>
                <w:sz w:val="24"/>
              </w:rPr>
              <w:t xml:space="preserve"> </w:t>
            </w:r>
          </w:p>
          <w:p w14:paraId="52621BFE"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国家社科重大项目</w:t>
            </w:r>
          </w:p>
          <w:p w14:paraId="18D8B96A"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国家社科基金项目</w:t>
            </w:r>
            <w:r>
              <w:rPr>
                <w:rFonts w:hint="eastAsia"/>
                <w:sz w:val="24"/>
              </w:rPr>
              <w:t xml:space="preserve"> </w:t>
            </w:r>
          </w:p>
          <w:p w14:paraId="4D4DDEB0"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省（</w:t>
            </w:r>
            <w:r>
              <w:rPr>
                <w:sz w:val="24"/>
              </w:rPr>
              <w:t>市）</w:t>
            </w:r>
            <w:r>
              <w:rPr>
                <w:rFonts w:hint="eastAsia"/>
                <w:sz w:val="24"/>
              </w:rPr>
              <w:t>级基金项目</w:t>
            </w:r>
          </w:p>
          <w:p w14:paraId="3F64F535"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横向科研项目</w:t>
            </w:r>
          </w:p>
          <w:p w14:paraId="1F1FC1FB" w14:textId="77777777" w:rsidR="00EA29C9" w:rsidRDefault="00000000">
            <w:pPr>
              <w:spacing w:line="400" w:lineRule="exact"/>
              <w:rPr>
                <w:sz w:val="24"/>
              </w:rPr>
            </w:pPr>
            <w:r>
              <w:rPr>
                <w:rFonts w:hint="eastAsia"/>
                <w:sz w:val="24"/>
              </w:rPr>
              <w:t xml:space="preserve"> </w:t>
            </w:r>
            <w:r>
              <w:rPr>
                <w:rFonts w:hint="eastAsia"/>
                <w:sz w:val="24"/>
              </w:rPr>
              <w:t>☑</w:t>
            </w:r>
            <w:r>
              <w:rPr>
                <w:rFonts w:hint="eastAsia"/>
                <w:sz w:val="24"/>
              </w:rPr>
              <w:t xml:space="preserve"> </w:t>
            </w:r>
            <w:r>
              <w:rPr>
                <w:rFonts w:hint="eastAsia"/>
                <w:sz w:val="24"/>
              </w:rPr>
              <w:t>自主研究项目（非基金）</w:t>
            </w:r>
          </w:p>
          <w:p w14:paraId="206177DA" w14:textId="77777777" w:rsidR="00EA29C9" w:rsidRDefault="00000000">
            <w:pPr>
              <w:spacing w:line="400" w:lineRule="exact"/>
              <w:rPr>
                <w:b/>
                <w:sz w:val="24"/>
              </w:rPr>
            </w:pPr>
            <w:r>
              <w:rPr>
                <w:rFonts w:hint="eastAsia"/>
                <w:sz w:val="24"/>
              </w:rPr>
              <w:t xml:space="preserve"> </w:t>
            </w:r>
            <w:r>
              <w:rPr>
                <w:rFonts w:hint="eastAsia"/>
                <w:sz w:val="24"/>
              </w:rPr>
              <w:t>□</w:t>
            </w:r>
            <w:r>
              <w:rPr>
                <w:rFonts w:hint="eastAsia"/>
                <w:sz w:val="24"/>
              </w:rPr>
              <w:t xml:space="preserve"> </w:t>
            </w:r>
            <w:r>
              <w:rPr>
                <w:rFonts w:hint="eastAsia"/>
                <w:sz w:val="24"/>
              </w:rPr>
              <w:t>其他</w:t>
            </w:r>
            <w:r>
              <w:rPr>
                <w:rFonts w:hint="eastAsia"/>
                <w:sz w:val="24"/>
                <w:u w:val="single"/>
              </w:rPr>
              <w:t xml:space="preserve">               </w:t>
            </w:r>
          </w:p>
        </w:tc>
      </w:tr>
      <w:tr w:rsidR="00EA29C9" w14:paraId="245167B8" w14:textId="77777777">
        <w:trPr>
          <w:trHeight w:val="7541"/>
        </w:trPr>
        <w:tc>
          <w:tcPr>
            <w:tcW w:w="2376" w:type="dxa"/>
            <w:shd w:val="clear" w:color="auto" w:fill="auto"/>
            <w:vAlign w:val="center"/>
          </w:tcPr>
          <w:p w14:paraId="63C8ACB2" w14:textId="77777777" w:rsidR="00EA29C9" w:rsidRDefault="00000000">
            <w:pPr>
              <w:spacing w:line="360" w:lineRule="auto"/>
              <w:jc w:val="center"/>
              <w:rPr>
                <w:sz w:val="24"/>
              </w:rPr>
            </w:pPr>
            <w:r>
              <w:rPr>
                <w:rFonts w:hint="eastAsia"/>
                <w:sz w:val="24"/>
              </w:rPr>
              <w:t>课题简介</w:t>
            </w:r>
          </w:p>
          <w:p w14:paraId="2496037B" w14:textId="77777777" w:rsidR="00EA29C9" w:rsidRDefault="00000000">
            <w:pPr>
              <w:spacing w:line="360" w:lineRule="auto"/>
              <w:jc w:val="center"/>
              <w:rPr>
                <w:sz w:val="24"/>
              </w:rPr>
            </w:pPr>
            <w:r>
              <w:rPr>
                <w:rFonts w:hint="eastAsia"/>
                <w:sz w:val="24"/>
              </w:rPr>
              <w:t>（请简述课题研究目的，主要研究内容，创新点和特色）</w:t>
            </w:r>
          </w:p>
        </w:tc>
        <w:tc>
          <w:tcPr>
            <w:tcW w:w="6237" w:type="dxa"/>
            <w:shd w:val="clear" w:color="auto" w:fill="auto"/>
          </w:tcPr>
          <w:p w14:paraId="2A103EDB" w14:textId="77777777" w:rsidR="00EA29C9" w:rsidRDefault="00EA29C9">
            <w:pPr>
              <w:spacing w:line="360" w:lineRule="auto"/>
              <w:jc w:val="center"/>
              <w:rPr>
                <w:sz w:val="24"/>
              </w:rPr>
            </w:pPr>
          </w:p>
          <w:p w14:paraId="4C4821BD" w14:textId="77777777" w:rsidR="00EA29C9" w:rsidRDefault="00EA29C9">
            <w:pPr>
              <w:spacing w:line="360" w:lineRule="auto"/>
              <w:jc w:val="center"/>
              <w:rPr>
                <w:sz w:val="24"/>
              </w:rPr>
            </w:pPr>
          </w:p>
          <w:p w14:paraId="064322C2" w14:textId="77777777" w:rsidR="00EA29C9" w:rsidRDefault="00EA29C9">
            <w:pPr>
              <w:spacing w:line="360" w:lineRule="auto"/>
              <w:jc w:val="center"/>
              <w:rPr>
                <w:sz w:val="24"/>
              </w:rPr>
            </w:pPr>
          </w:p>
          <w:p w14:paraId="589930CF" w14:textId="77777777" w:rsidR="00EA29C9" w:rsidRDefault="00EA29C9">
            <w:pPr>
              <w:spacing w:line="360" w:lineRule="auto"/>
              <w:jc w:val="center"/>
              <w:rPr>
                <w:sz w:val="24"/>
              </w:rPr>
            </w:pPr>
          </w:p>
          <w:p w14:paraId="07F26838" w14:textId="77777777" w:rsidR="00EA29C9" w:rsidRDefault="00000000">
            <w:pPr>
              <w:spacing w:line="360" w:lineRule="auto"/>
              <w:jc w:val="center"/>
              <w:rPr>
                <w:bCs/>
                <w:sz w:val="24"/>
              </w:rPr>
            </w:pPr>
            <w:r>
              <w:rPr>
                <w:rFonts w:hint="eastAsia"/>
                <w:sz w:val="24"/>
              </w:rPr>
              <w:t>本研究拟利用市面上现有的几个大语言模型进行实验，发挥</w:t>
            </w:r>
            <w:r>
              <w:rPr>
                <w:rFonts w:hint="eastAsia"/>
                <w:sz w:val="24"/>
              </w:rPr>
              <w:t>NLP</w:t>
            </w:r>
            <w:r>
              <w:rPr>
                <w:rFonts w:hint="eastAsia"/>
                <w:sz w:val="24"/>
              </w:rPr>
              <w:t>技术在检索和数据分析上的优势，分别使其以现行相关法律规范体系（符号主义）、适当性义务处罚结果和法院案例数据分析（连接主义）以及一般社会成员关于金融产品协议告知说明义务的履行情况的评分（连接主义）作为学习内容，掌握“一般理性人”对于适当性义务中告知说明义务客观标准中的认定，进而对金融合同的适当性义务履行情况进行辅助性审核评估。通过比较人工智能在不同驱动方式下的评估水平与问卷调研数据之间的拟合程度，探索更符合法学实践需要的人工智能驱动模式。</w:t>
            </w:r>
          </w:p>
          <w:p w14:paraId="7994D8D9" w14:textId="77777777" w:rsidR="00EA29C9" w:rsidRDefault="00EA29C9">
            <w:pPr>
              <w:spacing w:line="400" w:lineRule="exact"/>
              <w:rPr>
                <w:bCs/>
                <w:sz w:val="24"/>
              </w:rPr>
            </w:pPr>
          </w:p>
          <w:p w14:paraId="5E4FF8FD" w14:textId="77777777" w:rsidR="00EA29C9" w:rsidRDefault="00EA29C9">
            <w:pPr>
              <w:spacing w:line="400" w:lineRule="exact"/>
              <w:rPr>
                <w:bCs/>
                <w:sz w:val="24"/>
              </w:rPr>
            </w:pPr>
          </w:p>
          <w:p w14:paraId="3D0FDB00" w14:textId="77777777" w:rsidR="00EA29C9" w:rsidRDefault="00EA29C9">
            <w:pPr>
              <w:spacing w:line="400" w:lineRule="exact"/>
              <w:rPr>
                <w:bCs/>
                <w:sz w:val="24"/>
              </w:rPr>
            </w:pPr>
          </w:p>
        </w:tc>
      </w:tr>
    </w:tbl>
    <w:p w14:paraId="6204B3B7" w14:textId="77777777" w:rsidR="00EA29C9" w:rsidRDefault="00000000">
      <w:pPr>
        <w:widowControl/>
        <w:jc w:val="left"/>
        <w:rPr>
          <w:b/>
          <w:sz w:val="24"/>
        </w:rPr>
      </w:pPr>
      <w:r>
        <w:rPr>
          <w:b/>
          <w:sz w:val="24"/>
        </w:rPr>
        <w:lastRenderedPageBreak/>
        <w:br w:type="page"/>
      </w:r>
    </w:p>
    <w:p w14:paraId="696F6452" w14:textId="77777777" w:rsidR="00EA29C9" w:rsidRDefault="00000000">
      <w:pPr>
        <w:pStyle w:val="af0"/>
        <w:numPr>
          <w:ilvl w:val="0"/>
          <w:numId w:val="1"/>
        </w:numPr>
        <w:spacing w:line="360" w:lineRule="auto"/>
        <w:ind w:firstLineChars="0"/>
        <w:rPr>
          <w:b/>
          <w:sz w:val="24"/>
        </w:rPr>
      </w:pPr>
      <w:r>
        <w:rPr>
          <w:rFonts w:hint="eastAsia"/>
          <w:b/>
          <w:sz w:val="24"/>
        </w:rPr>
        <w:lastRenderedPageBreak/>
        <w:t>开题报告</w:t>
      </w:r>
    </w:p>
    <w:tbl>
      <w:tblPr>
        <w:tblW w:w="5000" w:type="pct"/>
        <w:tblLayout w:type="fixed"/>
        <w:tblLook w:val="04A0" w:firstRow="1" w:lastRow="0" w:firstColumn="1" w:lastColumn="0" w:noHBand="0" w:noVBand="1"/>
      </w:tblPr>
      <w:tblGrid>
        <w:gridCol w:w="8296"/>
      </w:tblGrid>
      <w:tr w:rsidR="00EA29C9" w14:paraId="27A882ED"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71688CC1" w14:textId="77777777" w:rsidR="00EA29C9" w:rsidRDefault="00000000">
            <w:pPr>
              <w:pStyle w:val="a6"/>
              <w:spacing w:line="400" w:lineRule="exact"/>
              <w:ind w:firstLineChars="0" w:firstLine="0"/>
              <w:rPr>
                <w:rFonts w:ascii="宋体" w:eastAsia="宋体" w:hAnsi="宋体" w:hint="eastAsia"/>
                <w:szCs w:val="24"/>
              </w:rPr>
            </w:pPr>
            <w:r>
              <w:rPr>
                <w:rFonts w:ascii="宋体" w:eastAsia="宋体" w:hAnsi="宋体" w:hint="eastAsia"/>
                <w:szCs w:val="24"/>
              </w:rPr>
              <w:t>建议包含以下内容：</w:t>
            </w:r>
          </w:p>
          <w:p w14:paraId="52ECC8B0" w14:textId="77777777" w:rsidR="00EA29C9" w:rsidRDefault="00000000">
            <w:pPr>
              <w:pStyle w:val="a6"/>
              <w:numPr>
                <w:ilvl w:val="0"/>
                <w:numId w:val="6"/>
              </w:numPr>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课题的目的和意义（指相对独立完成的部分）；</w:t>
            </w:r>
          </w:p>
          <w:p w14:paraId="60DBFC73" w14:textId="77777777" w:rsidR="00EA29C9" w:rsidRDefault="00000000">
            <w:pPr>
              <w:spacing w:line="400" w:lineRule="exact"/>
              <w:rPr>
                <w:rFonts w:ascii="宋体" w:hAnsi="宋体" w:cs="宋体" w:hint="eastAsia"/>
                <w:b/>
                <w:bCs/>
                <w:sz w:val="24"/>
              </w:rPr>
            </w:pPr>
            <w:r>
              <w:rPr>
                <w:rFonts w:ascii="宋体" w:hAnsi="宋体" w:cs="宋体" w:hint="eastAsia"/>
                <w:b/>
                <w:bCs/>
                <w:sz w:val="24"/>
              </w:rPr>
              <w:t>一、研究目的</w:t>
            </w:r>
          </w:p>
          <w:p w14:paraId="7270B2EC" w14:textId="77777777" w:rsidR="00EA29C9" w:rsidRDefault="00000000">
            <w:pPr>
              <w:spacing w:line="400" w:lineRule="exact"/>
              <w:ind w:firstLine="420"/>
              <w:rPr>
                <w:rFonts w:ascii="宋体" w:hAnsi="宋体" w:cs="宋体" w:hint="eastAsia"/>
                <w:sz w:val="24"/>
              </w:rPr>
            </w:pPr>
            <w:r>
              <w:rPr>
                <w:rFonts w:ascii="宋体" w:hAnsi="宋体" w:cs="宋体" w:hint="eastAsia"/>
                <w:sz w:val="24"/>
              </w:rPr>
              <w:t>明确“理性人”客观标准，探索AI训练新路径：本研究聚焦于金融产品适当性义务中的 “以一般理性人能够理解的方式进行告知说明” 这一关键客观标准。随着金融市场的发展与金融产品复杂性的提升，这一标准在司法实践中对于界定金融机构责任、保障金融消费者权益具有愈发重要的地位。然而，目前对该标准的把握与应用仍存在诸多模糊之处。因此，本研究致力于通过语义定义，明确这一标准在法律文本中的内涵与外延；收集并分析相关案例，探究司法实践中对该标准的诠释与适用；开展实验数据分析，借助实证研究检验不同情境下该标准的实际效果。同时，引入人工智能技术，模拟其分别通过语义定义学习、案例分析学习以及实验数据分析学习三种不同方式来掌握该客观标准，并通过实验与数据拟合程度的分析比较，评估不同学习方式下人工智能对这一标准的掌握情况，从而为智慧司法领域中人工智能训练方法的选择提供具有科学依据的、更合适的方法参考，助力人工智能更精准地辅助认定此类含混问题，提升司法实践的效率与公正性。</w:t>
            </w:r>
          </w:p>
          <w:p w14:paraId="688CFE32" w14:textId="77777777" w:rsidR="00EA29C9" w:rsidRDefault="00000000">
            <w:pPr>
              <w:spacing w:line="400" w:lineRule="exact"/>
              <w:rPr>
                <w:rFonts w:ascii="宋体" w:hAnsi="宋体" w:cs="宋体" w:hint="eastAsia"/>
                <w:b/>
                <w:bCs/>
                <w:sz w:val="24"/>
              </w:rPr>
            </w:pPr>
            <w:r>
              <w:rPr>
                <w:rFonts w:ascii="宋体" w:hAnsi="宋体" w:cs="宋体" w:hint="eastAsia"/>
                <w:b/>
                <w:bCs/>
                <w:sz w:val="24"/>
              </w:rPr>
              <w:t>二、研究意义</w:t>
            </w:r>
          </w:p>
          <w:p w14:paraId="0400A4C0" w14:textId="77777777" w:rsidR="00EA29C9" w:rsidRDefault="00000000">
            <w:pPr>
              <w:spacing w:line="400" w:lineRule="exact"/>
              <w:ind w:firstLine="420"/>
              <w:rPr>
                <w:rFonts w:ascii="宋体" w:hAnsi="宋体" w:cs="宋体" w:hint="eastAsia"/>
                <w:b/>
                <w:bCs/>
                <w:sz w:val="24"/>
              </w:rPr>
            </w:pPr>
            <w:r>
              <w:rPr>
                <w:rFonts w:ascii="宋体" w:hAnsi="宋体" w:cs="宋体" w:hint="eastAsia"/>
                <w:b/>
                <w:bCs/>
                <w:sz w:val="24"/>
              </w:rPr>
              <w:t xml:space="preserve"> （一）理论意义</w:t>
            </w:r>
          </w:p>
          <w:p w14:paraId="27BD1266" w14:textId="77777777" w:rsidR="00EA29C9"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 xml:space="preserve"> 1. 适当性义务“理性人标准”，从抽象到具体。</w:t>
            </w:r>
            <w:r>
              <w:rPr>
                <w:rFonts w:ascii="宋体" w:hAnsi="宋体" w:cs="宋体" w:hint="eastAsia"/>
                <w:sz w:val="24"/>
              </w:rPr>
              <w:t>金融消费者权益保护是现代金融市场发展的必然要求，适当性义务的引入与强化标志着金融市场参与者权益保障进入了一个新的阶段。本研究通过设计问卷和分析调研数据，有助于从具体而非抽象的角度重新反思究竟何为“理性人标准”以及如何在实践中贯彻该标准，有助于完善金融法理论体系，明确金融机构在履行适当性义务时的具体行为规范，为金融法的进一步发展提供理论支持与细化依据。</w:t>
            </w:r>
          </w:p>
          <w:p w14:paraId="1B7792D2" w14:textId="77777777" w:rsidR="00EA29C9" w:rsidRDefault="00000000">
            <w:pPr>
              <w:spacing w:line="400" w:lineRule="exact"/>
              <w:ind w:firstLine="420"/>
              <w:rPr>
                <w:rFonts w:ascii="宋体" w:hAnsi="宋体" w:cs="宋体" w:hint="eastAsia"/>
                <w:sz w:val="24"/>
              </w:rPr>
            </w:pPr>
            <w:r>
              <w:rPr>
                <w:rFonts w:ascii="宋体" w:hAnsi="宋体" w:cs="宋体" w:hint="eastAsia"/>
                <w:sz w:val="24"/>
              </w:rPr>
              <w:t xml:space="preserve">  </w:t>
            </w:r>
            <w:r>
              <w:rPr>
                <w:rFonts w:ascii="宋体" w:hAnsi="宋体" w:cs="宋体" w:hint="eastAsia"/>
                <w:b/>
                <w:bCs/>
                <w:sz w:val="24"/>
              </w:rPr>
              <w:t>2. 法学与人工智能，在人工智能学习方法上贯彻正义。</w:t>
            </w:r>
            <w:r>
              <w:rPr>
                <w:rFonts w:ascii="宋体" w:hAnsi="宋体" w:cs="宋体" w:hint="eastAsia"/>
                <w:sz w:val="24"/>
              </w:rPr>
              <w:t>当前关于人工智能与法学的研究多集中于法哲学探讨或以技术为核心的目标导向型模型开发。本研究创新性地将法学学生学习法律的三种途径 —— 法条检索、案例学习和实践经验引入人工智能学习模式的研究中，为法学与人工智能交叉领域的理论研究开辟了新的思路与方法，拓宽了该领域的研究视野，促进了法学理论与人工智能技术的深度融合，有助于构建符合法学正义原则的司法人工智能学习理论框架。</w:t>
            </w:r>
          </w:p>
          <w:p w14:paraId="55484BDE" w14:textId="77777777" w:rsidR="00EA29C9" w:rsidRDefault="00000000">
            <w:pPr>
              <w:spacing w:line="400" w:lineRule="exact"/>
              <w:ind w:firstLine="420"/>
              <w:rPr>
                <w:rFonts w:ascii="宋体" w:hAnsi="宋体" w:cs="宋体" w:hint="eastAsia"/>
                <w:b/>
                <w:bCs/>
                <w:sz w:val="24"/>
              </w:rPr>
            </w:pPr>
            <w:r>
              <w:rPr>
                <w:rFonts w:ascii="宋体" w:hAnsi="宋体" w:cs="宋体" w:hint="eastAsia"/>
                <w:b/>
                <w:bCs/>
                <w:sz w:val="24"/>
              </w:rPr>
              <w:t xml:space="preserve"> （二）实践意义</w:t>
            </w:r>
          </w:p>
          <w:p w14:paraId="51936BB9" w14:textId="77777777" w:rsidR="00EA29C9" w:rsidRDefault="00000000">
            <w:pPr>
              <w:spacing w:line="400" w:lineRule="exact"/>
              <w:ind w:firstLine="420"/>
              <w:rPr>
                <w:rFonts w:ascii="宋体" w:hAnsi="宋体" w:cs="宋体" w:hint="eastAsia"/>
                <w:sz w:val="24"/>
              </w:rPr>
            </w:pPr>
            <w:r>
              <w:rPr>
                <w:rFonts w:ascii="宋体" w:hAnsi="宋体" w:cs="宋体" w:hint="eastAsia"/>
                <w:sz w:val="24"/>
              </w:rPr>
              <w:t xml:space="preserve">  1. 增进司法实践的客观公正性。由于金融消费者认识能力、风险承受能</w:t>
            </w:r>
            <w:r>
              <w:rPr>
                <w:rFonts w:ascii="宋体" w:hAnsi="宋体" w:cs="宋体" w:hint="eastAsia"/>
                <w:sz w:val="24"/>
              </w:rPr>
              <w:lastRenderedPageBreak/>
              <w:t>力的差异以及各金融机构告知方式的多样性，判断金融机构是否充分履行适当性义务存在较大困难。本研究通过明确 “一般理性人能够理解的方式” 这一标准，并探索人工智能在该标准认定中的应用，为司法实践提供了新的辅助工具与方法。人工智能可以在对大量案件数据的分析处理中，更客观、准确地评估金融机构的告知说明是否符合该标准，减少司法实践中的主观性与不确定性，提高司法判决的公正性与一致性，有效保护金融消费者的合法权益，促进金融市场的稳定与健康发展。</w:t>
            </w:r>
          </w:p>
          <w:p w14:paraId="1F987D83" w14:textId="77777777" w:rsidR="00EA29C9" w:rsidRDefault="00000000">
            <w:pPr>
              <w:spacing w:line="400" w:lineRule="exact"/>
              <w:ind w:firstLine="420"/>
              <w:rPr>
                <w:rFonts w:ascii="宋体" w:hAnsi="宋体" w:cs="宋体" w:hint="eastAsia"/>
                <w:sz w:val="24"/>
              </w:rPr>
            </w:pPr>
            <w:r>
              <w:rPr>
                <w:rFonts w:ascii="宋体" w:hAnsi="宋体" w:cs="宋体" w:hint="eastAsia"/>
                <w:sz w:val="24"/>
              </w:rPr>
              <w:t xml:space="preserve">  2. 优化人工智能司法应用思路。对于人工智能技术在司法领域的应用而言，合理精确的学习方式是确保其输出可靠结果的关键。本研究通过对不同学习方式的比较分析，能够为智慧司法训练人工智能提供有益的经验与参考，帮助优化人工智能的学习模式，提升其在司法实践中的应用效果，使其更好地服务于司法系统，提高司法效率，推动智慧司法建设进程，实现技术与司法的良性互动发展，最终为维护社会公平正义贡献力量。</w:t>
            </w:r>
          </w:p>
          <w:p w14:paraId="3813D43F" w14:textId="77777777" w:rsidR="00EA29C9" w:rsidRDefault="00EA29C9">
            <w:pPr>
              <w:spacing w:line="400" w:lineRule="exact"/>
              <w:ind w:firstLine="420"/>
              <w:rPr>
                <w:rFonts w:ascii="宋体" w:hAnsi="宋体" w:cs="宋体" w:hint="eastAsia"/>
                <w:sz w:val="24"/>
              </w:rPr>
            </w:pPr>
          </w:p>
          <w:p w14:paraId="6BC23D91" w14:textId="77777777" w:rsidR="00EA29C9" w:rsidRDefault="00000000">
            <w:pPr>
              <w:pStyle w:val="a6"/>
              <w:numPr>
                <w:ilvl w:val="0"/>
                <w:numId w:val="6"/>
              </w:numPr>
              <w:spacing w:line="400" w:lineRule="exact"/>
              <w:ind w:firstLineChars="0" w:firstLine="0"/>
              <w:rPr>
                <w:rFonts w:hint="eastAsia"/>
                <w:b/>
                <w:bCs/>
              </w:rPr>
            </w:pPr>
            <w:r>
              <w:rPr>
                <w:rFonts w:ascii="Times New Roman" w:eastAsia="宋体" w:hAnsi="Times New Roman" w:cs="Times New Roman"/>
                <w:b/>
                <w:bCs/>
                <w:szCs w:val="24"/>
              </w:rPr>
              <w:t>课题研究状况（国内外主要发展现状与趋势，并列出相应的参考文献）；</w:t>
            </w:r>
          </w:p>
          <w:p w14:paraId="15C0C4DC" w14:textId="77777777" w:rsidR="00EA29C9" w:rsidRDefault="00000000">
            <w:pPr>
              <w:spacing w:line="400" w:lineRule="exact"/>
              <w:rPr>
                <w:rFonts w:asciiTheme="minorHAnsi" w:hAnsiTheme="minorHAnsi" w:hint="eastAsia"/>
                <w:b/>
                <w:bCs/>
                <w:sz w:val="24"/>
              </w:rPr>
            </w:pPr>
            <w:r>
              <w:rPr>
                <w:rFonts w:asciiTheme="minorHAnsi" w:hAnsiTheme="minorHAnsi"/>
                <w:sz w:val="24"/>
              </w:rPr>
              <w:t>一、</w:t>
            </w:r>
            <w:r>
              <w:rPr>
                <w:rFonts w:asciiTheme="minorHAnsi" w:hAnsiTheme="minorHAnsi"/>
                <w:b/>
                <w:bCs/>
                <w:sz w:val="24"/>
              </w:rPr>
              <w:t>适当性义务的文献综述</w:t>
            </w:r>
          </w:p>
          <w:p w14:paraId="1F4CF607" w14:textId="77777777" w:rsidR="00EA29C9" w:rsidRDefault="00000000">
            <w:pPr>
              <w:spacing w:line="400" w:lineRule="exact"/>
              <w:ind w:firstLine="420"/>
              <w:rPr>
                <w:rFonts w:asciiTheme="minorHAnsi" w:hAnsiTheme="minorHAnsi" w:hint="eastAsia"/>
                <w:b/>
                <w:bCs/>
                <w:sz w:val="24"/>
              </w:rPr>
            </w:pPr>
            <w:r>
              <w:rPr>
                <w:rFonts w:asciiTheme="minorHAnsi" w:hAnsiTheme="minorHAnsi"/>
                <w:b/>
                <w:bCs/>
                <w:sz w:val="24"/>
              </w:rPr>
              <w:t>（一）域外适当性义务及告知说明义务检视</w:t>
            </w:r>
          </w:p>
          <w:p w14:paraId="668736AB" w14:textId="77777777" w:rsidR="00EA29C9" w:rsidRDefault="00000000">
            <w:pPr>
              <w:spacing w:line="400" w:lineRule="exact"/>
              <w:ind w:firstLine="420"/>
              <w:rPr>
                <w:rFonts w:asciiTheme="minorHAnsi" w:hAnsiTheme="minorHAnsi" w:hint="eastAsia"/>
                <w:b/>
                <w:bCs/>
                <w:sz w:val="24"/>
              </w:rPr>
            </w:pPr>
            <w:r>
              <w:rPr>
                <w:rFonts w:asciiTheme="minorHAnsi" w:hAnsiTheme="minorHAnsi" w:hint="eastAsia"/>
                <w:b/>
                <w:bCs/>
                <w:sz w:val="24"/>
              </w:rPr>
              <w:t xml:space="preserve">1. </w:t>
            </w:r>
            <w:r>
              <w:rPr>
                <w:rFonts w:asciiTheme="minorHAnsi" w:hAnsiTheme="minorHAnsi" w:hint="eastAsia"/>
                <w:b/>
                <w:bCs/>
                <w:sz w:val="24"/>
              </w:rPr>
              <w:t>美国</w:t>
            </w:r>
          </w:p>
          <w:p w14:paraId="6C492CF0"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在金融消费者权益保护这一议题之下，适当性义务是继传统金融监管与强制信息披露之后的第三条重要实施路径，其发源于美国并相继为其他各主要经济体继受。</w:t>
            </w:r>
            <w:r>
              <w:rPr>
                <w:rStyle w:val="af"/>
                <w:rFonts w:asciiTheme="minorHAnsi" w:hAnsiTheme="minorHAnsi"/>
                <w:sz w:val="24"/>
              </w:rPr>
              <w:footnoteReference w:id="1"/>
            </w:r>
            <w:r>
              <w:rPr>
                <w:rFonts w:asciiTheme="minorHAnsi" w:hAnsiTheme="minorHAnsi"/>
                <w:sz w:val="24"/>
              </w:rPr>
              <w:t>作为适当性义务的发源地，在美国法中适当性义务的相关规定主要来源于美国证券交易委员会（</w:t>
            </w:r>
            <w:r>
              <w:rPr>
                <w:rFonts w:asciiTheme="minorHAnsi" w:hAnsiTheme="minorHAnsi"/>
                <w:sz w:val="24"/>
              </w:rPr>
              <w:t>SEC</w:t>
            </w:r>
            <w:r>
              <w:rPr>
                <w:rFonts w:asciiTheme="minorHAnsi" w:hAnsiTheme="minorHAnsi"/>
                <w:sz w:val="24"/>
              </w:rPr>
              <w:t>）以及金融交易业监管机构（</w:t>
            </w:r>
            <w:r>
              <w:rPr>
                <w:rFonts w:asciiTheme="minorHAnsi" w:hAnsiTheme="minorHAnsi"/>
                <w:sz w:val="24"/>
              </w:rPr>
              <w:t>FINRA</w:t>
            </w:r>
            <w:r>
              <w:rPr>
                <w:rFonts w:asciiTheme="minorHAnsi" w:hAnsiTheme="minorHAnsi"/>
                <w:sz w:val="24"/>
              </w:rPr>
              <w:t>）的规定，性质上属于基于最佳利益原则的注意义务衍生的适当性管理业务，同时采用原则性（</w:t>
            </w:r>
            <w:r>
              <w:rPr>
                <w:rFonts w:asciiTheme="minorHAnsi" w:hAnsiTheme="minorHAnsi"/>
                <w:sz w:val="24"/>
              </w:rPr>
              <w:t>principle-based</w:t>
            </w:r>
            <w:r>
              <w:rPr>
                <w:rFonts w:asciiTheme="minorHAnsi" w:hAnsiTheme="minorHAnsi"/>
                <w:sz w:val="24"/>
              </w:rPr>
              <w:t>）和规则性（</w:t>
            </w:r>
            <w:r>
              <w:rPr>
                <w:rFonts w:asciiTheme="minorHAnsi" w:hAnsiTheme="minorHAnsi"/>
                <w:sz w:val="24"/>
              </w:rPr>
              <w:t>rule-based</w:t>
            </w:r>
            <w:r>
              <w:rPr>
                <w:rFonts w:asciiTheme="minorHAnsi" w:hAnsiTheme="minorHAnsi"/>
                <w:sz w:val="24"/>
              </w:rPr>
              <w:t>）规定方式明确适当性管理的内容</w:t>
            </w:r>
            <w:r>
              <w:rPr>
                <w:rStyle w:val="af"/>
                <w:rFonts w:asciiTheme="minorHAnsi" w:hAnsiTheme="minorHAnsi"/>
                <w:sz w:val="24"/>
              </w:rPr>
              <w:footnoteReference w:id="2"/>
            </w:r>
            <w:r>
              <w:rPr>
                <w:rFonts w:asciiTheme="minorHAnsi" w:hAnsiTheme="minorHAnsi"/>
                <w:sz w:val="24"/>
              </w:rPr>
              <w:t>。虽然内容庞大而丰富，但是由于规定位阶较低，具有强烈的行政监管规则以及自律性规则属性，因此即使违反了也很难具有违反民事法律的后果。法官在认定证券公司违反适当性义务而要求其承担民事责任时，通常并不直接采用上述规定，而是通过欺诈理论、信义义务等基本法理进行全方位的综合判断，对于如何判定金融机构违反了适当性义务并没有形成统一标准。关于适当性义务与告知说明义务之间的关系，部分判例和监管规则中对告知说明义务虽有涉及，但因为最终都会导入信义义务的统一框架的逻辑论证中，二者之间的区别并不明显。</w:t>
            </w:r>
          </w:p>
          <w:p w14:paraId="4E4DE5D4" w14:textId="77777777" w:rsidR="00EA29C9" w:rsidRDefault="00000000">
            <w:pPr>
              <w:numPr>
                <w:ilvl w:val="0"/>
                <w:numId w:val="7"/>
              </w:numPr>
              <w:spacing w:line="400" w:lineRule="exact"/>
              <w:ind w:firstLine="420"/>
              <w:rPr>
                <w:rFonts w:asciiTheme="minorHAnsi" w:hAnsiTheme="minorHAnsi" w:hint="eastAsia"/>
                <w:b/>
                <w:bCs/>
                <w:sz w:val="24"/>
              </w:rPr>
            </w:pPr>
            <w:r>
              <w:rPr>
                <w:rFonts w:asciiTheme="minorHAnsi" w:hAnsiTheme="minorHAnsi" w:hint="eastAsia"/>
                <w:b/>
                <w:bCs/>
                <w:sz w:val="24"/>
              </w:rPr>
              <w:lastRenderedPageBreak/>
              <w:t>日本</w:t>
            </w:r>
          </w:p>
          <w:p w14:paraId="1D76CC8F"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在日本法中，由于日本的适当性义务规则受到了美国法的影响，所以虽然是成文法国家，但是在《顾客本位业务运营原则》和《金融商品交易法》中建立的适当性义务内容同样抽象而庞大，同时显著偏重公法属性。为了发挥其适当性义务的民事救济功能以实现对投资者的民事保护，日本开始通过法解释的方法创造了大量理论来努力探索适当性义务的私法路径并取得了显著的效果。亦即，《日本金融商品交易法》第</w:t>
            </w:r>
            <w:r>
              <w:rPr>
                <w:rFonts w:asciiTheme="minorHAnsi" w:hAnsiTheme="minorHAnsi"/>
                <w:sz w:val="24"/>
              </w:rPr>
              <w:t>43</w:t>
            </w:r>
            <w:r>
              <w:rPr>
                <w:rFonts w:asciiTheme="minorHAnsi" w:hAnsiTheme="minorHAnsi"/>
                <w:sz w:val="24"/>
              </w:rPr>
              <w:t>条中规定的适当性义务的本质，通说被认为是公法规则，而作为民事私法规则的属性，只能通过法解释论的方法来实现。立法说明认为，适当性义务可以分为狭义适当性义务和广义适当性义务，前者主要指产品和消费者之间的适配性，前提是了解客户、了解产品，从而将合适的产品销售给合适的客户，而后者除了适配性之外还包含了告知说明义务。日本通说认为，违反告知说明义务构成侵权，违反适当性义务仅构成行政责任而无民事责任。</w:t>
            </w:r>
          </w:p>
          <w:p w14:paraId="71925BEB" w14:textId="77777777" w:rsidR="00EA29C9" w:rsidRDefault="00000000">
            <w:pPr>
              <w:numPr>
                <w:ilvl w:val="0"/>
                <w:numId w:val="7"/>
              </w:numPr>
              <w:spacing w:line="400" w:lineRule="exact"/>
              <w:ind w:firstLine="420"/>
              <w:rPr>
                <w:rFonts w:asciiTheme="minorHAnsi" w:hAnsiTheme="minorHAnsi" w:hint="eastAsia"/>
                <w:b/>
                <w:bCs/>
                <w:sz w:val="24"/>
              </w:rPr>
            </w:pPr>
            <w:r>
              <w:rPr>
                <w:rFonts w:asciiTheme="minorHAnsi" w:hAnsiTheme="minorHAnsi" w:hint="eastAsia"/>
                <w:b/>
                <w:bCs/>
                <w:sz w:val="24"/>
              </w:rPr>
              <w:t>德国</w:t>
            </w:r>
          </w:p>
          <w:p w14:paraId="16DD3BA3"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德国不同于美国原则性和规则性的规定方式并行的思路，采取的主要是规则性规定方式，设置了许多详细的具体规则，将直接适用于欧盟各国的</w:t>
            </w:r>
            <w:r>
              <w:rPr>
                <w:rFonts w:asciiTheme="minorHAnsi" w:hAnsiTheme="minorHAnsi"/>
                <w:sz w:val="24"/>
              </w:rPr>
              <w:t>EU</w:t>
            </w:r>
            <w:r>
              <w:rPr>
                <w:rFonts w:asciiTheme="minorHAnsi" w:hAnsiTheme="minorHAnsi"/>
                <w:sz w:val="24"/>
              </w:rPr>
              <w:t>规则变为国内法</w:t>
            </w:r>
            <w:r>
              <w:rPr>
                <w:rStyle w:val="af"/>
                <w:rFonts w:asciiTheme="minorHAnsi" w:hAnsiTheme="minorHAnsi"/>
                <w:sz w:val="24"/>
              </w:rPr>
              <w:footnoteReference w:id="3"/>
            </w:r>
            <w:r>
              <w:rPr>
                <w:rFonts w:asciiTheme="minorHAnsi" w:hAnsiTheme="minorHAnsi"/>
                <w:sz w:val="24"/>
              </w:rPr>
              <w:t>。欧盟的《委任规则》详细规定了推荐是否适当的判断标准（《规则》第</w:t>
            </w:r>
            <w:r>
              <w:rPr>
                <w:rFonts w:asciiTheme="minorHAnsi" w:hAnsiTheme="minorHAnsi"/>
                <w:sz w:val="24"/>
              </w:rPr>
              <w:t>54</w:t>
            </w:r>
            <w:r>
              <w:rPr>
                <w:rFonts w:asciiTheme="minorHAnsi" w:hAnsiTheme="minorHAnsi"/>
                <w:sz w:val="24"/>
              </w:rPr>
              <w:t>条第</w:t>
            </w:r>
            <w:r>
              <w:rPr>
                <w:rFonts w:asciiTheme="minorHAnsi" w:hAnsiTheme="minorHAnsi"/>
                <w:sz w:val="24"/>
              </w:rPr>
              <w:t>2</w:t>
            </w:r>
            <w:r>
              <w:rPr>
                <w:rFonts w:asciiTheme="minorHAnsi" w:hAnsiTheme="minorHAnsi"/>
                <w:sz w:val="24"/>
              </w:rPr>
              <w:t>款）：第一，推荐的金融商品是否与顾客的投资目标特别是投资目的和对风险的忍受度相适配；第二，对该客户来说是否是经济上可以承担的投资风险；第三，顾客凭借其拥有的知识和经验能否理解该投资风险。监督法上的适当性义务几乎是与通过判例法发展起来的民事法上向投资者提供适当的投资建议的规范相应对的。值得注意的事，投资建议机构必须在进行有价证券交易之前向顾客交付适当性报告书（《德国有价证券交易法》第</w:t>
            </w:r>
            <w:r>
              <w:rPr>
                <w:rFonts w:asciiTheme="minorHAnsi" w:hAnsiTheme="minorHAnsi"/>
                <w:sz w:val="24"/>
              </w:rPr>
              <w:t>64</w:t>
            </w:r>
            <w:r>
              <w:rPr>
                <w:rFonts w:asciiTheme="minorHAnsi" w:hAnsiTheme="minorHAnsi"/>
                <w:sz w:val="24"/>
              </w:rPr>
              <w:t>条第</w:t>
            </w:r>
            <w:r>
              <w:rPr>
                <w:rFonts w:asciiTheme="minorHAnsi" w:hAnsiTheme="minorHAnsi"/>
                <w:sz w:val="24"/>
              </w:rPr>
              <w:t>4</w:t>
            </w:r>
            <w:r>
              <w:rPr>
                <w:rFonts w:asciiTheme="minorHAnsi" w:hAnsiTheme="minorHAnsi"/>
                <w:sz w:val="24"/>
              </w:rPr>
              <w:t>款），其中需要记载金融机构提供的建议的概要以及推荐是否符合以及在何种程度上符合顾客的偏好、投资目的和顾客属性。顾客在提起民事诉讼时，可以将适当性报告书作为证明手段，而金融机构则不能在诉讼中以此作为对抗顾客的证据。</w:t>
            </w:r>
          </w:p>
          <w:p w14:paraId="40459A08" w14:textId="77777777" w:rsidR="00EA29C9" w:rsidRDefault="00EA29C9">
            <w:pPr>
              <w:spacing w:line="400" w:lineRule="exact"/>
              <w:ind w:firstLine="420"/>
              <w:rPr>
                <w:rFonts w:asciiTheme="minorHAnsi" w:hAnsiTheme="minorHAnsi" w:hint="eastAsia"/>
                <w:sz w:val="24"/>
              </w:rPr>
            </w:pPr>
          </w:p>
          <w:p w14:paraId="4932F920" w14:textId="77777777" w:rsidR="00EA29C9" w:rsidRDefault="00000000">
            <w:pPr>
              <w:spacing w:line="400" w:lineRule="exact"/>
              <w:rPr>
                <w:rFonts w:asciiTheme="minorHAnsi" w:hAnsiTheme="minorHAnsi" w:hint="eastAsia"/>
                <w:b/>
                <w:bCs/>
                <w:sz w:val="24"/>
              </w:rPr>
            </w:pPr>
            <w:r>
              <w:rPr>
                <w:rFonts w:asciiTheme="minorHAnsi" w:hAnsiTheme="minorHAnsi" w:hint="eastAsia"/>
                <w:b/>
                <w:bCs/>
                <w:sz w:val="24"/>
              </w:rPr>
              <w:t>（二）我国适当性义务及告知说明义务的发展历程及法律规范</w:t>
            </w:r>
          </w:p>
          <w:p w14:paraId="438C20C2" w14:textId="77777777" w:rsidR="00EA29C9" w:rsidRDefault="00000000">
            <w:pPr>
              <w:spacing w:line="400" w:lineRule="exact"/>
              <w:ind w:firstLine="420"/>
              <w:rPr>
                <w:rFonts w:asciiTheme="minorHAnsi" w:hAnsiTheme="minorHAnsi" w:hint="eastAsia"/>
                <w:sz w:val="24"/>
              </w:rPr>
            </w:pPr>
            <w:r>
              <w:rPr>
                <w:rFonts w:asciiTheme="minorHAnsi" w:hAnsiTheme="minorHAnsi" w:hint="eastAsia"/>
                <w:sz w:val="24"/>
              </w:rPr>
              <w:t>我国当前关于适当性义务的规定大体来说通过经历了行业自律规范、部门规范逐渐上升到法律规范的历程，形成目前以《九民纪要》为概念和理解上的统领、以《证券法》、</w:t>
            </w:r>
            <w:r>
              <w:rPr>
                <w:rFonts w:asciiTheme="minorHAnsi" w:hAnsiTheme="minorHAnsi"/>
                <w:sz w:val="24"/>
              </w:rPr>
              <w:t>《中华人民共和国证券投资基金法》</w:t>
            </w:r>
            <w:r>
              <w:rPr>
                <w:rFonts w:asciiTheme="minorHAnsi" w:hAnsiTheme="minorHAnsi" w:hint="eastAsia"/>
                <w:sz w:val="24"/>
              </w:rPr>
              <w:t>和</w:t>
            </w:r>
            <w:r>
              <w:rPr>
                <w:rFonts w:asciiTheme="minorHAnsi" w:hAnsiTheme="minorHAnsi"/>
                <w:sz w:val="24"/>
              </w:rPr>
              <w:t>《中华人民共和国期货和衍生品法》</w:t>
            </w:r>
            <w:r>
              <w:rPr>
                <w:rFonts w:asciiTheme="minorHAnsi" w:hAnsiTheme="minorHAnsi" w:hint="eastAsia"/>
                <w:sz w:val="24"/>
              </w:rPr>
              <w:t>等法律为具体执行规则、以行业自律规范和部门规范为补</w:t>
            </w:r>
            <w:r>
              <w:rPr>
                <w:rFonts w:asciiTheme="minorHAnsi" w:hAnsiTheme="minorHAnsi" w:hint="eastAsia"/>
                <w:sz w:val="24"/>
              </w:rPr>
              <w:lastRenderedPageBreak/>
              <w:t>充的法规范框架。</w:t>
            </w:r>
            <w:r>
              <w:rPr>
                <w:rFonts w:asciiTheme="minorHAnsi" w:hAnsiTheme="minorHAnsi"/>
                <w:sz w:val="24"/>
              </w:rPr>
              <w:t>伴随着适当性义务的法制化进程，可以看出，一是适当性义务经过近二十年的实践检验，正在逐步由监管规范凝练总结成法律规定，但大多数具体有操作性的规范仍提留在监管规范，效力层级较低；二是适当性义务被金融各行业广泛接纳，理论上可以走向金融基础立法之中，但基于分业经营和分业监管的现状，相关规范仍以各监管部门立法的形式制定，以至于各方对具体的立法条文的解释或者对于适当性义务概念理解仍较为多元。</w:t>
            </w:r>
          </w:p>
          <w:p w14:paraId="71D18E09" w14:textId="77777777" w:rsidR="00EA29C9" w:rsidRDefault="00000000">
            <w:pPr>
              <w:spacing w:line="400" w:lineRule="exact"/>
              <w:ind w:firstLine="420"/>
              <w:rPr>
                <w:rFonts w:asciiTheme="minorHAnsi" w:hAnsiTheme="minorHAnsi" w:hint="eastAsia"/>
                <w:b/>
                <w:bCs/>
                <w:sz w:val="24"/>
              </w:rPr>
            </w:pPr>
            <w:r>
              <w:rPr>
                <w:rFonts w:asciiTheme="minorHAnsi" w:eastAsiaTheme="minorEastAsia" w:hAnsiTheme="minorHAnsi" w:cstheme="minorBidi"/>
                <w:b/>
                <w:bCs/>
                <w:sz w:val="24"/>
              </w:rPr>
              <w:t>1.</w:t>
            </w:r>
            <w:r>
              <w:rPr>
                <w:rFonts w:asciiTheme="minorHAnsi" w:hAnsiTheme="minorHAnsi" w:hint="eastAsia"/>
                <w:b/>
                <w:bCs/>
                <w:sz w:val="24"/>
              </w:rPr>
              <w:t>发展历程</w:t>
            </w:r>
          </w:p>
          <w:p w14:paraId="0F42EE20"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适当性义务引入国内，最早可以追溯至</w:t>
            </w:r>
            <w:r>
              <w:rPr>
                <w:rFonts w:asciiTheme="minorHAnsi" w:hAnsiTheme="minorHAnsi"/>
                <w:sz w:val="24"/>
              </w:rPr>
              <w:t>2005</w:t>
            </w:r>
            <w:r>
              <w:rPr>
                <w:rFonts w:asciiTheme="minorHAnsi" w:hAnsiTheme="minorHAnsi"/>
                <w:sz w:val="24"/>
              </w:rPr>
              <w:t>年原银监会颁布的《商业银行个人理财业务管理暂行办法》，此后各监管机构陆续发布规范性文件，规定了各自辖下的金融机构的适当性义务，代表性的有《关于规范金融机构资产管理业务的指导意见》、《商业银行理财业务监督管理办法》和《证券期货投资者适当性管理办法》。适当性义务最先由银行业引入，却在证券领域快速发展，成功升级为法律规定，包括《证券法》第八十八条和第一百九十八条，《中华人民共和国证券投资基金法》第九十八条以及《中华人民共和国期货和衍生品法》第三十一、第五十和第一百三十五条。适当性义务进入银行业立法也已提上日程，突出体现在中国人民银行发布的《商业银行法（修改建议稿）》第七十三条。</w:t>
            </w:r>
          </w:p>
          <w:p w14:paraId="15B60909" w14:textId="77777777" w:rsidR="00EA29C9" w:rsidRDefault="00000000">
            <w:pPr>
              <w:spacing w:line="400" w:lineRule="exact"/>
              <w:ind w:firstLine="420"/>
              <w:rPr>
                <w:rFonts w:asciiTheme="minorHAnsi" w:hAnsiTheme="minorHAnsi" w:hint="eastAsia"/>
                <w:b/>
                <w:bCs/>
                <w:sz w:val="24"/>
              </w:rPr>
            </w:pPr>
            <w:r>
              <w:rPr>
                <w:rFonts w:asciiTheme="minorHAnsi" w:eastAsiaTheme="minorEastAsia" w:hAnsiTheme="minorHAnsi" w:cstheme="minorBidi"/>
                <w:b/>
                <w:bCs/>
                <w:sz w:val="24"/>
              </w:rPr>
              <w:t>2.</w:t>
            </w:r>
            <w:r>
              <w:rPr>
                <w:rFonts w:asciiTheme="minorHAnsi" w:hAnsiTheme="minorHAnsi" w:hint="eastAsia"/>
                <w:b/>
                <w:bCs/>
                <w:sz w:val="24"/>
              </w:rPr>
              <w:t>具体法律规范</w:t>
            </w:r>
          </w:p>
          <w:p w14:paraId="038555B8"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72</w:t>
            </w:r>
            <w:r>
              <w:rPr>
                <w:rFonts w:asciiTheme="minorHAnsi" w:hAnsiTheme="minorHAnsi"/>
                <w:sz w:val="24"/>
              </w:rPr>
              <w:t>条：</w:t>
            </w:r>
            <w:r>
              <w:rPr>
                <w:rFonts w:asciiTheme="minorHAnsi" w:hAnsiTheme="minorHAnsi"/>
                <w:sz w:val="24"/>
              </w:rPr>
              <w:t>“</w:t>
            </w:r>
            <w:r>
              <w:rPr>
                <w:rFonts w:asciiTheme="minorHAnsi" w:hAnsiTheme="minorHAnsi"/>
                <w:sz w:val="24"/>
              </w:rPr>
              <w:t>适当性义务是指卖方机构在向金融消费者推介、销售银行理财产品、保险投资产品、信托理财产品、券商集合理财计划、杠杆基金份额、期权及其他场外衍生品等高风险等级金融产品，以及为金融消费者参与融资融券、新三版、创业板、科创板、期货等高风险等级投资活动提供服务的过程中，必须履行的了解客户、了解产品、将适当的产品（或者服务）销售（或者提供）给适合的金融消费者等义务。</w:t>
            </w:r>
            <w:r>
              <w:rPr>
                <w:rFonts w:asciiTheme="minorHAnsi" w:hAnsiTheme="minorHAnsi"/>
                <w:sz w:val="24"/>
              </w:rPr>
              <w:t>”</w:t>
            </w:r>
          </w:p>
          <w:p w14:paraId="2D363735"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73</w:t>
            </w:r>
            <w:r>
              <w:rPr>
                <w:rFonts w:asciiTheme="minorHAnsi" w:hAnsiTheme="minorHAnsi"/>
                <w:sz w:val="24"/>
              </w:rPr>
              <w:t>条（适当性义务的渊源）：</w:t>
            </w:r>
            <w:r>
              <w:rPr>
                <w:rFonts w:asciiTheme="minorHAnsi" w:hAnsiTheme="minorHAnsi"/>
                <w:sz w:val="24"/>
              </w:rPr>
              <w:t>“</w:t>
            </w:r>
            <w:r>
              <w:rPr>
                <w:rFonts w:asciiTheme="minorHAnsi" w:hAnsiTheme="minorHAnsi"/>
                <w:sz w:val="24"/>
              </w:rPr>
              <w:t>在确定卖方机构适当性义务的内容时，应当以合同法、证券法、证券投资基金法、信托法等法律规定的基本原则和国务院发布的规范性文件作为主要依据。相关部门在部门规章、规范性文件中对高风险等级金融产品的推介、销售，以及为金融消费者参与高风险等级投资活动提供服务作出的监管规定，与法律和国务院发布的规范性文件的规定不相抵触的，可以参照适用。</w:t>
            </w:r>
            <w:r>
              <w:rPr>
                <w:rFonts w:asciiTheme="minorHAnsi" w:hAnsiTheme="minorHAnsi"/>
                <w:sz w:val="24"/>
              </w:rPr>
              <w:t>”</w:t>
            </w:r>
            <w:r>
              <w:rPr>
                <w:rFonts w:asciiTheme="minorHAnsi" w:hAnsiTheme="minorHAnsi"/>
                <w:sz w:val="24"/>
              </w:rPr>
              <w:t>（法院认为作为适当性义务法律渊源的法律规范应当即时有效，不得溯及既往。）</w:t>
            </w:r>
          </w:p>
          <w:p w14:paraId="13F0AB0C"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77</w:t>
            </w:r>
            <w:r>
              <w:rPr>
                <w:rFonts w:asciiTheme="minorHAnsi" w:hAnsiTheme="minorHAnsi"/>
                <w:sz w:val="24"/>
              </w:rPr>
              <w:t>条：</w:t>
            </w:r>
            <w:r>
              <w:rPr>
                <w:rFonts w:asciiTheme="minorHAnsi" w:hAnsiTheme="minorHAnsi"/>
                <w:sz w:val="24"/>
              </w:rPr>
              <w:t>“</w:t>
            </w:r>
            <w:r>
              <w:rPr>
                <w:rFonts w:asciiTheme="minorHAnsi" w:hAnsiTheme="minorHAnsi"/>
                <w:sz w:val="24"/>
              </w:rPr>
              <w:t>卖方机构未尽适当性义务导致金融消费者损失的，应当赔偿金融消费者所受的实际损失。</w:t>
            </w:r>
            <w:r>
              <w:rPr>
                <w:rFonts w:asciiTheme="minorHAnsi" w:hAnsiTheme="minorHAnsi"/>
                <w:sz w:val="24"/>
              </w:rPr>
              <w:t>”</w:t>
            </w:r>
            <w:r>
              <w:rPr>
                <w:rFonts w:asciiTheme="minorHAnsi" w:hAnsiTheme="minorHAnsi"/>
                <w:sz w:val="24"/>
              </w:rPr>
              <w:t>（学界和审判实践中均有观点认为我国在适当性义务的赔偿问题上采取的是全有或是全无的思路。但因为我国《证</w:t>
            </w:r>
            <w:r>
              <w:rPr>
                <w:rFonts w:asciiTheme="minorHAnsi" w:hAnsiTheme="minorHAnsi"/>
                <w:sz w:val="24"/>
              </w:rPr>
              <w:lastRenderedPageBreak/>
              <w:t>券法》第</w:t>
            </w:r>
            <w:r>
              <w:rPr>
                <w:rFonts w:asciiTheme="minorHAnsi" w:hAnsiTheme="minorHAnsi"/>
                <w:sz w:val="24"/>
              </w:rPr>
              <w:t>88</w:t>
            </w:r>
            <w:r>
              <w:rPr>
                <w:rFonts w:asciiTheme="minorHAnsi" w:hAnsiTheme="minorHAnsi"/>
                <w:sz w:val="24"/>
              </w:rPr>
              <w:t>条第</w:t>
            </w:r>
            <w:r>
              <w:rPr>
                <w:rFonts w:asciiTheme="minorHAnsi" w:hAnsiTheme="minorHAnsi"/>
                <w:sz w:val="24"/>
              </w:rPr>
              <w:t>3</w:t>
            </w:r>
            <w:r>
              <w:rPr>
                <w:rFonts w:asciiTheme="minorHAnsi" w:hAnsiTheme="minorHAnsi"/>
                <w:sz w:val="24"/>
              </w:rPr>
              <w:t>款规定了</w:t>
            </w:r>
            <w:r>
              <w:rPr>
                <w:rFonts w:asciiTheme="minorHAnsi" w:hAnsiTheme="minorHAnsi"/>
                <w:sz w:val="24"/>
              </w:rPr>
              <w:t>“</w:t>
            </w:r>
            <w:r>
              <w:rPr>
                <w:rFonts w:asciiTheme="minorHAnsi" w:hAnsiTheme="minorHAnsi"/>
                <w:sz w:val="24"/>
              </w:rPr>
              <w:t>相应的赔偿责任</w:t>
            </w:r>
            <w:r>
              <w:rPr>
                <w:rFonts w:asciiTheme="minorHAnsi" w:hAnsiTheme="minorHAnsi"/>
                <w:sz w:val="24"/>
              </w:rPr>
              <w:t>”</w:t>
            </w:r>
            <w:r>
              <w:rPr>
                <w:rFonts w:asciiTheme="minorHAnsi" w:hAnsiTheme="minorHAnsi"/>
                <w:sz w:val="24"/>
              </w:rPr>
              <w:t>，故也有观点认为，至少在证券法领域，我国在适当性义务问题上应适用过错相抵规则。）</w:t>
            </w:r>
          </w:p>
          <w:p w14:paraId="12DEA715"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《九民纪要》第</w:t>
            </w:r>
            <w:r>
              <w:rPr>
                <w:rFonts w:asciiTheme="minorHAnsi" w:hAnsiTheme="minorHAnsi"/>
                <w:sz w:val="24"/>
              </w:rPr>
              <w:t>78</w:t>
            </w:r>
            <w:r>
              <w:rPr>
                <w:rFonts w:asciiTheme="minorHAnsi" w:hAnsiTheme="minorHAnsi"/>
                <w:sz w:val="24"/>
              </w:rPr>
              <w:t>条：</w:t>
            </w:r>
            <w:r>
              <w:rPr>
                <w:rFonts w:asciiTheme="minorHAnsi" w:hAnsiTheme="minorHAnsi"/>
                <w:sz w:val="24"/>
              </w:rPr>
              <w:t>“</w:t>
            </w:r>
            <w:r>
              <w:rPr>
                <w:rFonts w:asciiTheme="minorHAnsi" w:hAnsiTheme="minorHAnsi"/>
                <w:sz w:val="24"/>
              </w:rPr>
              <w:t>卖方机构能够举证证明根据金融消费者的既往投资经验、受教育程度等事实，适当性义务的违反并未影响金融消费者作出自主决定的，对其关于应当由金融消费者自负投资风险的抗辩理由，人民法院依法予以支持。</w:t>
            </w:r>
            <w:r>
              <w:rPr>
                <w:rFonts w:asciiTheme="minorHAnsi" w:hAnsiTheme="minorHAnsi"/>
                <w:sz w:val="24"/>
              </w:rPr>
              <w:t>”</w:t>
            </w:r>
          </w:p>
          <w:p w14:paraId="02BC7B31"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1</w:t>
            </w:r>
            <w:r>
              <w:rPr>
                <w:rFonts w:asciiTheme="minorHAnsi" w:hAnsiTheme="minorHAnsi"/>
                <w:sz w:val="24"/>
              </w:rPr>
              <w:t>款：</w:t>
            </w:r>
            <w:r>
              <w:rPr>
                <w:rFonts w:asciiTheme="minorHAnsi" w:hAnsiTheme="minorHAnsi"/>
                <w:sz w:val="24"/>
              </w:rPr>
              <w:t>“</w:t>
            </w:r>
            <w:r>
              <w:rPr>
                <w:rFonts w:asciiTheme="minorHAnsi" w:hAnsiTheme="minorHAnsi"/>
                <w:sz w:val="24"/>
              </w:rPr>
              <w:t>证券公司向投资者销售证券、提供服务时，应当按照规定充分了解投资者的基本情况、财产状况、金融资产状况、投资知识和经验、专业能力等相关信息；如实说明证券、服务的重要内容，充分揭示投资风险；销售、提供与投资者上述状况相匹配的证券、服务。</w:t>
            </w:r>
            <w:r>
              <w:rPr>
                <w:rFonts w:asciiTheme="minorHAnsi" w:hAnsiTheme="minorHAnsi"/>
                <w:sz w:val="24"/>
              </w:rPr>
              <w:t>”</w:t>
            </w: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2</w:t>
            </w:r>
            <w:r>
              <w:rPr>
                <w:rFonts w:asciiTheme="minorHAnsi" w:hAnsiTheme="minorHAnsi"/>
                <w:sz w:val="24"/>
              </w:rPr>
              <w:t>款：</w:t>
            </w:r>
            <w:r>
              <w:rPr>
                <w:rFonts w:asciiTheme="minorHAnsi" w:hAnsiTheme="minorHAnsi"/>
                <w:sz w:val="24"/>
              </w:rPr>
              <w:t>“</w:t>
            </w:r>
            <w:r>
              <w:rPr>
                <w:rFonts w:asciiTheme="minorHAnsi" w:hAnsiTheme="minorHAnsi"/>
                <w:sz w:val="24"/>
              </w:rPr>
              <w:t>投资者在购买证券或者接受服务时，应当按照证券公司明示的要求提供前款所列真实信息。拒绝提供或者未按要求提供信息的，证券公司应当告知其后果，并按照规定拒绝向其销售证券、提供服务。</w:t>
            </w:r>
            <w:r>
              <w:rPr>
                <w:rFonts w:asciiTheme="minorHAnsi" w:hAnsiTheme="minorHAnsi"/>
                <w:sz w:val="24"/>
              </w:rPr>
              <w:t>”</w:t>
            </w:r>
            <w:r>
              <w:rPr>
                <w:rFonts w:asciiTheme="minorHAnsi" w:hAnsiTheme="minorHAnsi"/>
                <w:sz w:val="24"/>
              </w:rPr>
              <w:t>《证券法》第</w:t>
            </w:r>
            <w:r>
              <w:rPr>
                <w:rFonts w:asciiTheme="minorHAnsi" w:hAnsiTheme="minorHAnsi"/>
                <w:sz w:val="24"/>
              </w:rPr>
              <w:t>88</w:t>
            </w:r>
            <w:r>
              <w:rPr>
                <w:rFonts w:asciiTheme="minorHAnsi" w:hAnsiTheme="minorHAnsi"/>
                <w:sz w:val="24"/>
              </w:rPr>
              <w:t>条第</w:t>
            </w:r>
            <w:r>
              <w:rPr>
                <w:rFonts w:asciiTheme="minorHAnsi" w:hAnsiTheme="minorHAnsi"/>
                <w:sz w:val="24"/>
              </w:rPr>
              <w:t>3</w:t>
            </w:r>
            <w:r>
              <w:rPr>
                <w:rFonts w:asciiTheme="minorHAnsi" w:hAnsiTheme="minorHAnsi"/>
                <w:sz w:val="24"/>
              </w:rPr>
              <w:t>款：</w:t>
            </w:r>
            <w:r>
              <w:rPr>
                <w:rFonts w:asciiTheme="minorHAnsi" w:hAnsiTheme="minorHAnsi"/>
                <w:sz w:val="24"/>
              </w:rPr>
              <w:t>“</w:t>
            </w:r>
            <w:r>
              <w:rPr>
                <w:rFonts w:asciiTheme="minorHAnsi" w:hAnsiTheme="minorHAnsi"/>
                <w:sz w:val="24"/>
              </w:rPr>
              <w:t>假如证券公司违反第一款规定导致投资者损失的，应当承担相应的赔偿责任。</w:t>
            </w:r>
            <w:r>
              <w:rPr>
                <w:rFonts w:asciiTheme="minorHAnsi" w:hAnsiTheme="minorHAnsi"/>
                <w:sz w:val="24"/>
              </w:rPr>
              <w:t>”</w:t>
            </w:r>
          </w:p>
          <w:p w14:paraId="13CEC0E0"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《中国人民银行金融消费者权益保护实施办法》第</w:t>
            </w:r>
            <w:r>
              <w:rPr>
                <w:rFonts w:asciiTheme="minorHAnsi" w:hAnsiTheme="minorHAnsi"/>
                <w:sz w:val="24"/>
              </w:rPr>
              <w:t>12</w:t>
            </w:r>
            <w:r>
              <w:rPr>
                <w:rFonts w:asciiTheme="minorHAnsi" w:hAnsiTheme="minorHAnsi"/>
                <w:sz w:val="24"/>
              </w:rPr>
              <w:t>条：</w:t>
            </w:r>
            <w:r>
              <w:rPr>
                <w:rFonts w:asciiTheme="minorHAnsi" w:hAnsiTheme="minorHAnsi"/>
                <w:sz w:val="24"/>
              </w:rPr>
              <w:t>“</w:t>
            </w:r>
            <w:r>
              <w:rPr>
                <w:rFonts w:asciiTheme="minorHAnsi" w:hAnsiTheme="minorHAnsi"/>
                <w:sz w:val="24"/>
              </w:rPr>
              <w:t>银行、支付机构应当根据金融产品或者服务的特性评估其对金融消费者的适合度，合理划分金融产品和服务风险等级以及金融消费者风险承受登记，将合适的金融产品或者服务提供给适当的金融消费者。</w:t>
            </w:r>
            <w:r>
              <w:rPr>
                <w:rFonts w:asciiTheme="minorHAnsi" w:hAnsiTheme="minorHAnsi"/>
                <w:sz w:val="24"/>
              </w:rPr>
              <w:t>”</w:t>
            </w:r>
          </w:p>
          <w:p w14:paraId="7DC9FC15" w14:textId="77777777" w:rsidR="00EA29C9" w:rsidRDefault="00000000">
            <w:pPr>
              <w:spacing w:line="400" w:lineRule="exact"/>
              <w:ind w:firstLine="420"/>
              <w:rPr>
                <w:rFonts w:asciiTheme="minorHAnsi" w:hAnsiTheme="minorHAnsi" w:hint="eastAsia"/>
                <w:sz w:val="24"/>
              </w:rPr>
            </w:pPr>
            <w:r>
              <w:rPr>
                <w:rFonts w:asciiTheme="minorHAnsi" w:hAnsiTheme="minorHAnsi" w:hint="eastAsia"/>
                <w:sz w:val="24"/>
              </w:rPr>
              <w:t>此外还有</w:t>
            </w:r>
            <w:r>
              <w:rPr>
                <w:rFonts w:asciiTheme="minorHAnsi" w:hAnsiTheme="minorHAnsi"/>
                <w:sz w:val="24"/>
              </w:rPr>
              <w:t>《证券期货投资者适应性管理办法》</w:t>
            </w:r>
            <w:r>
              <w:rPr>
                <w:rFonts w:asciiTheme="minorHAnsi" w:hAnsiTheme="minorHAnsi" w:hint="eastAsia"/>
                <w:sz w:val="24"/>
              </w:rPr>
              <w:t>等由中国投资证券基金业协会发布的行业自律规范、</w:t>
            </w:r>
            <w:r>
              <w:rPr>
                <w:rFonts w:asciiTheme="minorHAnsi" w:hAnsiTheme="minorHAnsi"/>
                <w:sz w:val="24"/>
              </w:rPr>
              <w:t>《关于金融法机构资产管理业务的指导意见》</w:t>
            </w:r>
            <w:r>
              <w:rPr>
                <w:rFonts w:asciiTheme="minorHAnsi" w:hAnsiTheme="minorHAnsi" w:hint="eastAsia"/>
                <w:sz w:val="24"/>
              </w:rPr>
              <w:t>等由人民银行、原银保监会、证监会等发布的行业规范作为具体指导。</w:t>
            </w:r>
          </w:p>
          <w:p w14:paraId="48D8B700" w14:textId="77777777" w:rsidR="00EA29C9" w:rsidRDefault="00EA29C9">
            <w:pPr>
              <w:spacing w:line="400" w:lineRule="exact"/>
              <w:rPr>
                <w:rFonts w:asciiTheme="minorHAnsi" w:hAnsiTheme="minorHAnsi" w:hint="eastAsia"/>
                <w:sz w:val="24"/>
              </w:rPr>
            </w:pPr>
          </w:p>
          <w:p w14:paraId="3CF16121" w14:textId="77777777" w:rsidR="00EA29C9" w:rsidRDefault="00000000">
            <w:pPr>
              <w:spacing w:line="400" w:lineRule="exact"/>
              <w:ind w:firstLine="420"/>
              <w:rPr>
                <w:rFonts w:asciiTheme="minorHAnsi" w:hAnsiTheme="minorHAnsi" w:hint="eastAsia"/>
                <w:sz w:val="24"/>
              </w:rPr>
            </w:pPr>
            <w:r>
              <w:rPr>
                <w:rFonts w:asciiTheme="minorHAnsi" w:hAnsiTheme="minorHAnsi"/>
                <w:b/>
                <w:bCs/>
                <w:sz w:val="24"/>
              </w:rPr>
              <w:t>（二）</w:t>
            </w:r>
            <w:r>
              <w:rPr>
                <w:rFonts w:asciiTheme="minorHAnsi" w:hAnsiTheme="minorHAnsi" w:hint="eastAsia"/>
                <w:b/>
                <w:bCs/>
                <w:sz w:val="24"/>
              </w:rPr>
              <w:t>适当性义务及告知说明义务的</w:t>
            </w:r>
            <w:r>
              <w:rPr>
                <w:rFonts w:asciiTheme="minorHAnsi" w:hAnsiTheme="minorHAnsi"/>
                <w:b/>
                <w:bCs/>
                <w:sz w:val="24"/>
              </w:rPr>
              <w:t>学界及实务界</w:t>
            </w:r>
            <w:r>
              <w:rPr>
                <w:rFonts w:asciiTheme="minorHAnsi" w:hAnsiTheme="minorHAnsi" w:hint="eastAsia"/>
                <w:b/>
                <w:bCs/>
                <w:sz w:val="24"/>
              </w:rPr>
              <w:t>主要争议</w:t>
            </w:r>
          </w:p>
          <w:p w14:paraId="1327F892" w14:textId="77777777" w:rsidR="00EA29C9" w:rsidRDefault="00000000">
            <w:pPr>
              <w:spacing w:line="400" w:lineRule="exact"/>
              <w:ind w:firstLine="420"/>
              <w:rPr>
                <w:rFonts w:asciiTheme="minorHAnsi" w:hAnsiTheme="minorHAnsi" w:hint="eastAsia"/>
                <w:sz w:val="24"/>
              </w:rPr>
            </w:pPr>
            <w:r>
              <w:rPr>
                <w:rFonts w:asciiTheme="minorHAnsi" w:hAnsiTheme="minorHAnsi" w:hint="eastAsia"/>
                <w:sz w:val="24"/>
              </w:rPr>
              <w:t xml:space="preserve">1. </w:t>
            </w:r>
            <w:r>
              <w:rPr>
                <w:rFonts w:asciiTheme="minorHAnsi" w:hAnsiTheme="minorHAnsi" w:hint="eastAsia"/>
                <w:b/>
                <w:bCs/>
                <w:sz w:val="24"/>
              </w:rPr>
              <w:t>制度定位与定性之争议</w:t>
            </w:r>
          </w:p>
          <w:p w14:paraId="7F77BABF"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关于适当性义务的制度定位，存在争议，一说认为其是以</w:t>
            </w:r>
            <w:r>
              <w:rPr>
                <w:rFonts w:asciiTheme="minorHAnsi" w:hAnsiTheme="minorHAnsi" w:hint="eastAsia"/>
                <w:sz w:val="24"/>
              </w:rPr>
              <w:t>平衡卖方机构与金融消费者之间的信息不对称、能力不对等等问题，避免卖方机构滥用优势地位，</w:t>
            </w:r>
            <w:r>
              <w:rPr>
                <w:rFonts w:asciiTheme="minorHAnsi" w:hAnsiTheme="minorHAnsi"/>
                <w:sz w:val="24"/>
              </w:rPr>
              <w:t>严格规范证券公司行为</w:t>
            </w:r>
            <w:r>
              <w:rPr>
                <w:rFonts w:asciiTheme="minorHAnsi" w:hAnsiTheme="minorHAnsi" w:hint="eastAsia"/>
                <w:sz w:val="24"/>
              </w:rPr>
              <w:t>、保障金融消费者权益</w:t>
            </w:r>
            <w:r>
              <w:rPr>
                <w:rFonts w:asciiTheme="minorHAnsi" w:hAnsiTheme="minorHAnsi"/>
                <w:sz w:val="24"/>
              </w:rPr>
              <w:t>作为其制度宗旨，一说则认为该制度是以确保信息对称、维护市场交易公平、保障市场秩序作为核心价值追求。</w:t>
            </w:r>
            <w:r>
              <w:rPr>
                <w:rFonts w:asciiTheme="minorHAnsi" w:hAnsiTheme="minorHAnsi" w:hint="eastAsia"/>
                <w:sz w:val="24"/>
              </w:rPr>
              <w:t>两种观点的争议本质来说是对于适当性义务的</w:t>
            </w:r>
          </w:p>
          <w:p w14:paraId="2F443D0E"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适当性义务的法理内涵经历了从诚实信用说</w:t>
            </w:r>
            <w:r>
              <w:rPr>
                <w:rFonts w:asciiTheme="minorHAnsi" w:hAnsiTheme="minorHAnsi"/>
                <w:sz w:val="24"/>
                <w:vertAlign w:val="superscript"/>
              </w:rPr>
              <w:footnoteReference w:id="4"/>
            </w:r>
            <w:r>
              <w:rPr>
                <w:rFonts w:asciiTheme="minorHAnsi" w:hAnsiTheme="minorHAnsi"/>
                <w:sz w:val="24"/>
              </w:rPr>
              <w:t>、合同义务说</w:t>
            </w:r>
            <w:r>
              <w:rPr>
                <w:rFonts w:asciiTheme="minorHAnsi" w:hAnsiTheme="minorHAnsi"/>
                <w:sz w:val="24"/>
                <w:vertAlign w:val="superscript"/>
              </w:rPr>
              <w:footnoteReference w:id="5"/>
            </w:r>
            <w:r>
              <w:rPr>
                <w:rFonts w:asciiTheme="minorHAnsi" w:hAnsiTheme="minorHAnsi"/>
                <w:sz w:val="24"/>
              </w:rPr>
              <w:t>、先合同义务或</w:t>
            </w:r>
            <w:r>
              <w:rPr>
                <w:rFonts w:asciiTheme="minorHAnsi" w:hAnsiTheme="minorHAnsi"/>
                <w:sz w:val="24"/>
              </w:rPr>
              <w:lastRenderedPageBreak/>
              <w:t>合同附随义务说</w:t>
            </w:r>
            <w:r>
              <w:rPr>
                <w:rFonts w:asciiTheme="minorHAnsi" w:hAnsiTheme="minorHAnsi"/>
                <w:sz w:val="24"/>
                <w:vertAlign w:val="superscript"/>
              </w:rPr>
              <w:footnoteReference w:id="6"/>
            </w:r>
            <w:r>
              <w:rPr>
                <w:rFonts w:asciiTheme="minorHAnsi" w:hAnsiTheme="minorHAnsi"/>
                <w:sz w:val="24"/>
              </w:rPr>
              <w:t>、侵权责任说</w:t>
            </w:r>
            <w:r>
              <w:rPr>
                <w:rFonts w:asciiTheme="minorHAnsi" w:hAnsiTheme="minorHAnsi"/>
                <w:sz w:val="24"/>
                <w:vertAlign w:val="superscript"/>
              </w:rPr>
              <w:footnoteReference w:id="7"/>
            </w:r>
            <w:r>
              <w:rPr>
                <w:rFonts w:asciiTheme="minorHAnsi" w:hAnsiTheme="minorHAnsi"/>
                <w:sz w:val="24"/>
              </w:rPr>
              <w:t>、实质法治说</w:t>
            </w:r>
            <w:r>
              <w:rPr>
                <w:rFonts w:asciiTheme="minorHAnsi" w:hAnsiTheme="minorHAnsi"/>
                <w:sz w:val="24"/>
                <w:vertAlign w:val="superscript"/>
              </w:rPr>
              <w:footnoteReference w:id="8"/>
            </w:r>
            <w:r>
              <w:rPr>
                <w:rFonts w:asciiTheme="minorHAnsi" w:hAnsiTheme="minorHAnsi"/>
                <w:sz w:val="24"/>
              </w:rPr>
              <w:t>和区分责任说</w:t>
            </w:r>
            <w:r>
              <w:rPr>
                <w:rFonts w:asciiTheme="minorHAnsi" w:hAnsiTheme="minorHAnsi"/>
                <w:sz w:val="24"/>
                <w:vertAlign w:val="superscript"/>
              </w:rPr>
              <w:footnoteReference w:id="9"/>
            </w:r>
            <w:r>
              <w:rPr>
                <w:rFonts w:asciiTheme="minorHAnsi" w:hAnsiTheme="minorHAnsi"/>
                <w:sz w:val="24"/>
              </w:rPr>
              <w:t>。</w:t>
            </w:r>
            <w:r>
              <w:rPr>
                <w:rFonts w:asciiTheme="minorHAnsi" w:hAnsiTheme="minorHAnsi" w:hint="eastAsia"/>
                <w:sz w:val="24"/>
              </w:rPr>
              <w:t>这主要是因为适当性义务发源于普通法系的忠实义务，在引入大陆法系后存在概念不适应的问题，诚实信用说基本延续忠实义务的逻辑，旨在对忠实义务进行大陆法系的转化应用；合同义务说、先合同义务说、合同附随义务说、侵权责任说则是从大陆法系民法体系的不同请求权基础出发为机构违反适当性义务后消费者的赔偿请求权寻求解释路径；实质法治说则是基于社会整体利益最大化和精准治理并重的法理基础，强调通过适当性义务的构建强化金融机构的监管与惩罚规范体系的构建；另有区分责任说，主张适当性义务经由法律及行政法规确立时，则明确属于法定义务；其余处于法律和行政法规效力层级以下的适当性义务，则可视为先合同义务，性质同样属于法定义务。</w:t>
            </w:r>
          </w:p>
          <w:p w14:paraId="67E70BBD" w14:textId="77777777" w:rsidR="00EA29C9" w:rsidRDefault="00000000">
            <w:pPr>
              <w:spacing w:line="400" w:lineRule="exact"/>
              <w:ind w:firstLine="420"/>
              <w:rPr>
                <w:rFonts w:asciiTheme="minorHAnsi" w:hAnsiTheme="minorHAnsi" w:hint="eastAsia"/>
                <w:sz w:val="24"/>
              </w:rPr>
            </w:pPr>
            <w:r>
              <w:rPr>
                <w:rFonts w:asciiTheme="minorHAnsi" w:hAnsiTheme="minorHAnsi" w:hint="eastAsia"/>
                <w:sz w:val="24"/>
              </w:rPr>
              <w:t>基于区分责任说，</w:t>
            </w:r>
            <w:r>
              <w:rPr>
                <w:rFonts w:asciiTheme="minorHAnsi" w:hAnsiTheme="minorHAnsi"/>
                <w:sz w:val="24"/>
              </w:rPr>
              <w:t>关于告知说明义务的定性，</w:t>
            </w:r>
            <w:r>
              <w:rPr>
                <w:rFonts w:asciiTheme="minorHAnsi" w:hAnsiTheme="minorHAnsi" w:hint="eastAsia"/>
                <w:sz w:val="24"/>
              </w:rPr>
              <w:t>亦有</w:t>
            </w:r>
            <w:r>
              <w:rPr>
                <w:rFonts w:asciiTheme="minorHAnsi" w:hAnsiTheme="minorHAnsi"/>
                <w:sz w:val="24"/>
              </w:rPr>
              <w:t>分阶段说，即葛翔认为应根据缔约前、缔约时和缔约后三个阶段分别对告知说明义务进行定性，缔约前的告知说明义务是适当性义务的一部分，属于先合同义务；缔约时的告知义务分为对合同具体风险的告知和对具体合同内容的解释，前者属于先合同义务，后者属于广义的附随义务；缔约后的告知说明义务涉及合同的履行，属于附随义务或者合同义务。</w:t>
            </w:r>
          </w:p>
          <w:p w14:paraId="25BA40B5" w14:textId="77777777" w:rsidR="00EA29C9" w:rsidRDefault="00000000">
            <w:pPr>
              <w:numPr>
                <w:ilvl w:val="0"/>
                <w:numId w:val="8"/>
              </w:numPr>
              <w:spacing w:line="400" w:lineRule="exact"/>
              <w:ind w:left="420"/>
              <w:rPr>
                <w:rFonts w:asciiTheme="minorHAnsi" w:hAnsiTheme="minorHAnsi" w:hint="eastAsia"/>
                <w:b/>
                <w:bCs/>
                <w:sz w:val="24"/>
              </w:rPr>
            </w:pPr>
            <w:r>
              <w:rPr>
                <w:rFonts w:asciiTheme="minorHAnsi" w:hAnsiTheme="minorHAnsi" w:hint="eastAsia"/>
                <w:b/>
                <w:bCs/>
                <w:sz w:val="24"/>
              </w:rPr>
              <w:t>制度内容与结构之争议</w:t>
            </w:r>
          </w:p>
          <w:p w14:paraId="75511A92"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适当性义务的内容来说，主要包括适当性管理义务和适当性说明义务，前者包括</w:t>
            </w:r>
            <w:r>
              <w:rPr>
                <w:rFonts w:asciiTheme="minorHAnsi" w:hAnsiTheme="minorHAnsi"/>
                <w:sz w:val="24"/>
              </w:rPr>
              <w:t>“</w:t>
            </w:r>
            <w:r>
              <w:rPr>
                <w:rFonts w:asciiTheme="minorHAnsi" w:hAnsiTheme="minorHAnsi"/>
                <w:sz w:val="24"/>
              </w:rPr>
              <w:t>了解客户</w:t>
            </w:r>
            <w:r>
              <w:rPr>
                <w:rFonts w:asciiTheme="minorHAnsi" w:hAnsiTheme="minorHAnsi"/>
                <w:sz w:val="24"/>
              </w:rPr>
              <w:t>”</w:t>
            </w:r>
            <w:r>
              <w:rPr>
                <w:rFonts w:asciiTheme="minorHAnsi" w:hAnsiTheme="minorHAnsi"/>
                <w:sz w:val="24"/>
              </w:rPr>
              <w:t>的义务、</w:t>
            </w:r>
            <w:r>
              <w:rPr>
                <w:rFonts w:asciiTheme="minorHAnsi" w:hAnsiTheme="minorHAnsi"/>
                <w:sz w:val="24"/>
              </w:rPr>
              <w:t>“</w:t>
            </w:r>
            <w:r>
              <w:rPr>
                <w:rFonts w:asciiTheme="minorHAnsi" w:hAnsiTheme="minorHAnsi"/>
                <w:sz w:val="24"/>
              </w:rPr>
              <w:t>了解产品</w:t>
            </w:r>
            <w:r>
              <w:rPr>
                <w:rFonts w:asciiTheme="minorHAnsi" w:hAnsiTheme="minorHAnsi"/>
                <w:sz w:val="24"/>
              </w:rPr>
              <w:t>”</w:t>
            </w:r>
            <w:r>
              <w:rPr>
                <w:rFonts w:asciiTheme="minorHAnsi" w:hAnsiTheme="minorHAnsi"/>
                <w:sz w:val="24"/>
              </w:rPr>
              <w:t>的义务和</w:t>
            </w:r>
            <w:r>
              <w:rPr>
                <w:rFonts w:asciiTheme="minorHAnsi" w:hAnsiTheme="minorHAnsi"/>
                <w:sz w:val="24"/>
              </w:rPr>
              <w:t>“</w:t>
            </w:r>
            <w:r>
              <w:rPr>
                <w:rFonts w:asciiTheme="minorHAnsi" w:hAnsiTheme="minorHAnsi"/>
                <w:sz w:val="24"/>
              </w:rPr>
              <w:t>适当推介</w:t>
            </w:r>
            <w:r>
              <w:rPr>
                <w:rFonts w:asciiTheme="minorHAnsi" w:hAnsiTheme="minorHAnsi"/>
                <w:sz w:val="24"/>
              </w:rPr>
              <w:t>”</w:t>
            </w:r>
            <w:r>
              <w:rPr>
                <w:rFonts w:asciiTheme="minorHAnsi" w:hAnsiTheme="minorHAnsi"/>
                <w:sz w:val="24"/>
              </w:rPr>
              <w:t>的义务，具体来说，分别要求金融机构对潜在客户进行风险测评和分类、了解自己销售之金融产品、将适当的产品或者服务销售或者提供给适当的客户；后者主要包括</w:t>
            </w:r>
            <w:r>
              <w:rPr>
                <w:rFonts w:asciiTheme="minorHAnsi" w:hAnsiTheme="minorHAnsi"/>
                <w:sz w:val="24"/>
              </w:rPr>
              <w:t>“</w:t>
            </w:r>
            <w:r>
              <w:rPr>
                <w:rFonts w:asciiTheme="minorHAnsi" w:hAnsiTheme="minorHAnsi"/>
                <w:sz w:val="24"/>
              </w:rPr>
              <w:t>告知说明</w:t>
            </w:r>
            <w:r>
              <w:rPr>
                <w:rFonts w:asciiTheme="minorHAnsi" w:hAnsiTheme="minorHAnsi"/>
                <w:sz w:val="24"/>
              </w:rPr>
              <w:t>”</w:t>
            </w:r>
            <w:r>
              <w:rPr>
                <w:rFonts w:asciiTheme="minorHAnsi" w:hAnsiTheme="minorHAnsi"/>
                <w:sz w:val="24"/>
              </w:rPr>
              <w:t>的义务，要求金融机构在推介过程中将风险信息向消费者充分告知，使其在掌握充分信息、基于真实意思的情况下做出选择。</w:t>
            </w:r>
          </w:p>
          <w:p w14:paraId="4375436E"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就整体结构来说，适当性义务和告知说明义务的规范结构和列举方式呈现多种样态。第一类是在一般条款中对适当性义务和告知说明义务一并表述，同时又在具体条款中分别规定适当性义务和告知说明义务，如《证券法》第</w:t>
            </w:r>
            <w:r>
              <w:rPr>
                <w:rFonts w:asciiTheme="minorHAnsi" w:hAnsiTheme="minorHAnsi"/>
                <w:sz w:val="24"/>
              </w:rPr>
              <w:t>88</w:t>
            </w:r>
            <w:r>
              <w:rPr>
                <w:rFonts w:asciiTheme="minorHAnsi" w:hAnsiTheme="minorHAnsi"/>
                <w:sz w:val="24"/>
              </w:rPr>
              <w:t>条、《公开募集证券投资基金销售机构监督管理办法》、《证券期货投资者适当性管理办法》、《保险资产管理产品管理暂行办法》所形成的规范结构。第二类是在一般条款中虽有对适当性义务和告知说明义务一并表述，但是仅对告知说明义务进行了具体规定，如《公开募集证券投资基金运作管理办法》。第三类是对适当性义务和告知说明义务分别规定，如《中国人民银行金融消费者</w:t>
            </w:r>
            <w:r>
              <w:rPr>
                <w:rFonts w:asciiTheme="minorHAnsi" w:hAnsiTheme="minorHAnsi"/>
                <w:sz w:val="24"/>
              </w:rPr>
              <w:lastRenderedPageBreak/>
              <w:t>权益保护实施办法》、《关于规范金融机构资产管理义务的指导意见》、《期货公司资产管理业务试点办法》等</w:t>
            </w:r>
            <w:r>
              <w:rPr>
                <w:rStyle w:val="af"/>
                <w:rFonts w:asciiTheme="minorHAnsi" w:hAnsiTheme="minorHAnsi"/>
                <w:sz w:val="24"/>
              </w:rPr>
              <w:footnoteReference w:id="10"/>
            </w:r>
            <w:r>
              <w:rPr>
                <w:rFonts w:asciiTheme="minorHAnsi" w:hAnsiTheme="minorHAnsi"/>
                <w:sz w:val="24"/>
              </w:rPr>
              <w:t>。</w:t>
            </w:r>
          </w:p>
          <w:p w14:paraId="04A8BE7D"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对于告知说明义务与适当性义务的关系有不同意见，当前学界的争议主要集中在三义务说和四义务说之间，：如曹兴权和凌文君认为告知说明义务和适当性义务在法律上应该互相独立，而另一些观点则认为告知说明义务属于适当性义务的组成部分，如朱大明主张以了解义务为前提，说明义务和匹配义务作为两个平行的独立义务，以区分基于证券公司对投资者负有的忠实义务而产生的匹配义务和基于维护证券交易的公平性而产生的说明义务，更大限度地发挥说明义务与匹配义务的私法功能（民事救济）与公法功能（行政监管</w:t>
            </w:r>
            <w:r>
              <w:rPr>
                <w:rStyle w:val="af"/>
                <w:rFonts w:asciiTheme="minorHAnsi" w:hAnsiTheme="minorHAnsi"/>
                <w:sz w:val="24"/>
              </w:rPr>
              <w:footnoteReference w:id="11"/>
            </w:r>
            <w:r>
              <w:rPr>
                <w:rFonts w:asciiTheme="minorHAnsi" w:hAnsiTheme="minorHAnsi"/>
                <w:sz w:val="24"/>
              </w:rPr>
              <w:t>）。又有观点认为适当性义务和告知说明义务各自独立，且之间具有逻辑上的联系，如葛翔、吴弘和吕志强认为适当性义务是告知说明义务的前提，告知说明义务是落实适当性义务的延伸</w:t>
            </w:r>
            <w:r>
              <w:rPr>
                <w:rStyle w:val="af"/>
                <w:rFonts w:asciiTheme="minorHAnsi" w:hAnsiTheme="minorHAnsi"/>
                <w:sz w:val="24"/>
              </w:rPr>
              <w:footnoteReference w:id="12"/>
            </w:r>
            <w:r>
              <w:rPr>
                <w:rFonts w:asciiTheme="minorHAnsi" w:hAnsiTheme="minorHAnsi"/>
                <w:sz w:val="24"/>
              </w:rPr>
              <w:t>。</w:t>
            </w:r>
          </w:p>
          <w:p w14:paraId="58A0679F"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基于此，司法实践中相关判决的说理部分差异较大，如一些案件将适当性</w:t>
            </w:r>
            <w:r>
              <w:rPr>
                <w:rFonts w:asciiTheme="minorHAnsi" w:hAnsiTheme="minorHAnsi"/>
                <w:sz w:val="24"/>
              </w:rPr>
              <w:lastRenderedPageBreak/>
              <w:t>义务和告知说明义务分别论述</w:t>
            </w:r>
            <w:r>
              <w:rPr>
                <w:rStyle w:val="af"/>
                <w:rFonts w:asciiTheme="minorHAnsi" w:hAnsiTheme="minorHAnsi"/>
                <w:sz w:val="24"/>
              </w:rPr>
              <w:footnoteReference w:id="13"/>
            </w:r>
            <w:r>
              <w:rPr>
                <w:rFonts w:asciiTheme="minorHAnsi" w:hAnsiTheme="minorHAnsi"/>
                <w:sz w:val="24"/>
              </w:rPr>
              <w:t>，一些案件则将告知说明义务视为适当性义务的核心</w:t>
            </w:r>
            <w:r>
              <w:rPr>
                <w:rStyle w:val="af"/>
                <w:rFonts w:asciiTheme="minorHAnsi" w:hAnsiTheme="minorHAnsi"/>
                <w:sz w:val="24"/>
              </w:rPr>
              <w:footnoteReference w:id="14"/>
            </w:r>
            <w:r>
              <w:rPr>
                <w:rFonts w:asciiTheme="minorHAnsi" w:hAnsiTheme="minorHAnsi"/>
                <w:sz w:val="24"/>
              </w:rPr>
              <w:t>，还有一些案件甚至混淆二者概念。但总的来说，基于适当性义务保障金融消费者权益的定位以及金融机构和消费者之间日益凸显的信息不对称现状，学界和实务界更多还是支持包含告知说明义务的四义务说或者形成</w:t>
            </w:r>
            <w:r>
              <w:rPr>
                <w:rFonts w:asciiTheme="minorHAnsi" w:hAnsiTheme="minorHAnsi"/>
                <w:sz w:val="24"/>
              </w:rPr>
              <w:t>“</w:t>
            </w:r>
            <w:r>
              <w:rPr>
                <w:rFonts w:asciiTheme="minorHAnsi" w:hAnsiTheme="minorHAnsi"/>
                <w:sz w:val="24"/>
              </w:rPr>
              <w:t>了解义务</w:t>
            </w:r>
            <w:r>
              <w:rPr>
                <w:rFonts w:asciiTheme="minorHAnsi" w:hAnsiTheme="minorHAnsi"/>
                <w:sz w:val="24"/>
              </w:rPr>
              <w:t>+</w:t>
            </w:r>
            <w:r>
              <w:rPr>
                <w:rFonts w:asciiTheme="minorHAnsi" w:hAnsiTheme="minorHAnsi"/>
                <w:sz w:val="24"/>
              </w:rPr>
              <w:t>说明义务</w:t>
            </w:r>
            <w:r>
              <w:rPr>
                <w:rFonts w:asciiTheme="minorHAnsi" w:hAnsiTheme="minorHAnsi"/>
                <w:sz w:val="24"/>
              </w:rPr>
              <w:t>+</w:t>
            </w:r>
            <w:r>
              <w:rPr>
                <w:rFonts w:asciiTheme="minorHAnsi" w:hAnsiTheme="minorHAnsi"/>
                <w:sz w:val="24"/>
              </w:rPr>
              <w:t>匹配义务</w:t>
            </w:r>
            <w:r>
              <w:rPr>
                <w:rFonts w:asciiTheme="minorHAnsi" w:hAnsiTheme="minorHAnsi"/>
                <w:sz w:val="24"/>
              </w:rPr>
              <w:t>”</w:t>
            </w:r>
            <w:r>
              <w:rPr>
                <w:rFonts w:asciiTheme="minorHAnsi" w:hAnsiTheme="minorHAnsi"/>
                <w:sz w:val="24"/>
              </w:rPr>
              <w:t>的三义务说。</w:t>
            </w:r>
          </w:p>
          <w:p w14:paraId="1CB43108" w14:textId="77777777" w:rsidR="00EA29C9" w:rsidRDefault="00000000">
            <w:pPr>
              <w:numPr>
                <w:ilvl w:val="0"/>
                <w:numId w:val="8"/>
              </w:numPr>
              <w:spacing w:line="400" w:lineRule="exact"/>
              <w:ind w:left="420"/>
              <w:rPr>
                <w:rFonts w:asciiTheme="minorHAnsi" w:hAnsiTheme="minorHAnsi" w:hint="eastAsia"/>
                <w:sz w:val="24"/>
              </w:rPr>
            </w:pPr>
            <w:r>
              <w:rPr>
                <w:rFonts w:asciiTheme="minorHAnsi" w:hAnsiTheme="minorHAnsi" w:hint="eastAsia"/>
                <w:sz w:val="24"/>
              </w:rPr>
              <w:t>告知说明义务之内涵与形式标准</w:t>
            </w:r>
          </w:p>
          <w:p w14:paraId="47C9B375"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履行告知义务的认定通常采用形式标准，主要以书面记录和签字为准，以此作为合法性构成要件。关于告知说明义务的内涵，证券法对此并未明确规定，但在《九民纪要》中明确规定了应当采用</w:t>
            </w:r>
            <w:r>
              <w:rPr>
                <w:rFonts w:asciiTheme="minorHAnsi" w:hAnsiTheme="minorHAnsi"/>
                <w:sz w:val="24"/>
              </w:rPr>
              <w:t>“</w:t>
            </w:r>
            <w:r>
              <w:rPr>
                <w:rFonts w:asciiTheme="minorHAnsi" w:hAnsiTheme="minorHAnsi"/>
                <w:sz w:val="24"/>
              </w:rPr>
              <w:t>理性人能够理解的客观标准</w:t>
            </w:r>
            <w:r>
              <w:rPr>
                <w:rFonts w:asciiTheme="minorHAnsi" w:hAnsiTheme="minorHAnsi"/>
                <w:sz w:val="24"/>
              </w:rPr>
              <w:t>”</w:t>
            </w:r>
            <w:r>
              <w:rPr>
                <w:rFonts w:asciiTheme="minorHAnsi" w:hAnsiTheme="minorHAnsi"/>
                <w:sz w:val="24"/>
              </w:rPr>
              <w:t>加上</w:t>
            </w:r>
            <w:r>
              <w:rPr>
                <w:rFonts w:asciiTheme="minorHAnsi" w:hAnsiTheme="minorHAnsi"/>
                <w:sz w:val="24"/>
              </w:rPr>
              <w:t>“</w:t>
            </w:r>
            <w:r>
              <w:rPr>
                <w:rFonts w:asciiTheme="minorHAnsi" w:hAnsiTheme="minorHAnsi"/>
                <w:sz w:val="24"/>
              </w:rPr>
              <w:t>金融消费者能够理解的主观标准</w:t>
            </w:r>
            <w:r>
              <w:rPr>
                <w:rFonts w:asciiTheme="minorHAnsi" w:hAnsiTheme="minorHAnsi"/>
                <w:sz w:val="24"/>
              </w:rPr>
              <w:t>”</w:t>
            </w:r>
            <w:r>
              <w:rPr>
                <w:rFonts w:asciiTheme="minorHAnsi" w:hAnsiTheme="minorHAnsi"/>
                <w:sz w:val="24"/>
              </w:rPr>
              <w:t>的综合判断方法来判断金融机构是否违反了说明义务，在学界和实务界得到了较为普遍的认可。中国银行业则基于此更加详细地对说明义务的内涵进行了描述：</w:t>
            </w:r>
            <w:r>
              <w:rPr>
                <w:rFonts w:asciiTheme="minorHAnsi" w:hAnsiTheme="minorHAnsi"/>
                <w:sz w:val="24"/>
              </w:rPr>
              <w:t>“</w:t>
            </w:r>
            <w:r>
              <w:rPr>
                <w:rFonts w:asciiTheme="minorHAnsi" w:hAnsiTheme="minorHAnsi"/>
                <w:sz w:val="24"/>
              </w:rPr>
              <w:t>银行在宣传销售理财产品时，应按照法律法规和监管规定，通过文本约定、交易界面和双录过程重点提示等，真实、准确、清晰、全面地向消费者告知理财产品性质、特征和风险，保障消费者的知情权。既要充分考虑客户信息获取的便利性，选择合适的披露渠道和形式；也要结合产品风险和消费者实际情况，制定适宜的说明策略。</w:t>
            </w:r>
            <w:r>
              <w:rPr>
                <w:rStyle w:val="af"/>
                <w:rFonts w:asciiTheme="minorHAnsi" w:hAnsiTheme="minorHAnsi"/>
                <w:sz w:val="24"/>
              </w:rPr>
              <w:footnoteReference w:id="15"/>
            </w:r>
            <w:r>
              <w:rPr>
                <w:rFonts w:asciiTheme="minorHAnsi" w:hAnsiTheme="minorHAnsi"/>
                <w:sz w:val="24"/>
              </w:rPr>
              <w:t>”</w:t>
            </w:r>
            <w:r>
              <w:rPr>
                <w:rFonts w:asciiTheme="minorHAnsi" w:hAnsiTheme="minorHAnsi"/>
                <w:sz w:val="24"/>
              </w:rPr>
              <w:t>具体来说，大体有以下五类内容：（</w:t>
            </w:r>
            <w:r>
              <w:rPr>
                <w:rFonts w:asciiTheme="minorHAnsi" w:hAnsiTheme="minorHAnsi"/>
                <w:sz w:val="24"/>
              </w:rPr>
              <w:t>1</w:t>
            </w:r>
            <w:r>
              <w:rPr>
                <w:rFonts w:asciiTheme="minorHAnsi" w:hAnsiTheme="minorHAnsi"/>
                <w:sz w:val="24"/>
              </w:rPr>
              <w:t>）交易主体、关联主体及产品管理人内部组织的披露；（</w:t>
            </w:r>
            <w:r>
              <w:rPr>
                <w:rFonts w:asciiTheme="minorHAnsi" w:hAnsiTheme="minorHAnsi"/>
                <w:sz w:val="24"/>
              </w:rPr>
              <w:t>2</w:t>
            </w:r>
            <w:r>
              <w:rPr>
                <w:rFonts w:asciiTheme="minorHAnsi" w:hAnsiTheme="minorHAnsi"/>
                <w:sz w:val="24"/>
              </w:rPr>
              <w:t>）产品合同内容的告知说明；（</w:t>
            </w:r>
            <w:r>
              <w:rPr>
                <w:rFonts w:asciiTheme="minorHAnsi" w:hAnsiTheme="minorHAnsi"/>
                <w:sz w:val="24"/>
              </w:rPr>
              <w:t>3</w:t>
            </w:r>
            <w:r>
              <w:rPr>
                <w:rFonts w:asciiTheme="minorHAnsi" w:hAnsiTheme="minorHAnsi"/>
                <w:sz w:val="24"/>
              </w:rPr>
              <w:t>）缔约前的风险揭示，方式一是通过风险揭示书揭示市场风险、信用风险、流动性风险、操作风险等，方式二则是在合同中专设风险揭示一节，以提示消费者相关风险；（</w:t>
            </w:r>
            <w:r>
              <w:rPr>
                <w:rFonts w:asciiTheme="minorHAnsi" w:hAnsiTheme="minorHAnsi"/>
                <w:sz w:val="24"/>
              </w:rPr>
              <w:t>4</w:t>
            </w:r>
            <w:r>
              <w:rPr>
                <w:rFonts w:asciiTheme="minorHAnsi" w:hAnsiTheme="minorHAnsi"/>
                <w:sz w:val="24"/>
              </w:rPr>
              <w:t>）缔约后的信息披露，须在合同中明确缔约后关于投资情况、收益亏损情况等的信息披露方式和原则；（</w:t>
            </w:r>
            <w:r>
              <w:rPr>
                <w:rFonts w:asciiTheme="minorHAnsi" w:hAnsiTheme="minorHAnsi"/>
                <w:sz w:val="24"/>
              </w:rPr>
              <w:t>5</w:t>
            </w:r>
            <w:r>
              <w:rPr>
                <w:rFonts w:asciiTheme="minorHAnsi" w:hAnsiTheme="minorHAnsi"/>
                <w:sz w:val="24"/>
              </w:rPr>
              <w:t>）其他事项的告知，如金融产品销售中，金融机构获取、使用消费者信息的，应当告知消费者。</w:t>
            </w:r>
          </w:p>
          <w:p w14:paraId="1FF66825" w14:textId="77777777" w:rsidR="00EA29C9" w:rsidRDefault="00000000">
            <w:pPr>
              <w:numPr>
                <w:ilvl w:val="0"/>
                <w:numId w:val="8"/>
              </w:numPr>
              <w:spacing w:line="400" w:lineRule="exact"/>
              <w:ind w:left="420"/>
              <w:rPr>
                <w:rFonts w:asciiTheme="minorHAnsi" w:hAnsiTheme="minorHAnsi" w:hint="eastAsia"/>
                <w:b/>
                <w:bCs/>
                <w:sz w:val="24"/>
              </w:rPr>
            </w:pPr>
            <w:r>
              <w:rPr>
                <w:rFonts w:asciiTheme="minorHAnsi" w:hAnsiTheme="minorHAnsi" w:hint="eastAsia"/>
                <w:b/>
                <w:bCs/>
                <w:sz w:val="24"/>
              </w:rPr>
              <w:t>“一般人”标准之法理基础与理论意义</w:t>
            </w:r>
          </w:p>
          <w:p w14:paraId="4B0628B6"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《九民纪要》中明确规定了应当采用</w:t>
            </w:r>
            <w:r>
              <w:rPr>
                <w:rFonts w:asciiTheme="minorHAnsi" w:hAnsiTheme="minorHAnsi"/>
                <w:sz w:val="24"/>
              </w:rPr>
              <w:t>“</w:t>
            </w:r>
            <w:r>
              <w:rPr>
                <w:rFonts w:asciiTheme="minorHAnsi" w:hAnsiTheme="minorHAnsi"/>
                <w:sz w:val="24"/>
              </w:rPr>
              <w:t>理性人能够理解的客观标准</w:t>
            </w:r>
            <w:r>
              <w:rPr>
                <w:rFonts w:asciiTheme="minorHAnsi" w:hAnsiTheme="minorHAnsi"/>
                <w:sz w:val="24"/>
              </w:rPr>
              <w:t>”</w:t>
            </w:r>
            <w:r>
              <w:rPr>
                <w:rFonts w:asciiTheme="minorHAnsi" w:hAnsiTheme="minorHAnsi"/>
                <w:sz w:val="24"/>
              </w:rPr>
              <w:t>加上</w:t>
            </w:r>
            <w:r>
              <w:rPr>
                <w:rFonts w:asciiTheme="minorHAnsi" w:hAnsiTheme="minorHAnsi"/>
                <w:sz w:val="24"/>
              </w:rPr>
              <w:t>“</w:t>
            </w:r>
            <w:r>
              <w:rPr>
                <w:rFonts w:asciiTheme="minorHAnsi" w:hAnsiTheme="minorHAnsi"/>
                <w:sz w:val="24"/>
              </w:rPr>
              <w:t>金融消费者能够理解的主观标准</w:t>
            </w:r>
            <w:r>
              <w:rPr>
                <w:rFonts w:asciiTheme="minorHAnsi" w:hAnsiTheme="minorHAnsi"/>
                <w:sz w:val="24"/>
              </w:rPr>
              <w:t>”</w:t>
            </w:r>
            <w:r>
              <w:rPr>
                <w:rFonts w:asciiTheme="minorHAnsi" w:hAnsiTheme="minorHAnsi"/>
                <w:sz w:val="24"/>
              </w:rPr>
              <w:t>的综合判断方法来判断金融机构是否违反了说明义务。此处</w:t>
            </w:r>
            <w:r>
              <w:rPr>
                <w:rFonts w:asciiTheme="minorHAnsi" w:hAnsiTheme="minorHAnsi"/>
                <w:sz w:val="24"/>
              </w:rPr>
              <w:t>“</w:t>
            </w:r>
            <w:r>
              <w:rPr>
                <w:rFonts w:asciiTheme="minorHAnsi" w:hAnsiTheme="minorHAnsi" w:hint="eastAsia"/>
                <w:sz w:val="24"/>
              </w:rPr>
              <w:t>理性</w:t>
            </w:r>
            <w:r>
              <w:rPr>
                <w:rFonts w:asciiTheme="minorHAnsi" w:hAnsiTheme="minorHAnsi"/>
                <w:sz w:val="24"/>
              </w:rPr>
              <w:t>人</w:t>
            </w:r>
            <w:r>
              <w:rPr>
                <w:rFonts w:asciiTheme="minorHAnsi" w:hAnsiTheme="minorHAnsi"/>
                <w:sz w:val="24"/>
              </w:rPr>
              <w:t>”</w:t>
            </w:r>
            <w:r>
              <w:rPr>
                <w:rFonts w:asciiTheme="minorHAnsi" w:hAnsiTheme="minorHAnsi" w:hint="eastAsia"/>
                <w:sz w:val="24"/>
              </w:rPr>
              <w:t>或是“一般人”</w:t>
            </w:r>
            <w:r>
              <w:rPr>
                <w:rFonts w:asciiTheme="minorHAnsi" w:hAnsiTheme="minorHAnsi"/>
                <w:sz w:val="24"/>
              </w:rPr>
              <w:t>的概念，其法理基础来源于古老的罗马法谚：</w:t>
            </w:r>
            <w:r>
              <w:rPr>
                <w:rFonts w:asciiTheme="minorHAnsi" w:hAnsiTheme="minorHAnsi"/>
                <w:sz w:val="24"/>
              </w:rPr>
              <w:t>“</w:t>
            </w:r>
            <w:r>
              <w:rPr>
                <w:rFonts w:asciiTheme="minorHAnsi" w:hAnsiTheme="minorHAnsi"/>
                <w:sz w:val="24"/>
              </w:rPr>
              <w:t>法不强人所难</w:t>
            </w:r>
            <w:r>
              <w:rPr>
                <w:rFonts w:asciiTheme="minorHAnsi" w:hAnsiTheme="minorHAnsi"/>
                <w:sz w:val="24"/>
              </w:rPr>
              <w:t>”</w:t>
            </w:r>
            <w:r>
              <w:rPr>
                <w:rFonts w:asciiTheme="minorHAnsi" w:hAnsiTheme="minorHAnsi"/>
                <w:sz w:val="24"/>
              </w:rPr>
              <w:t>，这种以一个人格化的形象为参考来评判个案当事人的做法，可以追溯到罗马法时代的</w:t>
            </w:r>
            <w:r>
              <w:rPr>
                <w:rFonts w:asciiTheme="minorHAnsi" w:hAnsiTheme="minorHAnsi"/>
                <w:sz w:val="24"/>
              </w:rPr>
              <w:t>“</w:t>
            </w:r>
            <w:r>
              <w:rPr>
                <w:rFonts w:asciiTheme="minorHAnsi" w:hAnsiTheme="minorHAnsi"/>
                <w:sz w:val="24"/>
              </w:rPr>
              <w:t>善良家父</w:t>
            </w:r>
            <w:r>
              <w:rPr>
                <w:rFonts w:asciiTheme="minorHAnsi" w:hAnsiTheme="minorHAnsi"/>
                <w:sz w:val="24"/>
              </w:rPr>
              <w:t>”</w:t>
            </w:r>
            <w:r>
              <w:rPr>
                <w:rFonts w:asciiTheme="minorHAnsi" w:hAnsiTheme="minorHAnsi"/>
                <w:sz w:val="24"/>
              </w:rPr>
              <w:t>标准。在英美法中，则是理性人标准，最初是在过失侵权领域发挥作用，随后拓展到私法的其他领域，并最终进</w:t>
            </w:r>
            <w:r>
              <w:rPr>
                <w:rFonts w:asciiTheme="minorHAnsi" w:hAnsiTheme="minorHAnsi"/>
                <w:sz w:val="24"/>
              </w:rPr>
              <w:lastRenderedPageBreak/>
              <w:t>入刑法、行政法和宪法领域，具有鲜明的价值取向和公共政策属性。</w:t>
            </w:r>
            <w:r>
              <w:rPr>
                <w:rFonts w:asciiTheme="minorHAnsi" w:hAnsiTheme="minorHAnsi"/>
                <w:sz w:val="24"/>
              </w:rPr>
              <w:t>“</w:t>
            </w:r>
            <w:r>
              <w:rPr>
                <w:rFonts w:asciiTheme="minorHAnsi" w:hAnsiTheme="minorHAnsi"/>
                <w:sz w:val="24"/>
              </w:rPr>
              <w:t>一般人</w:t>
            </w:r>
            <w:r>
              <w:rPr>
                <w:rFonts w:asciiTheme="minorHAnsi" w:hAnsiTheme="minorHAnsi"/>
                <w:sz w:val="24"/>
              </w:rPr>
              <w:t>”</w:t>
            </w:r>
            <w:r>
              <w:rPr>
                <w:rFonts w:asciiTheme="minorHAnsi" w:hAnsiTheme="minorHAnsi"/>
                <w:sz w:val="24"/>
              </w:rPr>
              <w:t>标准主要是指法规范所调整的对象中多数国民刑法智识的集合，是一个社会的普通民众长期认同，并且至今没有被证明是错误的基本的经验、道理以及为该社会民众普遍认同与遵守的是非标准、行为准则等在法律上的延伸。</w:t>
            </w:r>
            <w:r>
              <w:rPr>
                <w:rStyle w:val="af"/>
                <w:rFonts w:asciiTheme="minorHAnsi" w:hAnsiTheme="minorHAnsi"/>
                <w:sz w:val="24"/>
              </w:rPr>
              <w:footnoteReference w:id="16"/>
            </w:r>
          </w:p>
          <w:p w14:paraId="46549CB8"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金融机构</w:t>
            </w:r>
            <w:r>
              <w:rPr>
                <w:rFonts w:asciiTheme="minorHAnsi" w:hAnsiTheme="minorHAnsi" w:hint="eastAsia"/>
                <w:sz w:val="24"/>
              </w:rPr>
              <w:t>向</w:t>
            </w:r>
            <w:r>
              <w:rPr>
                <w:rFonts w:asciiTheme="minorHAnsi" w:hAnsiTheme="minorHAnsi"/>
                <w:sz w:val="24"/>
              </w:rPr>
              <w:t>投资者风险揭示和告知的履行标准有主观与客观之分，但是无论一般人的理解力还是投资者在个案中的理解力，都是对交易主体主观状态的认定，而主观状态的认定始终是司法审判的难题，实践中仍旧需要依赖合同等客观因素加以确定化</w:t>
            </w:r>
            <w:r>
              <w:rPr>
                <w:rFonts w:asciiTheme="minorHAnsi" w:hAnsiTheme="minorHAnsi" w:hint="eastAsia"/>
                <w:sz w:val="24"/>
              </w:rPr>
              <w:t>。由于</w:t>
            </w:r>
            <w:r>
              <w:rPr>
                <w:rFonts w:asciiTheme="minorHAnsi" w:hAnsiTheme="minorHAnsi"/>
                <w:sz w:val="24"/>
              </w:rPr>
              <w:t>其概念具有模糊性和不确定性，在司法实践中法官的观点究竟能否以及在何种程度上代表了一般人标准</w:t>
            </w:r>
            <w:r>
              <w:rPr>
                <w:rFonts w:asciiTheme="minorHAnsi" w:hAnsiTheme="minorHAnsi" w:hint="eastAsia"/>
                <w:sz w:val="24"/>
              </w:rPr>
              <w:t>成为绕不开的困难</w:t>
            </w:r>
            <w:r>
              <w:rPr>
                <w:rFonts w:asciiTheme="minorHAnsi" w:hAnsiTheme="minorHAnsi"/>
                <w:sz w:val="24"/>
              </w:rPr>
              <w:t>。这里最主要的原因是，以</w:t>
            </w:r>
            <w:r>
              <w:rPr>
                <w:rFonts w:asciiTheme="minorHAnsi" w:hAnsiTheme="minorHAnsi"/>
                <w:sz w:val="24"/>
              </w:rPr>
              <w:t>“</w:t>
            </w:r>
            <w:r>
              <w:rPr>
                <w:rFonts w:asciiTheme="minorHAnsi" w:hAnsiTheme="minorHAnsi"/>
                <w:sz w:val="24"/>
              </w:rPr>
              <w:t>一般人</w:t>
            </w:r>
            <w:r>
              <w:rPr>
                <w:rFonts w:asciiTheme="minorHAnsi" w:hAnsiTheme="minorHAnsi"/>
                <w:sz w:val="24"/>
              </w:rPr>
              <w:t>”</w:t>
            </w:r>
            <w:r>
              <w:rPr>
                <w:rFonts w:asciiTheme="minorHAnsi" w:hAnsiTheme="minorHAnsi"/>
                <w:sz w:val="24"/>
              </w:rPr>
              <w:t>为其假定的根基，都往往需要贯穿</w:t>
            </w:r>
            <w:r>
              <w:rPr>
                <w:rFonts w:asciiTheme="minorHAnsi" w:hAnsiTheme="minorHAnsi"/>
                <w:sz w:val="24"/>
              </w:rPr>
              <w:t>“</w:t>
            </w:r>
            <w:r>
              <w:rPr>
                <w:rFonts w:asciiTheme="minorHAnsi" w:hAnsiTheme="minorHAnsi"/>
                <w:sz w:val="24"/>
              </w:rPr>
              <w:t>大数法则</w:t>
            </w:r>
            <w:r>
              <w:rPr>
                <w:rFonts w:asciiTheme="minorHAnsi" w:hAnsiTheme="minorHAnsi"/>
                <w:sz w:val="24"/>
              </w:rPr>
              <w:t>”</w:t>
            </w:r>
            <w:r>
              <w:rPr>
                <w:rFonts w:asciiTheme="minorHAnsi" w:hAnsiTheme="minorHAnsi"/>
                <w:sz w:val="24"/>
              </w:rPr>
              <w:t>，即通过平均人和多数人的行为所表现出的持续性状态或稳定性倾向的规则性集合系统</w:t>
            </w:r>
            <w:r>
              <w:rPr>
                <w:rStyle w:val="af"/>
                <w:rFonts w:asciiTheme="minorHAnsi" w:hAnsiTheme="minorHAnsi"/>
                <w:sz w:val="24"/>
              </w:rPr>
              <w:footnoteReference w:id="17"/>
            </w:r>
            <w:r>
              <w:rPr>
                <w:rFonts w:asciiTheme="minorHAnsi" w:hAnsiTheme="minorHAnsi"/>
                <w:sz w:val="24"/>
              </w:rPr>
              <w:t>，而这种</w:t>
            </w:r>
            <w:r>
              <w:rPr>
                <w:rFonts w:asciiTheme="minorHAnsi" w:hAnsiTheme="minorHAnsi"/>
                <w:sz w:val="24"/>
              </w:rPr>
              <w:t>“</w:t>
            </w:r>
            <w:r>
              <w:rPr>
                <w:rFonts w:asciiTheme="minorHAnsi" w:hAnsiTheme="minorHAnsi"/>
                <w:sz w:val="24"/>
              </w:rPr>
              <w:t>大数法则</w:t>
            </w:r>
            <w:r>
              <w:rPr>
                <w:rFonts w:asciiTheme="minorHAnsi" w:hAnsiTheme="minorHAnsi"/>
                <w:sz w:val="24"/>
              </w:rPr>
              <w:t>”</w:t>
            </w:r>
            <w:r>
              <w:rPr>
                <w:rFonts w:asciiTheme="minorHAnsi" w:hAnsiTheme="minorHAnsi"/>
                <w:sz w:val="24"/>
              </w:rPr>
              <w:t>对于个体的法官而言是难以实现的，但借助人工智能则未必无法实现，因此通过大量地调研一般社会成员并由人工智能学习调研结果，或许能为未来的一般人标准提供更加客观有效的评判。此外，涉及损害赔偿，无论是侵权责任路径还是缔约过失责任路径，</w:t>
            </w:r>
            <w:r>
              <w:rPr>
                <w:rFonts w:asciiTheme="minorHAnsi" w:hAnsiTheme="minorHAnsi"/>
                <w:sz w:val="24"/>
              </w:rPr>
              <w:t>“</w:t>
            </w:r>
            <w:r>
              <w:rPr>
                <w:rFonts w:asciiTheme="minorHAnsi" w:hAnsiTheme="minorHAnsi"/>
                <w:sz w:val="24"/>
              </w:rPr>
              <w:t>谁主张谁举证</w:t>
            </w:r>
            <w:r>
              <w:rPr>
                <w:rFonts w:asciiTheme="minorHAnsi" w:hAnsiTheme="minorHAnsi"/>
                <w:sz w:val="24"/>
              </w:rPr>
              <w:t>”</w:t>
            </w:r>
            <w:r>
              <w:rPr>
                <w:rFonts w:asciiTheme="minorHAnsi" w:hAnsiTheme="minorHAnsi"/>
                <w:sz w:val="24"/>
              </w:rPr>
              <w:t>都是最基本的举证分配规则，如何减轻客户的举证负担是二者共同面对的难题，否则过重的客户举证负担，将导致掌握信息、举证能力和举证责任上消费者和机构的不合理倒置</w:t>
            </w:r>
            <w:r>
              <w:rPr>
                <w:rFonts w:asciiTheme="minorHAnsi" w:hAnsiTheme="minorHAnsi" w:hint="eastAsia"/>
                <w:sz w:val="24"/>
              </w:rPr>
              <w:t>，要求金融机构的告知说明满足一般理性人的标准，正是作为一种方法论将消费者证明金融机构未充分履行适当性义务的责任转移到“一般人”这个人格化的法律概念上来</w:t>
            </w:r>
            <w:r>
              <w:rPr>
                <w:rFonts w:asciiTheme="minorHAnsi" w:hAnsiTheme="minorHAnsi"/>
                <w:sz w:val="24"/>
              </w:rPr>
              <w:t>。本研究即基于这一背景，拟通过对大数据驱动的自动评估系统的研究来从技术的角度实现对客户举证负担的减轻。</w:t>
            </w:r>
          </w:p>
          <w:p w14:paraId="370D0713" w14:textId="77777777" w:rsidR="00EA29C9" w:rsidRDefault="00EA29C9">
            <w:pPr>
              <w:spacing w:line="400" w:lineRule="exact"/>
              <w:ind w:firstLine="420"/>
              <w:rPr>
                <w:rFonts w:asciiTheme="minorHAnsi" w:hAnsiTheme="minorHAnsi" w:hint="eastAsia"/>
                <w:sz w:val="24"/>
              </w:rPr>
            </w:pPr>
          </w:p>
          <w:p w14:paraId="09D541A4" w14:textId="77777777" w:rsidR="00EA29C9" w:rsidRDefault="00000000">
            <w:pPr>
              <w:spacing w:line="400" w:lineRule="exact"/>
              <w:rPr>
                <w:rFonts w:asciiTheme="minorHAnsi" w:hAnsiTheme="minorHAnsi" w:hint="eastAsia"/>
                <w:b/>
                <w:bCs/>
                <w:sz w:val="24"/>
              </w:rPr>
            </w:pPr>
            <w:r>
              <w:rPr>
                <w:rFonts w:asciiTheme="minorHAnsi" w:hAnsiTheme="minorHAnsi"/>
                <w:b/>
                <w:bCs/>
                <w:sz w:val="24"/>
              </w:rPr>
              <w:t>二、人工智能的合同审核</w:t>
            </w:r>
            <w:r>
              <w:rPr>
                <w:rFonts w:asciiTheme="minorHAnsi" w:hAnsiTheme="minorHAnsi" w:hint="eastAsia"/>
                <w:b/>
                <w:bCs/>
                <w:sz w:val="24"/>
              </w:rPr>
              <w:t>应用</w:t>
            </w:r>
          </w:p>
          <w:p w14:paraId="5543ECF8"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当前，自然语言处理技术（</w:t>
            </w:r>
            <w:r>
              <w:rPr>
                <w:rFonts w:asciiTheme="minorHAnsi" w:hAnsiTheme="minorHAnsi"/>
                <w:sz w:val="24"/>
              </w:rPr>
              <w:t>NLP</w:t>
            </w:r>
            <w:r>
              <w:rPr>
                <w:rFonts w:asciiTheme="minorHAnsi" w:hAnsiTheme="minorHAnsi"/>
                <w:sz w:val="24"/>
              </w:rPr>
              <w:t>），主要是将机器学习算法应用于语音和文本，针对深度学习方面的自然语言处理技术比传统机器学习方面的自然语言处理技术更具备应用的优势，更适用于复杂的自然语言处理领域，从而促使</w:t>
            </w:r>
            <w:r>
              <w:rPr>
                <w:rFonts w:asciiTheme="minorHAnsi" w:hAnsiTheme="minorHAnsi"/>
                <w:sz w:val="24"/>
              </w:rPr>
              <w:t>NLP</w:t>
            </w:r>
            <w:r>
              <w:rPr>
                <w:rFonts w:asciiTheme="minorHAnsi" w:hAnsiTheme="minorHAnsi"/>
                <w:sz w:val="24"/>
              </w:rPr>
              <w:t>技术在检索领域大大提高检索的精确度，促使引擎更加精准地理解用户需求、在数据整合领域则能提高数据处理的质量、优化输出指令，发挥更大的优势。深度学习在自然语言处理运用中有一定的优势，通常一般将单词表示为向量，将文本或句子表示为单词的向量序列，进而完成对于语言的分类和理解过程，这使得智能合同审阅具有可能：通过对特定涉及适当性义务履行情况的词汇进行标注，对满足或违反适当性义务的特征分别设置不同的权重从而实现可</w:t>
            </w:r>
            <w:r>
              <w:rPr>
                <w:rFonts w:asciiTheme="minorHAnsi" w:hAnsiTheme="minorHAnsi"/>
                <w:sz w:val="24"/>
              </w:rPr>
              <w:lastRenderedPageBreak/>
              <w:t>计算性，以此来实现对金融机构提供的合同的适当性义务履行情况的事前审核评估。</w:t>
            </w:r>
          </w:p>
          <w:p w14:paraId="29E6CF5F"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此外，当前人工智能与法学的交叉主要体现在三个方向和两种路径，三个方向分别是</w:t>
            </w:r>
            <w:r>
              <w:rPr>
                <w:rFonts w:asciiTheme="minorHAnsi" w:hAnsiTheme="minorHAnsi"/>
                <w:sz w:val="24"/>
              </w:rPr>
              <w:t>“</w:t>
            </w:r>
            <w:r>
              <w:rPr>
                <w:rFonts w:asciiTheme="minorHAnsi" w:hAnsiTheme="minorHAnsi"/>
                <w:sz w:val="24"/>
              </w:rPr>
              <w:t>权利型数字法学</w:t>
            </w:r>
            <w:r>
              <w:rPr>
                <w:rFonts w:asciiTheme="minorHAnsi" w:hAnsiTheme="minorHAnsi"/>
                <w:sz w:val="24"/>
              </w:rPr>
              <w:t>”</w:t>
            </w:r>
            <w:r>
              <w:rPr>
                <w:rFonts w:asciiTheme="minorHAnsi" w:hAnsiTheme="minorHAnsi"/>
                <w:sz w:val="24"/>
              </w:rPr>
              <w:t>、</w:t>
            </w:r>
            <w:r>
              <w:rPr>
                <w:rFonts w:asciiTheme="minorHAnsi" w:hAnsiTheme="minorHAnsi"/>
                <w:sz w:val="24"/>
              </w:rPr>
              <w:t>“</w:t>
            </w:r>
            <w:r>
              <w:rPr>
                <w:rFonts w:asciiTheme="minorHAnsi" w:hAnsiTheme="minorHAnsi"/>
                <w:sz w:val="24"/>
              </w:rPr>
              <w:t>监管型数字法学</w:t>
            </w:r>
            <w:r>
              <w:rPr>
                <w:rFonts w:asciiTheme="minorHAnsi" w:hAnsiTheme="minorHAnsi"/>
                <w:sz w:val="24"/>
              </w:rPr>
              <w:t>”</w:t>
            </w:r>
            <w:r>
              <w:rPr>
                <w:rFonts w:asciiTheme="minorHAnsi" w:hAnsiTheme="minorHAnsi"/>
                <w:sz w:val="24"/>
              </w:rPr>
              <w:t>和</w:t>
            </w:r>
            <w:r>
              <w:rPr>
                <w:rFonts w:asciiTheme="minorHAnsi" w:hAnsiTheme="minorHAnsi"/>
                <w:sz w:val="24"/>
              </w:rPr>
              <w:t>“</w:t>
            </w:r>
            <w:r>
              <w:rPr>
                <w:rFonts w:asciiTheme="minorHAnsi" w:hAnsiTheme="minorHAnsi"/>
                <w:sz w:val="24"/>
              </w:rPr>
              <w:t>计算型数字法学</w:t>
            </w:r>
            <w:r>
              <w:rPr>
                <w:rFonts w:asciiTheme="minorHAnsi" w:hAnsiTheme="minorHAnsi"/>
                <w:sz w:val="24"/>
              </w:rPr>
              <w:t>”</w:t>
            </w:r>
            <w:r>
              <w:rPr>
                <w:rFonts w:asciiTheme="minorHAnsi" w:hAnsiTheme="minorHAnsi"/>
                <w:sz w:val="24"/>
              </w:rPr>
              <w:t>，权利型数字法学主要研究数字技术引发法律关系变迁，包括权利体系和内涵的变化等，如数字知识版权、个人信息保护权；监管型数字法学则主要研究如何通过法律途径监管数字技术带来的新社会事实，主要包括网络平台监管、数据安全监管、算法和模型监管等；计算型数字法学具体又可以分为两类，第一类是科学哲学型计算法学，即主要采用将外部理论和方法进行科技哲学化的理论操作之后再予以运用的学术思路，如探讨计算思维对于法学方法和法律推理的影响，第二类是法律科技型计算法学，即立足于智慧司法、智慧法务等应用场景，将法律科技直接应用于司法、执法以及立法中的研发型学术研究</w:t>
            </w:r>
            <w:r>
              <w:rPr>
                <w:rStyle w:val="af"/>
                <w:rFonts w:asciiTheme="minorHAnsi" w:hAnsiTheme="minorHAnsi"/>
                <w:sz w:val="24"/>
              </w:rPr>
              <w:footnoteReference w:id="18"/>
            </w:r>
            <w:r>
              <w:rPr>
                <w:rFonts w:asciiTheme="minorHAnsi" w:hAnsiTheme="minorHAnsi"/>
                <w:sz w:val="24"/>
              </w:rPr>
              <w:t>。</w:t>
            </w:r>
          </w:p>
          <w:p w14:paraId="16AE2ADC"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两个路径主要指</w:t>
            </w:r>
            <w:r>
              <w:rPr>
                <w:rFonts w:asciiTheme="minorHAnsi" w:hAnsiTheme="minorHAnsi"/>
                <w:sz w:val="24"/>
              </w:rPr>
              <w:t>“</w:t>
            </w:r>
            <w:r>
              <w:rPr>
                <w:rFonts w:asciiTheme="minorHAnsi" w:hAnsiTheme="minorHAnsi"/>
                <w:sz w:val="24"/>
              </w:rPr>
              <w:t>符号主义</w:t>
            </w:r>
            <w:r>
              <w:rPr>
                <w:rFonts w:asciiTheme="minorHAnsi" w:hAnsiTheme="minorHAnsi"/>
                <w:sz w:val="24"/>
              </w:rPr>
              <w:t>”</w:t>
            </w:r>
            <w:r>
              <w:rPr>
                <w:rFonts w:asciiTheme="minorHAnsi" w:hAnsiTheme="minorHAnsi"/>
                <w:sz w:val="24"/>
              </w:rPr>
              <w:t>路径和</w:t>
            </w:r>
            <w:r>
              <w:rPr>
                <w:rFonts w:asciiTheme="minorHAnsi" w:hAnsiTheme="minorHAnsi"/>
                <w:sz w:val="24"/>
              </w:rPr>
              <w:t>“</w:t>
            </w:r>
            <w:r>
              <w:rPr>
                <w:rFonts w:asciiTheme="minorHAnsi" w:hAnsiTheme="minorHAnsi"/>
                <w:sz w:val="24"/>
              </w:rPr>
              <w:t>连接主义</w:t>
            </w:r>
            <w:r>
              <w:rPr>
                <w:rFonts w:asciiTheme="minorHAnsi" w:hAnsiTheme="minorHAnsi"/>
                <w:sz w:val="24"/>
              </w:rPr>
              <w:t>”</w:t>
            </w:r>
            <w:r>
              <w:rPr>
                <w:rFonts w:asciiTheme="minorHAnsi" w:hAnsiTheme="minorHAnsi"/>
                <w:sz w:val="24"/>
              </w:rPr>
              <w:t>路径，符号主义，又称为逻辑主义、心理学派或计算机学派，其核心理念为所有与智力相关的工作都可以归结为对符号的操作，代入到法学应用中就较为接近于大陆法系成文法通过完整精密的逻辑推理来构建法学世界的思路。连接主义，又称仿生学派，其原理为神经网络与神经网络间的连接机制与学习算法，与概率统计密切相关。连接学派的主算法是反向传播和深度学习，代表应用有语音识别、图像识别、自动驾驶。</w:t>
            </w:r>
            <w:r>
              <w:rPr>
                <w:rFonts w:asciiTheme="minorHAnsi" w:hAnsiTheme="minorHAnsi"/>
                <w:sz w:val="24"/>
              </w:rPr>
              <w:t>1986</w:t>
            </w:r>
            <w:r>
              <w:rPr>
                <w:rFonts w:asciiTheme="minorHAnsi" w:hAnsiTheme="minorHAnsi"/>
                <w:sz w:val="24"/>
              </w:rPr>
              <w:t>年，鲁梅尔哈特等人提出多层网络中的反向传播</w:t>
            </w:r>
            <w:r>
              <w:rPr>
                <w:rFonts w:asciiTheme="minorHAnsi" w:hAnsiTheme="minorHAnsi"/>
                <w:sz w:val="24"/>
              </w:rPr>
              <w:t>(BP)</w:t>
            </w:r>
            <w:r>
              <w:rPr>
                <w:rFonts w:asciiTheme="minorHAnsi" w:hAnsiTheme="minorHAnsi"/>
                <w:sz w:val="24"/>
              </w:rPr>
              <w:t>算法。此后</w:t>
            </w:r>
            <w:r>
              <w:rPr>
                <w:rFonts w:asciiTheme="minorHAnsi" w:hAnsiTheme="minorHAnsi"/>
                <w:sz w:val="24"/>
              </w:rPr>
              <w:t xml:space="preserve">, </w:t>
            </w:r>
            <w:r>
              <w:rPr>
                <w:rFonts w:asciiTheme="minorHAnsi" w:hAnsiTheme="minorHAnsi"/>
                <w:sz w:val="24"/>
              </w:rPr>
              <w:t>从模型到算法</w:t>
            </w:r>
            <w:r>
              <w:rPr>
                <w:rFonts w:asciiTheme="minorHAnsi" w:hAnsiTheme="minorHAnsi"/>
                <w:sz w:val="24"/>
              </w:rPr>
              <w:t>,</w:t>
            </w:r>
            <w:r>
              <w:rPr>
                <w:rFonts w:asciiTheme="minorHAnsi" w:hAnsiTheme="minorHAnsi"/>
                <w:sz w:val="24"/>
              </w:rPr>
              <w:t>从理论分析到工程实现</w:t>
            </w:r>
            <w:r>
              <w:rPr>
                <w:rFonts w:asciiTheme="minorHAnsi" w:hAnsiTheme="minorHAnsi"/>
                <w:sz w:val="24"/>
              </w:rPr>
              <w:t>,</w:t>
            </w:r>
            <w:r>
              <w:rPr>
                <w:rFonts w:asciiTheme="minorHAnsi" w:hAnsiTheme="minorHAnsi"/>
                <w:sz w:val="24"/>
              </w:rPr>
              <w:t>连接主义势头大振</w:t>
            </w:r>
            <w:r>
              <w:rPr>
                <w:rFonts w:asciiTheme="minorHAnsi" w:hAnsiTheme="minorHAnsi"/>
                <w:sz w:val="24"/>
              </w:rPr>
              <w:t>,</w:t>
            </w:r>
            <w:r>
              <w:rPr>
                <w:rFonts w:asciiTheme="minorHAnsi" w:hAnsiTheme="minorHAnsi"/>
                <w:sz w:val="24"/>
              </w:rPr>
              <w:t>为神经网络计算机走向市场打下基础。淘宝首页的</w:t>
            </w:r>
            <w:r>
              <w:rPr>
                <w:rFonts w:asciiTheme="minorHAnsi" w:hAnsiTheme="minorHAnsi"/>
                <w:sz w:val="24"/>
              </w:rPr>
              <w:t>“</w:t>
            </w:r>
            <w:r>
              <w:rPr>
                <w:rFonts w:asciiTheme="minorHAnsi" w:hAnsiTheme="minorHAnsi"/>
                <w:sz w:val="24"/>
              </w:rPr>
              <w:t>千人千面</w:t>
            </w:r>
            <w:r>
              <w:rPr>
                <w:rFonts w:asciiTheme="minorHAnsi" w:hAnsiTheme="minorHAnsi"/>
                <w:sz w:val="24"/>
              </w:rPr>
              <w:t>”</w:t>
            </w:r>
            <w:r>
              <w:rPr>
                <w:rFonts w:asciiTheme="minorHAnsi" w:hAnsiTheme="minorHAnsi"/>
                <w:sz w:val="24"/>
              </w:rPr>
              <w:t>、今日头条精准推送均运用了连接主义技术。就其学习方法来说，较为接近于普通法系通过案例来构建法学世界的方式。</w:t>
            </w:r>
          </w:p>
          <w:p w14:paraId="32AEE801"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t>符号主义技术与连接主义技术各有优劣。符号主义技术在缺乏数据资源时可以根据预先设定的规则准确地计算出结果，但梳理规则费时费力，</w:t>
            </w:r>
            <w:r>
              <w:rPr>
                <w:rFonts w:asciiTheme="minorHAnsi" w:hAnsiTheme="minorHAnsi"/>
                <w:sz w:val="24"/>
              </w:rPr>
              <w:t>“</w:t>
            </w:r>
            <w:r>
              <w:rPr>
                <w:rFonts w:asciiTheme="minorHAnsi" w:hAnsiTheme="minorHAnsi"/>
                <w:sz w:val="24"/>
              </w:rPr>
              <w:t>有多少人工才有多少智能</w:t>
            </w:r>
            <w:r>
              <w:rPr>
                <w:rFonts w:asciiTheme="minorHAnsi" w:hAnsiTheme="minorHAnsi"/>
                <w:sz w:val="24"/>
              </w:rPr>
              <w:t>”</w:t>
            </w:r>
            <w:r>
              <w:rPr>
                <w:rFonts w:asciiTheme="minorHAnsi" w:hAnsiTheme="minorHAnsi"/>
                <w:sz w:val="24"/>
              </w:rPr>
              <w:t>，况且能通过逻辑规则定义的概念仅是冰山一角。连接主义技术则可以在具有丰富的高质量数据时，运用深度学习等算法得出结果，但在数据资源匮乏或者质量不高时，则实现效果不尽如人意。</w:t>
            </w:r>
            <w:r>
              <w:rPr>
                <w:rStyle w:val="af"/>
                <w:rFonts w:asciiTheme="minorHAnsi" w:hAnsiTheme="minorHAnsi"/>
                <w:sz w:val="24"/>
              </w:rPr>
              <w:footnoteReference w:id="19"/>
            </w:r>
            <w:r>
              <w:rPr>
                <w:rFonts w:asciiTheme="minorHAnsi" w:hAnsiTheme="minorHAnsi"/>
                <w:sz w:val="24"/>
              </w:rPr>
              <w:t>在研发法律科技的过程中，研发者往往只注重结果的达成，而忽视作为复杂的社会现实和人类思维的成果的法学学科，学习方式的差异直接地影响着对待同一法律事实可能得出的不同结论。</w:t>
            </w:r>
          </w:p>
          <w:p w14:paraId="7B073D09" w14:textId="77777777" w:rsidR="00EA29C9" w:rsidRDefault="00000000">
            <w:pPr>
              <w:spacing w:line="400" w:lineRule="exact"/>
              <w:ind w:firstLine="420"/>
              <w:rPr>
                <w:rFonts w:asciiTheme="minorHAnsi" w:hAnsiTheme="minorHAnsi" w:hint="eastAsia"/>
                <w:sz w:val="24"/>
              </w:rPr>
            </w:pPr>
            <w:r>
              <w:rPr>
                <w:rFonts w:asciiTheme="minorHAnsi" w:hAnsiTheme="minorHAnsi"/>
                <w:sz w:val="24"/>
              </w:rPr>
              <w:lastRenderedPageBreak/>
              <w:t>因此，本研究试图利用市面上现有的几个大语言模型进行实验，发挥</w:t>
            </w:r>
            <w:r>
              <w:rPr>
                <w:rFonts w:asciiTheme="minorHAnsi" w:hAnsiTheme="minorHAnsi"/>
                <w:sz w:val="24"/>
              </w:rPr>
              <w:t>NLP</w:t>
            </w:r>
            <w:r>
              <w:rPr>
                <w:rFonts w:asciiTheme="minorHAnsi" w:hAnsiTheme="minorHAnsi"/>
                <w:sz w:val="24"/>
              </w:rPr>
              <w:t>技术在检索和数据分析上的优势，分别使其以现行相关法律规范体系（符号主义）、适当性义务处罚结果和法院案例数据分析（连接主义）以及一般社会成员关于金融产品协议告知说明义务的履行情况的评分（连接主义）作为学习内容，掌握</w:t>
            </w:r>
            <w:r>
              <w:rPr>
                <w:rFonts w:asciiTheme="minorHAnsi" w:hAnsiTheme="minorHAnsi"/>
                <w:sz w:val="24"/>
              </w:rPr>
              <w:t>“</w:t>
            </w:r>
            <w:r>
              <w:rPr>
                <w:rFonts w:asciiTheme="minorHAnsi" w:hAnsiTheme="minorHAnsi"/>
                <w:sz w:val="24"/>
              </w:rPr>
              <w:t>一般理性人</w:t>
            </w:r>
            <w:r>
              <w:rPr>
                <w:rFonts w:asciiTheme="minorHAnsi" w:hAnsiTheme="minorHAnsi"/>
                <w:sz w:val="24"/>
              </w:rPr>
              <w:t>”</w:t>
            </w:r>
            <w:r>
              <w:rPr>
                <w:rFonts w:asciiTheme="minorHAnsi" w:hAnsiTheme="minorHAnsi"/>
                <w:sz w:val="24"/>
              </w:rPr>
              <w:t>对于适当性义务中告知说明义务客观标准中的认定，进而对金融合同的适当性义务履行情况进行辅助性审核评估。通过比较人工智能在不同驱动方式下的评估水平与问卷调研数据之间的拟合程度，探索更符合法学实践需要的人工智能驱动模式。</w:t>
            </w:r>
          </w:p>
          <w:p w14:paraId="5FBD77D5" w14:textId="77777777" w:rsidR="00EA29C9" w:rsidRDefault="00EA29C9">
            <w:pPr>
              <w:pStyle w:val="a6"/>
              <w:spacing w:line="400" w:lineRule="exact"/>
              <w:ind w:firstLineChars="0" w:firstLine="0"/>
              <w:rPr>
                <w:rFonts w:hint="eastAsia"/>
              </w:rPr>
            </w:pPr>
          </w:p>
          <w:p w14:paraId="02AB0012" w14:textId="77777777" w:rsidR="00EA29C9" w:rsidRDefault="00000000">
            <w:pPr>
              <w:pStyle w:val="a6"/>
              <w:numPr>
                <w:ilvl w:val="0"/>
                <w:numId w:val="6"/>
              </w:numPr>
              <w:spacing w:line="400" w:lineRule="exact"/>
              <w:ind w:firstLineChars="0" w:firstLine="0"/>
              <w:rPr>
                <w:rFonts w:hint="eastAsia"/>
              </w:rPr>
            </w:pPr>
            <w:r>
              <w:rPr>
                <w:rFonts w:ascii="Times New Roman" w:eastAsia="宋体" w:hAnsi="Times New Roman" w:cs="Times New Roman"/>
                <w:szCs w:val="24"/>
              </w:rPr>
              <w:t>课题主要内容与基本思路，详细技术路线，并分析难点和创新点；</w:t>
            </w:r>
          </w:p>
          <w:p w14:paraId="320EFBC7" w14:textId="263F1D7B" w:rsidR="00F41723" w:rsidRPr="0000476E" w:rsidRDefault="00067611">
            <w:pPr>
              <w:pStyle w:val="a6"/>
              <w:spacing w:line="400" w:lineRule="exact"/>
              <w:ind w:firstLineChars="0" w:firstLine="0"/>
              <w:rPr>
                <w:rFonts w:eastAsia="宋体" w:cs="Times New Roman" w:hint="eastAsia"/>
                <w:szCs w:val="24"/>
              </w:rPr>
            </w:pPr>
            <w:r>
              <w:rPr>
                <w:rFonts w:hint="eastAsia"/>
              </w:rPr>
              <w:t xml:space="preserve">   </w:t>
            </w:r>
            <w:r w:rsidRPr="0000476E">
              <w:rPr>
                <w:rFonts w:eastAsia="宋体" w:cs="Times New Roman" w:hint="eastAsia"/>
                <w:szCs w:val="24"/>
              </w:rPr>
              <w:t>研究主要内容：</w:t>
            </w:r>
            <w:r w:rsidRPr="0000476E">
              <w:rPr>
                <w:rFonts w:eastAsia="宋体" w:cs="Times New Roman"/>
                <w:szCs w:val="24"/>
              </w:rPr>
              <w:br/>
            </w:r>
            <w:r w:rsidR="00F41723" w:rsidRPr="0000476E">
              <w:rPr>
                <w:rFonts w:eastAsia="宋体" w:cs="Times New Roman" w:hint="eastAsia"/>
                <w:szCs w:val="24"/>
              </w:rPr>
              <w:t xml:space="preserve">   </w:t>
            </w:r>
            <w:r w:rsidR="00F41723" w:rsidRPr="0000476E">
              <w:rPr>
                <w:rFonts w:eastAsia="宋体" w:cs="Times New Roman" w:hint="eastAsia"/>
                <w:szCs w:val="24"/>
              </w:rPr>
              <w:t>（一）</w:t>
            </w:r>
            <w:r w:rsidR="00F41723" w:rsidRPr="0000476E">
              <w:rPr>
                <w:rFonts w:eastAsia="宋体" w:cs="Times New Roman" w:hint="eastAsia"/>
                <w:szCs w:val="24"/>
              </w:rPr>
              <w:t>现有大语言模型在同一标准化</w:t>
            </w:r>
            <w:r w:rsidR="00F41723" w:rsidRPr="0000476E">
              <w:rPr>
                <w:rFonts w:eastAsia="宋体" w:cs="Times New Roman" w:hint="eastAsia"/>
                <w:szCs w:val="24"/>
              </w:rPr>
              <w:t xml:space="preserve"> prompt </w:t>
            </w:r>
            <w:r w:rsidR="00F41723" w:rsidRPr="0000476E">
              <w:rPr>
                <w:rFonts w:eastAsia="宋体" w:cs="Times New Roman" w:hint="eastAsia"/>
                <w:szCs w:val="24"/>
              </w:rPr>
              <w:t>下评估的</w:t>
            </w:r>
            <w:proofErr w:type="gramStart"/>
            <w:r w:rsidR="00F41723" w:rsidRPr="0000476E">
              <w:rPr>
                <w:rFonts w:eastAsia="宋体" w:cs="Times New Roman" w:hint="eastAsia"/>
                <w:szCs w:val="24"/>
              </w:rPr>
              <w:t>适格性</w:t>
            </w:r>
            <w:proofErr w:type="gramEnd"/>
            <w:r w:rsidR="00F41723" w:rsidRPr="0000476E">
              <w:rPr>
                <w:rFonts w:eastAsia="宋体" w:cs="Times New Roman" w:hint="eastAsia"/>
                <w:szCs w:val="24"/>
              </w:rPr>
              <w:t>评估差异剖析</w:t>
            </w:r>
            <w:r w:rsidR="00F41723" w:rsidRPr="0000476E">
              <w:rPr>
                <w:rFonts w:eastAsia="宋体" w:cs="Times New Roman" w:hint="eastAsia"/>
                <w:szCs w:val="24"/>
              </w:rPr>
              <w:t>、</w:t>
            </w:r>
            <w:r w:rsidR="00F41723" w:rsidRPr="0000476E">
              <w:rPr>
                <w:rFonts w:eastAsia="宋体" w:cs="Times New Roman" w:hint="eastAsia"/>
                <w:szCs w:val="24"/>
              </w:rPr>
              <w:t>公平性评估差异探究</w:t>
            </w:r>
            <w:r w:rsidR="00F41723" w:rsidRPr="0000476E">
              <w:rPr>
                <w:rFonts w:eastAsia="宋体" w:cs="Times New Roman" w:hint="eastAsia"/>
                <w:szCs w:val="24"/>
              </w:rPr>
              <w:t>和</w:t>
            </w:r>
            <w:r w:rsidR="00F41723" w:rsidRPr="0000476E">
              <w:rPr>
                <w:rFonts w:eastAsia="宋体" w:cs="Times New Roman" w:hint="eastAsia"/>
                <w:szCs w:val="24"/>
              </w:rPr>
              <w:t>完整性评估差异对比</w:t>
            </w:r>
          </w:p>
          <w:p w14:paraId="4A39CFB6" w14:textId="6FF1BA67" w:rsidR="00F41723" w:rsidRPr="0000476E" w:rsidRDefault="00F41723" w:rsidP="00F41723">
            <w:pPr>
              <w:pStyle w:val="a6"/>
              <w:spacing w:line="400" w:lineRule="exact"/>
              <w:ind w:firstLineChars="0" w:firstLine="0"/>
              <w:rPr>
                <w:rFonts w:eastAsia="宋体" w:cs="Times New Roman"/>
                <w:szCs w:val="24"/>
              </w:rPr>
            </w:pPr>
            <w:r w:rsidRPr="0000476E">
              <w:rPr>
                <w:rFonts w:eastAsia="宋体" w:cs="Times New Roman" w:hint="eastAsia"/>
                <w:szCs w:val="24"/>
              </w:rPr>
              <w:t xml:space="preserve">   </w:t>
            </w:r>
            <w:r w:rsidRPr="0000476E">
              <w:rPr>
                <w:rFonts w:eastAsia="宋体" w:cs="Times New Roman" w:hint="eastAsia"/>
                <w:szCs w:val="24"/>
              </w:rPr>
              <w:t>（二）</w:t>
            </w:r>
            <w:r w:rsidRPr="0000476E">
              <w:rPr>
                <w:rFonts w:eastAsia="宋体" w:cs="Times New Roman" w:hint="eastAsia"/>
                <w:szCs w:val="24"/>
              </w:rPr>
              <w:t>评估差异影响因素解析</w:t>
            </w:r>
            <w:r w:rsidRPr="0000476E">
              <w:rPr>
                <w:rFonts w:eastAsia="宋体" w:cs="Times New Roman" w:hint="eastAsia"/>
                <w:szCs w:val="24"/>
              </w:rPr>
              <w:t>与</w:t>
            </w:r>
            <w:r w:rsidRPr="0000476E">
              <w:rPr>
                <w:rFonts w:eastAsia="宋体" w:cs="Times New Roman" w:hint="eastAsia"/>
                <w:szCs w:val="24"/>
              </w:rPr>
              <w:t>基于评估差异的建议与策略</w:t>
            </w:r>
          </w:p>
          <w:p w14:paraId="0D04B2E0" w14:textId="7F97DE92" w:rsidR="00F41723" w:rsidRPr="0000476E" w:rsidRDefault="00F41723" w:rsidP="00F41723">
            <w:pPr>
              <w:pStyle w:val="a6"/>
              <w:spacing w:line="400" w:lineRule="exact"/>
              <w:ind w:firstLineChars="0" w:firstLine="0"/>
              <w:rPr>
                <w:rFonts w:eastAsia="宋体" w:cs="Times New Roman"/>
                <w:szCs w:val="24"/>
              </w:rPr>
            </w:pPr>
            <w:r w:rsidRPr="0000476E">
              <w:rPr>
                <w:rFonts w:eastAsia="宋体" w:cs="Times New Roman" w:hint="eastAsia"/>
                <w:szCs w:val="24"/>
              </w:rPr>
              <w:t xml:space="preserve">   </w:t>
            </w:r>
            <w:r w:rsidRPr="0000476E">
              <w:rPr>
                <w:rFonts w:eastAsia="宋体" w:cs="Times New Roman" w:hint="eastAsia"/>
                <w:szCs w:val="24"/>
              </w:rPr>
              <w:t>（三）</w:t>
            </w:r>
            <w:r w:rsidRPr="0000476E">
              <w:rPr>
                <w:rFonts w:eastAsia="宋体" w:cs="Times New Roman" w:hint="eastAsia"/>
                <w:szCs w:val="24"/>
              </w:rPr>
              <w:t>基于数据集学习的模型和基于规则学习的模型的</w:t>
            </w:r>
            <w:proofErr w:type="gramStart"/>
            <w:r w:rsidRPr="0000476E">
              <w:rPr>
                <w:rFonts w:eastAsia="宋体" w:cs="Times New Roman" w:hint="eastAsia"/>
                <w:szCs w:val="24"/>
              </w:rPr>
              <w:t>适格性</w:t>
            </w:r>
            <w:proofErr w:type="gramEnd"/>
            <w:r w:rsidRPr="0000476E">
              <w:rPr>
                <w:rFonts w:eastAsia="宋体" w:cs="Times New Roman" w:hint="eastAsia"/>
                <w:szCs w:val="24"/>
              </w:rPr>
              <w:t>评估差异剖析、公平性评估差异探究</w:t>
            </w:r>
            <w:r w:rsidRPr="0000476E">
              <w:rPr>
                <w:rFonts w:eastAsia="宋体" w:cs="Times New Roman"/>
                <w:szCs w:val="24"/>
              </w:rPr>
              <w:t>和</w:t>
            </w:r>
            <w:r w:rsidRPr="0000476E">
              <w:rPr>
                <w:rFonts w:eastAsia="宋体" w:cs="Times New Roman" w:hint="eastAsia"/>
                <w:szCs w:val="24"/>
              </w:rPr>
              <w:t>完整性评估差异对比</w:t>
            </w:r>
          </w:p>
          <w:p w14:paraId="58D71EFA" w14:textId="017C86CC" w:rsidR="00F41723" w:rsidRPr="0000476E" w:rsidRDefault="00F41723" w:rsidP="00F41723">
            <w:pPr>
              <w:pStyle w:val="a6"/>
              <w:spacing w:line="400" w:lineRule="exact"/>
              <w:ind w:firstLineChars="0" w:firstLine="0"/>
              <w:rPr>
                <w:rFonts w:eastAsia="宋体" w:cs="Times New Roman"/>
                <w:szCs w:val="24"/>
              </w:rPr>
            </w:pPr>
            <w:r w:rsidRPr="0000476E">
              <w:rPr>
                <w:rFonts w:eastAsia="宋体" w:cs="Times New Roman" w:hint="eastAsia"/>
                <w:szCs w:val="24"/>
              </w:rPr>
              <w:t xml:space="preserve">   </w:t>
            </w:r>
            <w:r w:rsidRPr="0000476E">
              <w:rPr>
                <w:rFonts w:eastAsia="宋体" w:cs="Times New Roman" w:hint="eastAsia"/>
                <w:szCs w:val="24"/>
              </w:rPr>
              <w:t>（四）</w:t>
            </w:r>
            <w:r w:rsidRPr="0000476E">
              <w:rPr>
                <w:rFonts w:eastAsia="宋体" w:cs="Times New Roman" w:hint="eastAsia"/>
                <w:szCs w:val="24"/>
              </w:rPr>
              <w:t>评估差异影响因素解析与基于评估差异的建议与策略</w:t>
            </w:r>
          </w:p>
          <w:p w14:paraId="7B7E9FA2" w14:textId="031ECF02" w:rsidR="00F41723" w:rsidRPr="0000476E" w:rsidRDefault="00F41723" w:rsidP="00F41723">
            <w:pPr>
              <w:pStyle w:val="a6"/>
              <w:spacing w:line="400" w:lineRule="exact"/>
              <w:ind w:firstLineChars="0" w:firstLine="0"/>
              <w:rPr>
                <w:rFonts w:eastAsia="宋体" w:cs="Times New Roman"/>
                <w:szCs w:val="24"/>
              </w:rPr>
            </w:pPr>
            <w:r w:rsidRPr="0000476E">
              <w:rPr>
                <w:rFonts w:eastAsia="宋体" w:cs="Times New Roman" w:hint="eastAsia"/>
                <w:szCs w:val="24"/>
              </w:rPr>
              <w:t xml:space="preserve">   </w:t>
            </w:r>
            <w:r w:rsidRPr="0000476E">
              <w:rPr>
                <w:rFonts w:eastAsia="宋体" w:cs="Times New Roman" w:hint="eastAsia"/>
                <w:szCs w:val="24"/>
              </w:rPr>
              <w:t>创新点、难点：</w:t>
            </w:r>
          </w:p>
          <w:p w14:paraId="4BBF64CF" w14:textId="77777777" w:rsidR="0000476E" w:rsidRPr="0000476E" w:rsidRDefault="0000476E" w:rsidP="0000476E">
            <w:pPr>
              <w:pStyle w:val="a6"/>
              <w:spacing w:line="400" w:lineRule="exact"/>
              <w:ind w:firstLineChars="100" w:firstLine="240"/>
              <w:rPr>
                <w:rFonts w:eastAsia="宋体" w:cs="Times New Roman" w:hint="eastAsia"/>
                <w:szCs w:val="24"/>
              </w:rPr>
            </w:pPr>
            <w:r w:rsidRPr="0000476E">
              <w:rPr>
                <w:rFonts w:eastAsia="宋体" w:cs="Times New Roman" w:hint="eastAsia"/>
                <w:szCs w:val="24"/>
              </w:rPr>
              <w:t>（一）动态评估框架的通用化构建</w:t>
            </w:r>
          </w:p>
          <w:p w14:paraId="088B2D7F" w14:textId="77777777" w:rsidR="0000476E" w:rsidRPr="0000476E" w:rsidRDefault="0000476E" w:rsidP="0000476E">
            <w:pPr>
              <w:pStyle w:val="a6"/>
              <w:spacing w:line="400" w:lineRule="exact"/>
              <w:ind w:firstLineChars="100" w:firstLine="240"/>
              <w:rPr>
                <w:rFonts w:eastAsia="宋体" w:cs="Times New Roman" w:hint="eastAsia"/>
                <w:szCs w:val="24"/>
              </w:rPr>
            </w:pPr>
            <w:r w:rsidRPr="0000476E">
              <w:rPr>
                <w:rFonts w:eastAsia="宋体" w:cs="Times New Roman" w:hint="eastAsia"/>
                <w:szCs w:val="24"/>
              </w:rPr>
              <w:t>本研究构建通用动态评估框架，用户可依业务场景、数据及模型类型，灵活选模型并调整</w:t>
            </w:r>
            <w:proofErr w:type="gramStart"/>
            <w:r w:rsidRPr="0000476E">
              <w:rPr>
                <w:rFonts w:eastAsia="宋体" w:cs="Times New Roman" w:hint="eastAsia"/>
                <w:szCs w:val="24"/>
              </w:rPr>
              <w:t>适格性</w:t>
            </w:r>
            <w:proofErr w:type="gramEnd"/>
            <w:r w:rsidRPr="0000476E">
              <w:rPr>
                <w:rFonts w:eastAsia="宋体" w:cs="Times New Roman" w:hint="eastAsia"/>
                <w:szCs w:val="24"/>
              </w:rPr>
              <w:t>、公平性、完整性维度指标权重，提升评估效率与精准度，为金融产品适当性义务评估提供灵活方案。</w:t>
            </w:r>
          </w:p>
          <w:p w14:paraId="5E5D21E0" w14:textId="77777777" w:rsidR="0000476E" w:rsidRPr="0000476E" w:rsidRDefault="0000476E" w:rsidP="0000476E">
            <w:pPr>
              <w:pStyle w:val="a6"/>
              <w:spacing w:line="400" w:lineRule="exact"/>
              <w:ind w:firstLineChars="100" w:firstLine="240"/>
              <w:rPr>
                <w:rFonts w:eastAsia="宋体" w:cs="Times New Roman" w:hint="eastAsia"/>
                <w:szCs w:val="24"/>
              </w:rPr>
            </w:pPr>
            <w:r w:rsidRPr="0000476E">
              <w:rPr>
                <w:rFonts w:eastAsia="宋体" w:cs="Times New Roman" w:hint="eastAsia"/>
                <w:szCs w:val="24"/>
              </w:rPr>
              <w:t>（二）隐蔽违规条款检验的协同创新</w:t>
            </w:r>
          </w:p>
          <w:p w14:paraId="470C4C73" w14:textId="77777777" w:rsidR="0000476E" w:rsidRPr="0000476E" w:rsidRDefault="0000476E" w:rsidP="0000476E">
            <w:pPr>
              <w:pStyle w:val="a6"/>
              <w:tabs>
                <w:tab w:val="left" w:pos="312"/>
              </w:tabs>
              <w:spacing w:line="400" w:lineRule="exact"/>
              <w:rPr>
                <w:rFonts w:eastAsia="宋体" w:cs="Times New Roman"/>
                <w:szCs w:val="24"/>
              </w:rPr>
            </w:pPr>
            <w:r w:rsidRPr="0000476E">
              <w:rPr>
                <w:rFonts w:eastAsia="宋体" w:cs="Times New Roman" w:hint="eastAsia"/>
                <w:szCs w:val="24"/>
              </w:rPr>
              <w:t>收集金融合同隐蔽违规表述建测试语料库，强化数据集学习与大语言模型识别能力，转化违规情况为规则补充专家系统规则库，实现模型协同互补，为金融机构和监管部门精准预警，防范风险，保护投资者权益。</w:t>
            </w:r>
          </w:p>
          <w:p w14:paraId="592F4A64" w14:textId="31DA3D2B" w:rsidR="0000476E" w:rsidRPr="0000476E" w:rsidRDefault="0000476E" w:rsidP="0000476E">
            <w:pPr>
              <w:pStyle w:val="a6"/>
              <w:tabs>
                <w:tab w:val="left" w:pos="312"/>
              </w:tabs>
              <w:spacing w:line="400" w:lineRule="exact"/>
              <w:ind w:firstLineChars="100" w:firstLine="240"/>
              <w:rPr>
                <w:rFonts w:ascii="Times New Roman" w:eastAsia="宋体" w:hAnsi="Times New Roman" w:cs="Times New Roman" w:hint="eastAsia"/>
                <w:szCs w:val="24"/>
              </w:rPr>
            </w:pPr>
            <w:bookmarkStart w:id="1" w:name="OLE_LINK3"/>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三</w:t>
            </w:r>
            <w:r w:rsidRPr="0000476E">
              <w:rPr>
                <w:rFonts w:ascii="Times New Roman" w:eastAsia="宋体" w:hAnsi="Times New Roman" w:cs="Times New Roman" w:hint="eastAsia"/>
                <w:szCs w:val="24"/>
              </w:rPr>
              <w:t>）模糊法律原则量化的普适性难题</w:t>
            </w:r>
          </w:p>
          <w:bookmarkEnd w:id="1"/>
          <w:p w14:paraId="0645CE6D" w14:textId="77777777" w:rsidR="0000476E" w:rsidRPr="0000476E" w:rsidRDefault="0000476E" w:rsidP="0000476E">
            <w:pPr>
              <w:pStyle w:val="a6"/>
              <w:tabs>
                <w:tab w:val="left" w:pos="312"/>
              </w:tabs>
              <w:spacing w:line="400" w:lineRule="exact"/>
              <w:rPr>
                <w:rFonts w:ascii="Times New Roman" w:eastAsia="宋体" w:hAnsi="Times New Roman" w:cs="Times New Roman" w:hint="eastAsia"/>
                <w:szCs w:val="24"/>
              </w:rPr>
            </w:pPr>
            <w:r w:rsidRPr="0000476E">
              <w:rPr>
                <w:rFonts w:ascii="Times New Roman" w:eastAsia="宋体" w:hAnsi="Times New Roman" w:cs="Times New Roman" w:hint="eastAsia"/>
                <w:szCs w:val="24"/>
              </w:rPr>
              <w:t>大语言模型、基于数据集学习的模型、基于规则学习的专家系统，在将</w:t>
            </w:r>
            <w:r w:rsidRPr="0000476E">
              <w:rPr>
                <w:rFonts w:ascii="Times New Roman" w:eastAsia="宋体" w:hAnsi="Times New Roman" w:cs="Times New Roman" w:hint="eastAsia"/>
                <w:szCs w:val="24"/>
              </w:rPr>
              <w:t xml:space="preserve"> </w:t>
            </w:r>
            <w:r w:rsidRPr="0000476E">
              <w:rPr>
                <w:rFonts w:ascii="Times New Roman" w:eastAsia="宋体" w:hAnsi="Times New Roman" w:cs="Times New Roman" w:hint="eastAsia"/>
                <w:szCs w:val="24"/>
              </w:rPr>
              <w:t>“公平性”</w:t>
            </w:r>
            <w:r w:rsidRPr="0000476E">
              <w:rPr>
                <w:rFonts w:ascii="Times New Roman" w:eastAsia="宋体" w:hAnsi="Times New Roman" w:cs="Times New Roman" w:hint="eastAsia"/>
                <w:szCs w:val="24"/>
              </w:rPr>
              <w:t xml:space="preserve"> </w:t>
            </w:r>
            <w:r w:rsidRPr="0000476E">
              <w:rPr>
                <w:rFonts w:ascii="Times New Roman" w:eastAsia="宋体" w:hAnsi="Times New Roman" w:cs="Times New Roman" w:hint="eastAsia"/>
                <w:szCs w:val="24"/>
              </w:rPr>
              <w:t>等模糊法律原则转化为计算机可处理指标时，分别因金融文本与法律条文复杂抽象、数据获取与标注难、专家转化规则要求高，面临显著挑战。</w:t>
            </w:r>
          </w:p>
          <w:p w14:paraId="3F0CD4E2" w14:textId="379B85F7" w:rsidR="0000476E" w:rsidRPr="0000476E" w:rsidRDefault="0000476E" w:rsidP="0000476E">
            <w:pPr>
              <w:pStyle w:val="a6"/>
              <w:tabs>
                <w:tab w:val="left" w:pos="312"/>
              </w:tabs>
              <w:spacing w:line="400" w:lineRule="exact"/>
              <w:ind w:firstLineChars="100" w:firstLine="240"/>
              <w:rPr>
                <w:rFonts w:ascii="Times New Roman" w:eastAsia="宋体" w:hAnsi="Times New Roman" w:cs="Times New Roman" w:hint="eastAsia"/>
                <w:szCs w:val="24"/>
              </w:rPr>
            </w:pPr>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四</w:t>
            </w:r>
            <w:r w:rsidRPr="0000476E">
              <w:rPr>
                <w:rFonts w:ascii="Times New Roman" w:eastAsia="宋体" w:hAnsi="Times New Roman" w:cs="Times New Roman" w:hint="eastAsia"/>
                <w:szCs w:val="24"/>
              </w:rPr>
              <w:t>）模型法律依据真实性保障的差异化困境</w:t>
            </w:r>
          </w:p>
          <w:p w14:paraId="6A4FBF29" w14:textId="4202033C" w:rsidR="0000476E" w:rsidRPr="0000476E" w:rsidRDefault="0000476E" w:rsidP="0000476E">
            <w:pPr>
              <w:pStyle w:val="a6"/>
              <w:tabs>
                <w:tab w:val="left" w:pos="312"/>
              </w:tabs>
              <w:spacing w:line="400" w:lineRule="exact"/>
              <w:rPr>
                <w:rFonts w:ascii="Times New Roman" w:eastAsia="宋体" w:hAnsi="Times New Roman" w:cs="Times New Roman" w:hint="eastAsia"/>
                <w:szCs w:val="24"/>
              </w:rPr>
            </w:pPr>
            <w:r w:rsidRPr="0000476E">
              <w:rPr>
                <w:rFonts w:ascii="Times New Roman" w:eastAsia="宋体" w:hAnsi="Times New Roman" w:cs="Times New Roman" w:hint="eastAsia"/>
                <w:szCs w:val="24"/>
              </w:rPr>
              <w:t>不同模型保障法律依据真实性难点各异。大语言模型有虚构法律依据风险；基于数据集学习的模型因数据偏差或标注</w:t>
            </w:r>
            <w:proofErr w:type="gramStart"/>
            <w:r w:rsidRPr="0000476E">
              <w:rPr>
                <w:rFonts w:ascii="Times New Roman" w:eastAsia="宋体" w:hAnsi="Times New Roman" w:cs="Times New Roman" w:hint="eastAsia"/>
                <w:szCs w:val="24"/>
              </w:rPr>
              <w:t>错易误引</w:t>
            </w:r>
            <w:proofErr w:type="gramEnd"/>
            <w:r w:rsidRPr="0000476E">
              <w:rPr>
                <w:rFonts w:ascii="Times New Roman" w:eastAsia="宋体" w:hAnsi="Times New Roman" w:cs="Times New Roman" w:hint="eastAsia"/>
                <w:szCs w:val="24"/>
              </w:rPr>
              <w:t>法律依据；基于规则学习的专家系统若规则库有漏洞或未及时更新，评估结果</w:t>
            </w:r>
            <w:proofErr w:type="gramStart"/>
            <w:r w:rsidRPr="0000476E">
              <w:rPr>
                <w:rFonts w:ascii="Times New Roman" w:eastAsia="宋体" w:hAnsi="Times New Roman" w:cs="Times New Roman" w:hint="eastAsia"/>
                <w:szCs w:val="24"/>
              </w:rPr>
              <w:t>缺法律</w:t>
            </w:r>
            <w:proofErr w:type="gramEnd"/>
            <w:r w:rsidRPr="0000476E">
              <w:rPr>
                <w:rFonts w:ascii="Times New Roman" w:eastAsia="宋体" w:hAnsi="Times New Roman" w:cs="Times New Roman" w:hint="eastAsia"/>
                <w:szCs w:val="24"/>
              </w:rPr>
              <w:t>支撑。需针对性</w:t>
            </w:r>
            <w:r w:rsidRPr="0000476E">
              <w:rPr>
                <w:rFonts w:ascii="Times New Roman" w:eastAsia="宋体" w:hAnsi="Times New Roman" w:cs="Times New Roman" w:hint="eastAsia"/>
                <w:szCs w:val="24"/>
              </w:rPr>
              <w:lastRenderedPageBreak/>
              <w:t>设计验证机制，增加研究难度。</w:t>
            </w:r>
          </w:p>
          <w:p w14:paraId="106578AA" w14:textId="63BAAD1A" w:rsidR="0000476E" w:rsidRPr="0000476E" w:rsidRDefault="0000476E" w:rsidP="0000476E">
            <w:pPr>
              <w:pStyle w:val="a6"/>
              <w:tabs>
                <w:tab w:val="left" w:pos="312"/>
              </w:tabs>
              <w:spacing w:line="400" w:lineRule="exact"/>
              <w:ind w:firstLineChars="100" w:firstLine="240"/>
              <w:rPr>
                <w:rFonts w:ascii="Times New Roman" w:eastAsia="宋体" w:hAnsi="Times New Roman" w:cs="Times New Roman" w:hint="eastAsia"/>
                <w:szCs w:val="24"/>
              </w:rPr>
            </w:pPr>
            <w:bookmarkStart w:id="2" w:name="OLE_LINK4"/>
            <w:r w:rsidRPr="0000476E">
              <w:rPr>
                <w:rFonts w:ascii="Times New Roman" w:eastAsia="宋体" w:hAnsi="Times New Roman" w:cs="Times New Roman" w:hint="eastAsia"/>
                <w:szCs w:val="24"/>
              </w:rPr>
              <w:t>（</w:t>
            </w:r>
            <w:r>
              <w:rPr>
                <w:rFonts w:ascii="Times New Roman" w:eastAsia="宋体" w:hAnsi="Times New Roman" w:cs="Times New Roman" w:hint="eastAsia"/>
                <w:szCs w:val="24"/>
              </w:rPr>
              <w:t>五</w:t>
            </w:r>
            <w:r w:rsidRPr="0000476E">
              <w:rPr>
                <w:rFonts w:ascii="Times New Roman" w:eastAsia="宋体" w:hAnsi="Times New Roman" w:cs="Times New Roman" w:hint="eastAsia"/>
                <w:szCs w:val="24"/>
              </w:rPr>
              <w:t>）多模型协同评估的融合障碍</w:t>
            </w:r>
          </w:p>
          <w:bookmarkEnd w:id="2"/>
          <w:p w14:paraId="4ED0CF19" w14:textId="2F95D3AD" w:rsidR="0000476E" w:rsidRDefault="0000476E" w:rsidP="0000476E">
            <w:pPr>
              <w:pStyle w:val="a6"/>
              <w:tabs>
                <w:tab w:val="left" w:pos="312"/>
              </w:tabs>
              <w:spacing w:line="400" w:lineRule="exact"/>
              <w:rPr>
                <w:rFonts w:ascii="Times New Roman" w:eastAsia="宋体" w:hAnsi="Times New Roman" w:cs="Times New Roman"/>
                <w:szCs w:val="24"/>
              </w:rPr>
            </w:pPr>
            <w:r w:rsidRPr="0000476E">
              <w:rPr>
                <w:rFonts w:ascii="Times New Roman" w:eastAsia="宋体" w:hAnsi="Times New Roman" w:cs="Times New Roman" w:hint="eastAsia"/>
                <w:szCs w:val="24"/>
              </w:rPr>
              <w:t>整合大语言模型、基于数据集学习的模型和基于规则学习的模型时，因各模型输出形式、判断标准、不确定性不同，建立有效融合机制、协调差异、避免重复或矛盾评估以实现协同评估是关键挑战，需深入理解模型原理特性并创新技术方法。</w:t>
            </w:r>
          </w:p>
          <w:p w14:paraId="72A42BBC" w14:textId="636440F8" w:rsidR="008016B1" w:rsidRDefault="008016B1" w:rsidP="008016B1">
            <w:pPr>
              <w:pStyle w:val="a6"/>
              <w:tabs>
                <w:tab w:val="left" w:pos="312"/>
              </w:tabs>
              <w:spacing w:line="400" w:lineRule="exact"/>
              <w:rPr>
                <w:rFonts w:ascii="Times New Roman" w:eastAsia="宋体" w:hAnsi="Times New Roman" w:cs="Times New Roman" w:hint="eastAsia"/>
                <w:szCs w:val="24"/>
              </w:rPr>
            </w:pPr>
            <w:r w:rsidRPr="008016B1">
              <w:rPr>
                <w:rFonts w:ascii="Times New Roman" w:eastAsia="宋体" w:hAnsi="Times New Roman" w:cs="Times New Roman"/>
                <w:szCs w:val="24"/>
              </w:rPr>
              <w:drawing>
                <wp:anchor distT="0" distB="0" distL="114300" distR="114300" simplePos="0" relativeHeight="251658240" behindDoc="0" locked="0" layoutInCell="1" allowOverlap="1" wp14:anchorId="126C1069" wp14:editId="07576D52">
                  <wp:simplePos x="0" y="0"/>
                  <wp:positionH relativeFrom="column">
                    <wp:posOffset>-65405</wp:posOffset>
                  </wp:positionH>
                  <wp:positionV relativeFrom="paragraph">
                    <wp:posOffset>254000</wp:posOffset>
                  </wp:positionV>
                  <wp:extent cx="5274945" cy="2584450"/>
                  <wp:effectExtent l="0" t="0" r="1905" b="6350"/>
                  <wp:wrapTopAndBottom/>
                  <wp:docPr id="110808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887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945" cy="2584450"/>
                          </a:xfrm>
                          <a:prstGeom prst="rect">
                            <a:avLst/>
                          </a:prstGeom>
                        </pic:spPr>
                      </pic:pic>
                    </a:graphicData>
                  </a:graphic>
                  <wp14:sizeRelH relativeFrom="margin">
                    <wp14:pctWidth>0</wp14:pctWidth>
                  </wp14:sizeRelH>
                  <wp14:sizeRelV relativeFrom="margin">
                    <wp14:pctHeight>0</wp14:pctHeight>
                  </wp14:sizeRelV>
                </wp:anchor>
              </w:drawing>
            </w:r>
            <w:r w:rsidR="0000476E">
              <w:rPr>
                <w:rFonts w:ascii="Times New Roman" w:eastAsia="宋体" w:hAnsi="Times New Roman" w:cs="Times New Roman" w:hint="eastAsia"/>
                <w:szCs w:val="24"/>
              </w:rPr>
              <w:t>研究思路：</w:t>
            </w:r>
          </w:p>
          <w:p w14:paraId="5EAC9CFD" w14:textId="77777777" w:rsidR="008016B1" w:rsidRPr="0000476E" w:rsidRDefault="008016B1" w:rsidP="0000476E">
            <w:pPr>
              <w:pStyle w:val="a6"/>
              <w:tabs>
                <w:tab w:val="left" w:pos="312"/>
              </w:tabs>
              <w:spacing w:line="400" w:lineRule="exact"/>
              <w:rPr>
                <w:rFonts w:ascii="Times New Roman" w:eastAsia="宋体" w:hAnsi="Times New Roman" w:cs="Times New Roman" w:hint="eastAsia"/>
                <w:szCs w:val="24"/>
              </w:rPr>
            </w:pPr>
          </w:p>
          <w:p w14:paraId="0743BE8F" w14:textId="6AE7F5B1" w:rsidR="0000476E" w:rsidRPr="0000476E" w:rsidRDefault="00000000" w:rsidP="0000476E">
            <w:pPr>
              <w:pStyle w:val="a6"/>
              <w:numPr>
                <w:ilvl w:val="0"/>
                <w:numId w:val="6"/>
              </w:numPr>
              <w:spacing w:line="400" w:lineRule="exact"/>
              <w:ind w:firstLineChars="0" w:firstLine="0"/>
              <w:rPr>
                <w:rFonts w:ascii="Times New Roman" w:eastAsia="宋体" w:hAnsi="Times New Roman" w:cs="Times New Roman" w:hint="eastAsia"/>
                <w:szCs w:val="24"/>
              </w:rPr>
            </w:pPr>
            <w:r>
              <w:rPr>
                <w:rFonts w:ascii="Times New Roman" w:eastAsia="宋体" w:hAnsi="Times New Roman" w:cs="Times New Roman"/>
                <w:szCs w:val="24"/>
              </w:rPr>
              <w:t>课题研究进展计划及相应考核目标；</w:t>
            </w:r>
          </w:p>
          <w:p w14:paraId="433F734B" w14:textId="1EDC6C2C" w:rsidR="00EA29C9" w:rsidRDefault="00067611">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hint="eastAsia"/>
                <w:szCs w:val="24"/>
              </w:rPr>
              <w:t xml:space="preserve">  </w:t>
            </w:r>
            <w:r w:rsidRPr="00067611">
              <w:rPr>
                <w:rFonts w:ascii="Times New Roman" w:eastAsia="宋体" w:hAnsi="Times New Roman" w:cs="Times New Roman" w:hint="eastAsia"/>
                <w:szCs w:val="24"/>
              </w:rPr>
              <w:t>本课题自</w:t>
            </w:r>
            <w:r>
              <w:rPr>
                <w:rFonts w:ascii="Times New Roman" w:eastAsia="宋体" w:hAnsi="Times New Roman" w:cs="Times New Roman" w:hint="eastAsia"/>
                <w:szCs w:val="24"/>
              </w:rPr>
              <w:t xml:space="preserve"> </w:t>
            </w:r>
            <w:proofErr w:type="gramStart"/>
            <w:r w:rsidRPr="00067611">
              <w:rPr>
                <w:rFonts w:ascii="Times New Roman" w:eastAsia="宋体" w:hAnsi="Times New Roman" w:cs="Times New Roman" w:hint="eastAsia"/>
                <w:szCs w:val="24"/>
              </w:rPr>
              <w:t>学年第</w:t>
            </w:r>
            <w:r>
              <w:rPr>
                <w:rFonts w:ascii="Times New Roman" w:eastAsia="宋体" w:hAnsi="Times New Roman" w:cs="Times New Roman" w:hint="eastAsia"/>
                <w:szCs w:val="24"/>
              </w:rPr>
              <w:t xml:space="preserve"> </w:t>
            </w:r>
            <w:r w:rsidRPr="00067611">
              <w:rPr>
                <w:rFonts w:ascii="Times New Roman" w:eastAsia="宋体" w:hAnsi="Times New Roman" w:cs="Times New Roman" w:hint="eastAsia"/>
                <w:szCs w:val="24"/>
              </w:rPr>
              <w:t>学期第</w:t>
            </w:r>
            <w:proofErr w:type="gramEnd"/>
            <w:r w:rsidRPr="00067611">
              <w:rPr>
                <w:rFonts w:ascii="Times New Roman" w:eastAsia="宋体" w:hAnsi="Times New Roman" w:cs="Times New Roman" w:hint="eastAsia"/>
                <w:szCs w:val="24"/>
              </w:rPr>
              <w:t xml:space="preserve">  </w:t>
            </w:r>
            <w:r w:rsidRPr="00067611">
              <w:rPr>
                <w:rFonts w:ascii="Times New Roman" w:eastAsia="宋体" w:hAnsi="Times New Roman" w:cs="Times New Roman" w:hint="eastAsia"/>
                <w:szCs w:val="24"/>
              </w:rPr>
              <w:t>周提交开题申请后，拟于</w:t>
            </w:r>
            <w:proofErr w:type="gramStart"/>
            <w:r w:rsidRPr="00067611">
              <w:rPr>
                <w:rFonts w:ascii="Times New Roman" w:eastAsia="宋体" w:hAnsi="Times New Roman" w:cs="Times New Roman" w:hint="eastAsia"/>
                <w:szCs w:val="24"/>
              </w:rPr>
              <w:t>学年第</w:t>
            </w:r>
            <w:r>
              <w:rPr>
                <w:rFonts w:ascii="Times New Roman" w:eastAsia="宋体" w:hAnsi="Times New Roman" w:cs="Times New Roman" w:hint="eastAsia"/>
                <w:szCs w:val="24"/>
              </w:rPr>
              <w:t xml:space="preserve"> </w:t>
            </w:r>
            <w:r w:rsidRPr="00067611">
              <w:rPr>
                <w:rFonts w:ascii="Times New Roman" w:eastAsia="宋体" w:hAnsi="Times New Roman" w:cs="Times New Roman" w:hint="eastAsia"/>
                <w:szCs w:val="24"/>
              </w:rPr>
              <w:t>学期</w:t>
            </w:r>
            <w:r>
              <w:rPr>
                <w:rFonts w:ascii="Times New Roman" w:eastAsia="宋体" w:hAnsi="Times New Roman" w:cs="Times New Roman" w:hint="eastAsia"/>
                <w:szCs w:val="24"/>
              </w:rPr>
              <w:t>第</w:t>
            </w:r>
            <w:r w:rsidRPr="00067611">
              <w:rPr>
                <w:rFonts w:ascii="Times New Roman" w:eastAsia="宋体" w:hAnsi="Times New Roman" w:cs="Times New Roman" w:hint="eastAsia"/>
                <w:szCs w:val="24"/>
              </w:rPr>
              <w:t>周申请结</w:t>
            </w:r>
            <w:proofErr w:type="gramEnd"/>
            <w:r w:rsidRPr="00067611">
              <w:rPr>
                <w:rFonts w:ascii="Times New Roman" w:eastAsia="宋体" w:hAnsi="Times New Roman" w:cs="Times New Roman" w:hint="eastAsia"/>
                <w:szCs w:val="24"/>
              </w:rPr>
              <w:t>项，具体安排如下</w:t>
            </w:r>
            <w:r w:rsidRPr="00067611">
              <w:rPr>
                <w:rFonts w:ascii="Times New Roman" w:eastAsia="宋体" w:hAnsi="Times New Roman" w:cs="Times New Roman" w:hint="eastAsia"/>
                <w:szCs w:val="24"/>
              </w:rPr>
              <w:t>:</w:t>
            </w:r>
          </w:p>
          <w:p w14:paraId="51F4886B" w14:textId="77777777" w:rsidR="00067611" w:rsidRPr="00067611" w:rsidRDefault="00067611" w:rsidP="00067611">
            <w:pPr>
              <w:pStyle w:val="a6"/>
              <w:spacing w:line="400" w:lineRule="exact"/>
              <w:rPr>
                <w:rFonts w:ascii="Times New Roman" w:eastAsia="宋体" w:hAnsi="Times New Roman" w:cs="Times New Roman" w:hint="eastAsia"/>
                <w:szCs w:val="24"/>
              </w:rPr>
            </w:pPr>
            <w:r w:rsidRPr="00067611">
              <w:rPr>
                <w:rFonts w:ascii="Times New Roman" w:eastAsia="宋体" w:hAnsi="Times New Roman" w:cs="Times New Roman" w:hint="eastAsia"/>
                <w:szCs w:val="24"/>
              </w:rPr>
              <w:t>第一阶段：基础准备与数据采集</w:t>
            </w:r>
          </w:p>
          <w:p w14:paraId="1A3C7B66" w14:textId="5ED165ED" w:rsidR="00067611" w:rsidRPr="00067611" w:rsidRDefault="00067611" w:rsidP="00067611">
            <w:pPr>
              <w:pStyle w:val="a6"/>
              <w:spacing w:line="400" w:lineRule="exact"/>
              <w:rPr>
                <w:rFonts w:ascii="Times New Roman" w:eastAsia="宋体" w:hAnsi="Times New Roman" w:cs="Times New Roman" w:hint="eastAsia"/>
                <w:szCs w:val="24"/>
              </w:rPr>
            </w:pPr>
            <w:r w:rsidRPr="00067611">
              <w:rPr>
                <w:rFonts w:ascii="Times New Roman" w:eastAsia="宋体" w:hAnsi="Times New Roman" w:cs="Times New Roman" w:hint="eastAsia"/>
                <w:szCs w:val="24"/>
              </w:rPr>
              <w:t>组建跨学科研究团队，明确成员分工；通过金融机构合作、公开数据平台等渠道，完成金融产品协议文本、消费者风险测评数据、监管政策文件等多</w:t>
            </w:r>
            <w:proofErr w:type="gramStart"/>
            <w:r w:rsidRPr="00067611">
              <w:rPr>
                <w:rFonts w:ascii="Times New Roman" w:eastAsia="宋体" w:hAnsi="Times New Roman" w:cs="Times New Roman" w:hint="eastAsia"/>
                <w:szCs w:val="24"/>
              </w:rPr>
              <w:t>源数据</w:t>
            </w:r>
            <w:proofErr w:type="gramEnd"/>
            <w:r w:rsidRPr="00067611">
              <w:rPr>
                <w:rFonts w:ascii="Times New Roman" w:eastAsia="宋体" w:hAnsi="Times New Roman" w:cs="Times New Roman" w:hint="eastAsia"/>
                <w:szCs w:val="24"/>
              </w:rPr>
              <w:t>的收集；系统梳理国内外金融产品适当性义务相关法律法规，搭建基础数据库与规则库框架。形成结构化数据集，规则库涵盖常见金融产品适当性评估规则，完成数据清洗与标注工作，出具数据质量报告。</w:t>
            </w:r>
          </w:p>
          <w:p w14:paraId="1D56C815" w14:textId="22402737" w:rsidR="00067611" w:rsidRPr="00067611" w:rsidRDefault="00067611" w:rsidP="00067611">
            <w:pPr>
              <w:pStyle w:val="a6"/>
              <w:spacing w:line="400" w:lineRule="exact"/>
              <w:rPr>
                <w:rFonts w:ascii="Times New Roman" w:eastAsia="宋体" w:hAnsi="Times New Roman" w:cs="Times New Roman" w:hint="eastAsia"/>
                <w:szCs w:val="24"/>
              </w:rPr>
            </w:pPr>
            <w:r w:rsidRPr="00067611">
              <w:rPr>
                <w:rFonts w:ascii="Times New Roman" w:eastAsia="宋体" w:hAnsi="Times New Roman" w:cs="Times New Roman" w:hint="eastAsia"/>
                <w:szCs w:val="24"/>
              </w:rPr>
              <w:t>第二阶段：模型构建与实验开展</w:t>
            </w:r>
          </w:p>
          <w:p w14:paraId="592AAFBA" w14:textId="77777777" w:rsidR="00067611" w:rsidRDefault="00067611" w:rsidP="00067611">
            <w:pPr>
              <w:pStyle w:val="a6"/>
              <w:spacing w:line="400" w:lineRule="exact"/>
              <w:rPr>
                <w:rFonts w:ascii="Times New Roman" w:eastAsia="宋体" w:hAnsi="Times New Roman" w:cs="Times New Roman"/>
                <w:szCs w:val="24"/>
              </w:rPr>
            </w:pPr>
            <w:r w:rsidRPr="00067611">
              <w:rPr>
                <w:rFonts w:ascii="Times New Roman" w:eastAsia="宋体" w:hAnsi="Times New Roman" w:cs="Times New Roman" w:hint="eastAsia"/>
                <w:szCs w:val="24"/>
              </w:rPr>
              <w:t>研究进展：基于开源</w:t>
            </w:r>
            <w:proofErr w:type="gramStart"/>
            <w:r w:rsidRPr="00067611">
              <w:rPr>
                <w:rFonts w:ascii="Times New Roman" w:eastAsia="宋体" w:hAnsi="Times New Roman" w:cs="Times New Roman" w:hint="eastAsia"/>
                <w:szCs w:val="24"/>
              </w:rPr>
              <w:t>预训练</w:t>
            </w:r>
            <w:proofErr w:type="gramEnd"/>
            <w:r w:rsidRPr="00067611">
              <w:rPr>
                <w:rFonts w:ascii="Times New Roman" w:eastAsia="宋体" w:hAnsi="Times New Roman" w:cs="Times New Roman" w:hint="eastAsia"/>
                <w:szCs w:val="24"/>
              </w:rPr>
              <w:t>模型，利用标注数据完成基于数据集学习模型的微调；优化基于规则学习的专家系统规则库，实现规则的动态更新；设计并完善标准化</w:t>
            </w:r>
            <w:r w:rsidRPr="00067611">
              <w:rPr>
                <w:rFonts w:ascii="Times New Roman" w:eastAsia="宋体" w:hAnsi="Times New Roman" w:cs="Times New Roman" w:hint="eastAsia"/>
                <w:szCs w:val="24"/>
              </w:rPr>
              <w:t xml:space="preserve"> prompt</w:t>
            </w:r>
            <w:r w:rsidRPr="00067611">
              <w:rPr>
                <w:rFonts w:ascii="Times New Roman" w:eastAsia="宋体" w:hAnsi="Times New Roman" w:cs="Times New Roman" w:hint="eastAsia"/>
                <w:szCs w:val="24"/>
              </w:rPr>
              <w:t>，开展三类模型（大语言模型、基于数据集学习的模型、基于规则学习的模型）对比实验，记录实验过程与结果数据。基于数据集学习的模型和基于规则学习的专家系统规则匹配准确率均达标；输出标准化实验案例的评估结果及分析报告。</w:t>
            </w:r>
          </w:p>
          <w:p w14:paraId="488C3283" w14:textId="562EB6E1" w:rsidR="00067611" w:rsidRPr="00067611" w:rsidRDefault="00067611" w:rsidP="00067611">
            <w:pPr>
              <w:pStyle w:val="a6"/>
              <w:spacing w:line="400" w:lineRule="exact"/>
              <w:rPr>
                <w:rFonts w:ascii="Times New Roman" w:eastAsia="宋体" w:hAnsi="Times New Roman" w:cs="Times New Roman" w:hint="eastAsia"/>
                <w:szCs w:val="24"/>
              </w:rPr>
            </w:pPr>
            <w:r w:rsidRPr="00067611">
              <w:rPr>
                <w:rFonts w:ascii="Times New Roman" w:eastAsia="宋体" w:hAnsi="Times New Roman" w:cs="Times New Roman" w:hint="eastAsia"/>
                <w:szCs w:val="24"/>
              </w:rPr>
              <w:lastRenderedPageBreak/>
              <w:t>第三阶段：成果总结与应用转化</w:t>
            </w:r>
          </w:p>
          <w:p w14:paraId="11AD89E6" w14:textId="4293E144" w:rsidR="00067611" w:rsidRPr="00067611" w:rsidRDefault="00067611" w:rsidP="00067611">
            <w:pPr>
              <w:pStyle w:val="a6"/>
              <w:spacing w:line="400" w:lineRule="exact"/>
              <w:rPr>
                <w:rFonts w:ascii="Times New Roman" w:eastAsia="宋体" w:hAnsi="Times New Roman" w:cs="Times New Roman" w:hint="eastAsia"/>
                <w:szCs w:val="24"/>
              </w:rPr>
            </w:pPr>
            <w:r w:rsidRPr="00067611">
              <w:rPr>
                <w:rFonts w:ascii="Times New Roman" w:eastAsia="宋体" w:hAnsi="Times New Roman" w:cs="Times New Roman" w:hint="eastAsia"/>
                <w:szCs w:val="24"/>
              </w:rPr>
              <w:t>深入分析实验数据，提炼不同模型评估差异、核心难点与创新点；撰写研究报告，提出针对金融机构、监管部门和投资者的应用建议。完成高质量研究报告；形成可落地的模型优化或应用方案。</w:t>
            </w:r>
          </w:p>
          <w:p w14:paraId="7436CDF9" w14:textId="77777777" w:rsidR="00EA29C9" w:rsidRDefault="00000000">
            <w:pPr>
              <w:pStyle w:val="a6"/>
              <w:numPr>
                <w:ilvl w:val="0"/>
                <w:numId w:val="6"/>
              </w:numPr>
              <w:spacing w:line="400" w:lineRule="exact"/>
              <w:ind w:firstLineChars="0" w:firstLine="0"/>
              <w:rPr>
                <w:rFonts w:hint="eastAsia"/>
              </w:rPr>
            </w:pPr>
            <w:r>
              <w:rPr>
                <w:rFonts w:ascii="Times New Roman" w:eastAsia="宋体" w:hAnsi="Times New Roman" w:cs="Times New Roman"/>
                <w:szCs w:val="24"/>
              </w:rPr>
              <w:t>课题预期成果及形式。</w:t>
            </w:r>
          </w:p>
          <w:p w14:paraId="7588BF77" w14:textId="3D03BCC5" w:rsidR="00EA29C9" w:rsidRPr="0000476E" w:rsidRDefault="00067611" w:rsidP="00067611">
            <w:pPr>
              <w:pStyle w:val="a6"/>
              <w:spacing w:line="400" w:lineRule="exact"/>
              <w:rPr>
                <w:rFonts w:ascii="Times New Roman" w:eastAsia="宋体" w:hAnsi="Times New Roman" w:cs="Times New Roman"/>
                <w:szCs w:val="24"/>
              </w:rPr>
            </w:pPr>
            <w:r w:rsidRPr="0000476E">
              <w:rPr>
                <w:rFonts w:ascii="Times New Roman" w:eastAsia="宋体" w:hAnsi="Times New Roman" w:cs="Times New Roman" w:hint="eastAsia"/>
                <w:szCs w:val="24"/>
              </w:rPr>
              <w:t>形成涵盖研究背景、方法、结论及建议的综合性研究报告，为金融机构优化评估模型选择与应用、监管部门制定针对性政策提供决策参考。</w:t>
            </w:r>
          </w:p>
          <w:p w14:paraId="53767FBA" w14:textId="4CF1BE43" w:rsidR="00067611" w:rsidRPr="0000476E" w:rsidRDefault="00067611" w:rsidP="00067611">
            <w:pPr>
              <w:pStyle w:val="a6"/>
              <w:spacing w:line="400" w:lineRule="exact"/>
              <w:rPr>
                <w:rFonts w:ascii="Times New Roman" w:eastAsia="宋体" w:hAnsi="Times New Roman" w:cs="Times New Roman" w:hint="eastAsia"/>
                <w:szCs w:val="24"/>
              </w:rPr>
            </w:pPr>
            <w:r w:rsidRPr="0000476E">
              <w:rPr>
                <w:rFonts w:ascii="Times New Roman" w:eastAsia="宋体" w:hAnsi="Times New Roman" w:cs="Times New Roman" w:hint="eastAsia"/>
                <w:szCs w:val="24"/>
              </w:rPr>
              <w:t>本课题的成果将以论文的形式呈现。</w:t>
            </w:r>
          </w:p>
          <w:p w14:paraId="1A263BBB" w14:textId="77777777" w:rsidR="00EA29C9" w:rsidRDefault="00000000">
            <w:pPr>
              <w:pStyle w:val="a6"/>
              <w:spacing w:line="400" w:lineRule="exact"/>
              <w:ind w:firstLineChars="0" w:firstLine="0"/>
              <w:rPr>
                <w:rFonts w:ascii="Times New Roman" w:eastAsia="宋体" w:hAnsi="Times New Roman" w:cs="Times New Roman"/>
                <w:szCs w:val="24"/>
              </w:rPr>
            </w:pPr>
            <w:r>
              <w:rPr>
                <w:rFonts w:ascii="Times New Roman" w:eastAsia="宋体" w:hAnsi="Times New Roman" w:cs="Times New Roman"/>
                <w:szCs w:val="24"/>
              </w:rPr>
              <w:t>（页面不足可加页填写</w:t>
            </w:r>
            <w:r>
              <w:rPr>
                <w:rFonts w:ascii="Times New Roman" w:eastAsia="宋体" w:hAnsi="Times New Roman" w:cs="Times New Roman" w:hint="eastAsia"/>
                <w:szCs w:val="24"/>
              </w:rPr>
              <w:t>，字体小四，宋体，行间距</w:t>
            </w:r>
            <w:r>
              <w:rPr>
                <w:rFonts w:ascii="Times New Roman" w:eastAsia="宋体" w:hAnsi="Times New Roman" w:cs="Times New Roman"/>
                <w:szCs w:val="24"/>
              </w:rPr>
              <w:t>20</w:t>
            </w:r>
            <w:r>
              <w:rPr>
                <w:rFonts w:ascii="Times New Roman" w:eastAsia="宋体" w:hAnsi="Times New Roman" w:cs="Times New Roman" w:hint="eastAsia"/>
                <w:szCs w:val="24"/>
              </w:rPr>
              <w:t>磅）</w:t>
            </w:r>
          </w:p>
          <w:p w14:paraId="47CE4661" w14:textId="77777777" w:rsidR="00EA29C9" w:rsidRDefault="00EA29C9">
            <w:pPr>
              <w:pStyle w:val="a6"/>
              <w:spacing w:line="400" w:lineRule="exact"/>
              <w:ind w:firstLineChars="0"/>
              <w:rPr>
                <w:rFonts w:hint="eastAsia"/>
                <w:szCs w:val="24"/>
              </w:rPr>
            </w:pPr>
          </w:p>
          <w:p w14:paraId="4F6EE216" w14:textId="77777777" w:rsidR="00EA29C9" w:rsidRDefault="00EA29C9">
            <w:pPr>
              <w:pStyle w:val="a6"/>
              <w:spacing w:line="400" w:lineRule="exact"/>
              <w:ind w:firstLineChars="0"/>
              <w:rPr>
                <w:rFonts w:ascii="宋体" w:eastAsia="宋体" w:hAnsi="宋体" w:hint="eastAsia"/>
                <w:szCs w:val="24"/>
              </w:rPr>
            </w:pPr>
          </w:p>
          <w:p w14:paraId="6BE44094" w14:textId="77777777" w:rsidR="00EA29C9" w:rsidRDefault="00EA29C9">
            <w:pPr>
              <w:pStyle w:val="a6"/>
              <w:spacing w:line="400" w:lineRule="exact"/>
              <w:ind w:firstLineChars="0"/>
              <w:rPr>
                <w:rFonts w:ascii="宋体" w:eastAsia="宋体" w:hAnsi="宋体" w:hint="eastAsia"/>
                <w:szCs w:val="24"/>
              </w:rPr>
            </w:pPr>
          </w:p>
          <w:p w14:paraId="2E8E5EC2" w14:textId="77777777" w:rsidR="00EA29C9" w:rsidRDefault="00EA29C9">
            <w:pPr>
              <w:pStyle w:val="a6"/>
              <w:spacing w:line="400" w:lineRule="exact"/>
              <w:ind w:firstLineChars="0"/>
              <w:rPr>
                <w:rFonts w:ascii="宋体" w:eastAsia="宋体" w:hAnsi="宋体" w:hint="eastAsia"/>
                <w:szCs w:val="24"/>
              </w:rPr>
            </w:pPr>
          </w:p>
          <w:p w14:paraId="26D60F05" w14:textId="77777777" w:rsidR="00EA29C9" w:rsidRDefault="00EA29C9">
            <w:pPr>
              <w:pStyle w:val="a6"/>
              <w:spacing w:line="400" w:lineRule="exact"/>
              <w:ind w:firstLineChars="0"/>
              <w:rPr>
                <w:rFonts w:ascii="宋体" w:eastAsia="宋体" w:hAnsi="宋体" w:hint="eastAsia"/>
                <w:szCs w:val="24"/>
              </w:rPr>
            </w:pPr>
          </w:p>
          <w:p w14:paraId="7D0B04C9" w14:textId="77777777" w:rsidR="00EA29C9" w:rsidRDefault="00EA29C9">
            <w:pPr>
              <w:pStyle w:val="a6"/>
              <w:spacing w:line="400" w:lineRule="exact"/>
              <w:ind w:firstLineChars="0"/>
              <w:rPr>
                <w:rStyle w:val="ae"/>
                <w:rFonts w:hint="eastAsia"/>
                <w:color w:val="auto"/>
              </w:rPr>
            </w:pPr>
          </w:p>
          <w:p w14:paraId="2AC38849" w14:textId="77777777" w:rsidR="00EA29C9" w:rsidRDefault="00EA29C9">
            <w:pPr>
              <w:pStyle w:val="a6"/>
              <w:spacing w:line="400" w:lineRule="exact"/>
              <w:ind w:firstLineChars="0"/>
              <w:rPr>
                <w:rFonts w:hint="eastAsia"/>
                <w:szCs w:val="24"/>
              </w:rPr>
            </w:pPr>
          </w:p>
          <w:p w14:paraId="2A501656" w14:textId="77777777" w:rsidR="00EA29C9" w:rsidRDefault="00EA29C9">
            <w:pPr>
              <w:pStyle w:val="a6"/>
              <w:spacing w:line="400" w:lineRule="exact"/>
              <w:ind w:firstLineChars="0"/>
              <w:rPr>
                <w:rFonts w:hint="eastAsia"/>
                <w:szCs w:val="24"/>
              </w:rPr>
            </w:pPr>
          </w:p>
          <w:p w14:paraId="5D75B576" w14:textId="77777777" w:rsidR="00EA29C9" w:rsidRDefault="00EA29C9">
            <w:pPr>
              <w:pStyle w:val="a6"/>
              <w:spacing w:line="400" w:lineRule="exact"/>
              <w:ind w:firstLineChars="0"/>
              <w:rPr>
                <w:rFonts w:hint="eastAsia"/>
                <w:szCs w:val="24"/>
              </w:rPr>
            </w:pPr>
          </w:p>
          <w:p w14:paraId="07BF5001" w14:textId="77777777" w:rsidR="00EA29C9" w:rsidRDefault="00EA29C9">
            <w:pPr>
              <w:pStyle w:val="a6"/>
              <w:spacing w:line="400" w:lineRule="exact"/>
              <w:ind w:firstLineChars="0"/>
              <w:rPr>
                <w:rFonts w:hint="eastAsia"/>
                <w:szCs w:val="24"/>
              </w:rPr>
            </w:pPr>
          </w:p>
          <w:p w14:paraId="516CEB90" w14:textId="77777777" w:rsidR="00EA29C9" w:rsidRDefault="00EA29C9">
            <w:pPr>
              <w:pStyle w:val="a6"/>
              <w:spacing w:line="400" w:lineRule="exact"/>
              <w:ind w:firstLineChars="0"/>
              <w:rPr>
                <w:rFonts w:hint="eastAsia"/>
                <w:szCs w:val="24"/>
              </w:rPr>
            </w:pPr>
          </w:p>
          <w:p w14:paraId="5A95CBCD" w14:textId="77777777" w:rsidR="00EA29C9" w:rsidRDefault="00EA29C9">
            <w:pPr>
              <w:pStyle w:val="a6"/>
              <w:spacing w:line="400" w:lineRule="exact"/>
              <w:ind w:firstLineChars="0"/>
              <w:rPr>
                <w:rFonts w:hint="eastAsia"/>
                <w:szCs w:val="24"/>
              </w:rPr>
            </w:pPr>
          </w:p>
          <w:p w14:paraId="3FB8652B" w14:textId="77777777" w:rsidR="00EA29C9" w:rsidRDefault="00EA29C9">
            <w:pPr>
              <w:pStyle w:val="a6"/>
              <w:spacing w:line="400" w:lineRule="exact"/>
              <w:ind w:firstLineChars="0"/>
              <w:rPr>
                <w:rFonts w:hint="eastAsia"/>
                <w:szCs w:val="24"/>
              </w:rPr>
            </w:pPr>
          </w:p>
          <w:p w14:paraId="200DF977" w14:textId="77777777" w:rsidR="00EA29C9" w:rsidRDefault="00EA29C9">
            <w:pPr>
              <w:pStyle w:val="a6"/>
              <w:spacing w:line="400" w:lineRule="exact"/>
              <w:ind w:firstLineChars="0"/>
              <w:rPr>
                <w:rFonts w:hint="eastAsia"/>
                <w:szCs w:val="24"/>
              </w:rPr>
            </w:pPr>
          </w:p>
          <w:p w14:paraId="532811B6" w14:textId="77777777" w:rsidR="00EA29C9" w:rsidRDefault="00EA29C9">
            <w:pPr>
              <w:pStyle w:val="a6"/>
              <w:spacing w:line="400" w:lineRule="exact"/>
              <w:ind w:firstLineChars="0"/>
              <w:rPr>
                <w:rFonts w:hint="eastAsia"/>
                <w:szCs w:val="24"/>
              </w:rPr>
            </w:pPr>
          </w:p>
          <w:p w14:paraId="433C57E5" w14:textId="77777777" w:rsidR="00EA29C9" w:rsidRDefault="00EA29C9">
            <w:pPr>
              <w:pStyle w:val="a6"/>
              <w:spacing w:line="400" w:lineRule="exact"/>
              <w:ind w:firstLineChars="0" w:firstLine="0"/>
              <w:rPr>
                <w:rFonts w:hint="eastAsia"/>
                <w:szCs w:val="24"/>
              </w:rPr>
            </w:pPr>
          </w:p>
          <w:p w14:paraId="7D04D1CA" w14:textId="77777777" w:rsidR="00EA29C9" w:rsidRDefault="00000000">
            <w:pPr>
              <w:pStyle w:val="a6"/>
              <w:spacing w:line="400" w:lineRule="exact"/>
              <w:ind w:firstLineChars="0"/>
              <w:rPr>
                <w:rFonts w:ascii="Times New Roman" w:eastAsia="宋体" w:hAnsi="Times New Roman" w:cs="Times New Roman"/>
                <w:szCs w:val="24"/>
              </w:rPr>
            </w:pPr>
            <w:r>
              <w:rPr>
                <w:rFonts w:ascii="Times New Roman" w:eastAsia="宋体" w:hAnsi="Times New Roman" w:cs="Times New Roman" w:hint="eastAsia"/>
                <w:szCs w:val="24"/>
              </w:rPr>
              <w:t>本人郑重声明：所呈交的申请报告是本人在导师指导下独立工作所取得的成果。除加注说明的引用内容外，本文不包含任何其他个人或集体的研究成果。</w:t>
            </w:r>
          </w:p>
          <w:p w14:paraId="3CF13E46" w14:textId="77777777" w:rsidR="00EA29C9" w:rsidRDefault="00000000">
            <w:pPr>
              <w:pStyle w:val="a6"/>
              <w:spacing w:line="400" w:lineRule="exact"/>
              <w:rPr>
                <w:rFonts w:ascii="Times New Roman" w:eastAsia="宋体" w:hAnsi="Times New Roman" w:cs="Times New Roman"/>
                <w:szCs w:val="24"/>
              </w:rPr>
            </w:pPr>
            <w:r>
              <w:rPr>
                <w:rFonts w:ascii="Times New Roman" w:eastAsia="宋体" w:hAnsi="Times New Roman" w:cs="Times New Roman" w:hint="eastAsia"/>
                <w:szCs w:val="24"/>
              </w:rPr>
              <w:t>对于成功立项䇹政</w:t>
            </w:r>
            <w:r>
              <w:rPr>
                <w:rFonts w:ascii="Times New Roman" w:eastAsia="宋体" w:hAnsi="Times New Roman" w:cs="Times New Roman" w:hint="eastAsia"/>
                <w:szCs w:val="24"/>
              </w:rPr>
              <w:t>/</w:t>
            </w:r>
            <w:r>
              <w:rPr>
                <w:rFonts w:ascii="Times New Roman" w:eastAsia="宋体" w:hAnsi="Times New Roman" w:cs="Times New Roman" w:hint="eastAsia"/>
              </w:rPr>
              <w:t>望道</w:t>
            </w:r>
            <w:r>
              <w:rPr>
                <w:rFonts w:ascii="Times New Roman" w:eastAsia="宋体" w:hAnsi="Times New Roman" w:cs="Times New Roman" w:hint="eastAsia"/>
              </w:rPr>
              <w:t>/</w:t>
            </w:r>
            <w:r>
              <w:rPr>
                <w:rFonts w:ascii="Times New Roman" w:eastAsia="宋体" w:hAnsi="Times New Roman" w:cs="Times New Roman" w:hint="eastAsia"/>
              </w:rPr>
              <w:t>登辉</w:t>
            </w:r>
            <w:r>
              <w:rPr>
                <w:rFonts w:ascii="Times New Roman" w:eastAsia="宋体" w:hAnsi="Times New Roman" w:cs="Times New Roman" w:hint="eastAsia"/>
              </w:rPr>
              <w:t>/</w:t>
            </w:r>
            <w:r>
              <w:rPr>
                <w:rFonts w:ascii="Times New Roman" w:eastAsia="宋体" w:hAnsi="Times New Roman" w:cs="Times New Roman" w:hint="eastAsia"/>
              </w:rPr>
              <w:t>相伯项目的课题，复芏计划（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或将选报国家级大学生创新创业计划（申报时只填写项目基本信息，审核通过后会公布项目批准号），课题结题后复芏计划（</w:t>
            </w:r>
            <w:r>
              <w:rPr>
                <w:rFonts w:ascii="Times New Roman" w:eastAsia="宋体" w:hAnsi="Times New Roman" w:cs="Times New Roman"/>
                <w:kern w:val="0"/>
              </w:rPr>
              <w:t>FDUROP</w:t>
            </w:r>
            <w:r>
              <w:rPr>
                <w:rFonts w:ascii="Times New Roman" w:eastAsia="宋体" w:hAnsi="Times New Roman" w:cs="Times New Roman" w:hint="eastAsia"/>
                <w:kern w:val="0"/>
              </w:rPr>
              <w:t>）</w:t>
            </w:r>
            <w:r>
              <w:rPr>
                <w:rFonts w:ascii="Times New Roman" w:eastAsia="宋体" w:hAnsi="Times New Roman" w:cs="Times New Roman" w:hint="eastAsia"/>
              </w:rPr>
              <w:t>还将向上级主管部门提交本课题的结题报告（提交的版本由导师和学生确认），请知晓。</w:t>
            </w:r>
          </w:p>
          <w:p w14:paraId="0DEEE211" w14:textId="77777777" w:rsidR="00EA29C9" w:rsidRDefault="00EA29C9">
            <w:pPr>
              <w:pStyle w:val="a6"/>
              <w:spacing w:line="400" w:lineRule="exact"/>
              <w:ind w:firstLineChars="0" w:firstLine="0"/>
              <w:rPr>
                <w:rFonts w:ascii="宋体" w:eastAsia="宋体" w:hAnsi="宋体" w:hint="eastAsia"/>
                <w:szCs w:val="24"/>
              </w:rPr>
            </w:pPr>
          </w:p>
          <w:p w14:paraId="20636977" w14:textId="77777777" w:rsidR="00EA29C9" w:rsidRDefault="00000000">
            <w:pPr>
              <w:spacing w:line="400" w:lineRule="exact"/>
              <w:ind w:firstLineChars="170" w:firstLine="410"/>
              <w:rPr>
                <w:rFonts w:ascii="宋体" w:hAnsi="宋体" w:hint="eastAsia"/>
                <w:sz w:val="24"/>
              </w:rPr>
            </w:pPr>
            <w:r>
              <w:rPr>
                <w:rFonts w:ascii="宋体" w:hAnsi="宋体" w:hint="eastAsia"/>
                <w:b/>
                <w:sz w:val="24"/>
              </w:rPr>
              <w:t xml:space="preserve">学生签名: </w:t>
            </w:r>
            <w:r>
              <w:rPr>
                <w:rFonts w:ascii="宋体" w:hAnsi="宋体" w:hint="eastAsia"/>
                <w:sz w:val="24"/>
              </w:rPr>
              <w:t xml:space="preserve">                     日期：     年      月     日</w:t>
            </w:r>
          </w:p>
          <w:p w14:paraId="20D1B20E" w14:textId="77777777" w:rsidR="00EA29C9" w:rsidRDefault="00EA29C9">
            <w:pPr>
              <w:spacing w:line="400" w:lineRule="exact"/>
              <w:ind w:firstLineChars="170" w:firstLine="357"/>
            </w:pPr>
          </w:p>
        </w:tc>
      </w:tr>
      <w:tr w:rsidR="00EA29C9" w14:paraId="317433E6"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06B38EA6" w14:textId="77777777" w:rsidR="00EA29C9" w:rsidRDefault="00EA29C9">
            <w:pPr>
              <w:spacing w:line="400" w:lineRule="exact"/>
              <w:ind w:firstLineChars="170" w:firstLine="357"/>
            </w:pPr>
          </w:p>
        </w:tc>
      </w:tr>
      <w:tr w:rsidR="00F41723" w14:paraId="4C231806" w14:textId="77777777">
        <w:trPr>
          <w:trHeight w:val="12191"/>
        </w:trPr>
        <w:tc>
          <w:tcPr>
            <w:tcW w:w="8528" w:type="dxa"/>
            <w:tcBorders>
              <w:top w:val="single" w:sz="4" w:space="0" w:color="auto"/>
              <w:left w:val="single" w:sz="4" w:space="0" w:color="auto"/>
              <w:bottom w:val="single" w:sz="4" w:space="0" w:color="auto"/>
              <w:right w:val="single" w:sz="4" w:space="0" w:color="auto"/>
            </w:tcBorders>
          </w:tcPr>
          <w:p w14:paraId="41D2B97F" w14:textId="77777777" w:rsidR="00F41723" w:rsidRDefault="00F41723">
            <w:pPr>
              <w:spacing w:line="400" w:lineRule="exact"/>
              <w:ind w:firstLineChars="170" w:firstLine="357"/>
            </w:pPr>
          </w:p>
        </w:tc>
      </w:tr>
    </w:tbl>
    <w:p w14:paraId="51F7BDDE" w14:textId="77777777" w:rsidR="00EA29C9" w:rsidRDefault="00000000">
      <w:pPr>
        <w:widowControl/>
        <w:jc w:val="left"/>
        <w:rPr>
          <w:b/>
          <w:sz w:val="24"/>
        </w:rPr>
      </w:pPr>
      <w:r>
        <w:rPr>
          <w:b/>
          <w:sz w:val="24"/>
        </w:rPr>
        <w:br w:type="page"/>
      </w:r>
    </w:p>
    <w:p w14:paraId="283BDA25" w14:textId="77777777" w:rsidR="00EA29C9" w:rsidRDefault="00000000">
      <w:pPr>
        <w:pStyle w:val="af0"/>
        <w:numPr>
          <w:ilvl w:val="0"/>
          <w:numId w:val="1"/>
        </w:numPr>
        <w:spacing w:line="360" w:lineRule="auto"/>
        <w:ind w:firstLineChars="0"/>
        <w:rPr>
          <w:b/>
          <w:sz w:val="24"/>
        </w:rPr>
      </w:pPr>
      <w:r>
        <w:rPr>
          <w:rFonts w:hint="eastAsia"/>
          <w:b/>
          <w:sz w:val="24"/>
        </w:rPr>
        <w:lastRenderedPageBreak/>
        <w:t>实验室安全教育</w:t>
      </w:r>
    </w:p>
    <w:tbl>
      <w:tblPr>
        <w:tblW w:w="5000" w:type="pct"/>
        <w:tblLayout w:type="fixed"/>
        <w:tblLook w:val="04A0" w:firstRow="1" w:lastRow="0" w:firstColumn="1" w:lastColumn="0" w:noHBand="0" w:noVBand="1"/>
      </w:tblPr>
      <w:tblGrid>
        <w:gridCol w:w="8296"/>
      </w:tblGrid>
      <w:tr w:rsidR="00EA29C9" w14:paraId="49121D91" w14:textId="77777777">
        <w:trPr>
          <w:trHeight w:val="12695"/>
        </w:trPr>
        <w:tc>
          <w:tcPr>
            <w:tcW w:w="8528" w:type="dxa"/>
            <w:tcBorders>
              <w:top w:val="single" w:sz="4" w:space="0" w:color="auto"/>
              <w:left w:val="single" w:sz="4" w:space="0" w:color="auto"/>
              <w:bottom w:val="single" w:sz="4" w:space="0" w:color="auto"/>
              <w:right w:val="single" w:sz="4" w:space="0" w:color="auto"/>
            </w:tcBorders>
          </w:tcPr>
          <w:p w14:paraId="1B2C97E2" w14:textId="77777777" w:rsidR="00EA29C9" w:rsidRDefault="00000000">
            <w:pPr>
              <w:pStyle w:val="a6"/>
              <w:spacing w:line="400" w:lineRule="exact"/>
              <w:ind w:firstLineChars="0" w:firstLine="0"/>
              <w:rPr>
                <w:rFonts w:ascii="Times New Roman" w:eastAsia="宋体" w:hAnsi="Times New Roman" w:cs="等线 Light"/>
                <w:b/>
                <w:bCs/>
                <w:szCs w:val="24"/>
              </w:rPr>
            </w:pPr>
            <w:bookmarkStart w:id="3" w:name="_Hlk183783633"/>
            <w:r>
              <w:rPr>
                <w:rFonts w:ascii="Times New Roman" w:eastAsia="宋体" w:hAnsi="Times New Roman" w:cs="等线 Light" w:hint="eastAsia"/>
                <w:b/>
                <w:bCs/>
                <w:szCs w:val="24"/>
              </w:rPr>
              <w:t>（一）封闭空间的课题安全要求</w:t>
            </w:r>
          </w:p>
          <w:p w14:paraId="18CB75CC"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5072CB88"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本人已接受学校及院（系）的实验室安全培训</w:t>
            </w:r>
            <w:r>
              <w:rPr>
                <w:rFonts w:ascii="Times New Roman" w:eastAsia="宋体" w:hAnsi="Times New Roman" w:hint="eastAsia"/>
                <w:szCs w:val="24"/>
              </w:rPr>
              <w:t>,</w:t>
            </w:r>
            <w:r>
              <w:rPr>
                <w:rFonts w:ascii="Times New Roman" w:eastAsia="宋体" w:hAnsi="Times New Roman" w:hint="eastAsia"/>
                <w:szCs w:val="24"/>
              </w:rPr>
              <w:t>通过了复旦大学实验室安全考试（复旦大学实验室安全教育与管理平台网站为：</w:t>
            </w:r>
            <w:hyperlink r:id="rId10" w:history="1">
              <w:r>
                <w:rPr>
                  <w:rFonts w:ascii="Times New Roman" w:eastAsia="宋体" w:hAnsi="Times New Roman" w:cs="Times New Roman"/>
                  <w:szCs w:val="24"/>
                </w:rPr>
                <w:t>http://lsem.fudan.edu.cn/wz/websit/index.jsp</w:t>
              </w:r>
            </w:hyperlink>
            <w:r>
              <w:rPr>
                <w:rFonts w:ascii="Times New Roman" w:eastAsia="宋体" w:hAnsi="Times New Roman" w:hint="eastAsia"/>
                <w:szCs w:val="24"/>
              </w:rPr>
              <w:t>）。</w:t>
            </w:r>
          </w:p>
          <w:p w14:paraId="5EF6F1A1"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本人承诺在项目进行期间严格遵守学校、院（系）及所在课题组各项实验室使用管理规章制度。</w:t>
            </w:r>
          </w:p>
          <w:p w14:paraId="42A0836E" w14:textId="77777777" w:rsidR="00EA29C9" w:rsidRDefault="00EA29C9">
            <w:pPr>
              <w:pStyle w:val="a6"/>
              <w:spacing w:line="400" w:lineRule="exact"/>
              <w:ind w:firstLineChars="0"/>
              <w:rPr>
                <w:rFonts w:ascii="Times New Roman" w:eastAsia="宋体" w:hAnsi="Times New Roman"/>
                <w:szCs w:val="24"/>
              </w:rPr>
            </w:pPr>
          </w:p>
          <w:p w14:paraId="22DEF9EA"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5F264F83" w14:textId="77777777" w:rsidR="00EA29C9" w:rsidRDefault="00EA29C9">
            <w:pPr>
              <w:pStyle w:val="a6"/>
              <w:spacing w:line="400" w:lineRule="exact"/>
              <w:ind w:firstLineChars="0"/>
              <w:rPr>
                <w:rFonts w:ascii="Times New Roman" w:eastAsia="宋体" w:hAnsi="Times New Roman"/>
                <w:szCs w:val="24"/>
              </w:rPr>
            </w:pPr>
          </w:p>
          <w:p w14:paraId="5BC535B2"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37A9D717"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同学完成了学校、院（系）及本课题组各项安全规章制度的学习，通过了复旦大学实验室安全考试。本人将在项目执行期间认真督促</w:t>
            </w:r>
            <w:r>
              <w:rPr>
                <w:rFonts w:ascii="Times New Roman" w:eastAsia="宋体" w:hAnsi="Times New Roman" w:hint="eastAsia"/>
                <w:szCs w:val="24"/>
              </w:rPr>
              <w:t>________________</w:t>
            </w:r>
            <w:r>
              <w:rPr>
                <w:rFonts w:ascii="Times New Roman" w:eastAsia="宋体" w:hAnsi="Times New Roman" w:hint="eastAsia"/>
                <w:szCs w:val="24"/>
              </w:rPr>
              <w:t>同学执行学校、院（系）及本课题组各项实验室安全管理规章制度，保障项目活动安全进行。</w:t>
            </w:r>
          </w:p>
          <w:p w14:paraId="09AD56A4" w14:textId="77777777" w:rsidR="00EA29C9" w:rsidRDefault="00EA29C9">
            <w:pPr>
              <w:pStyle w:val="a6"/>
              <w:spacing w:line="400" w:lineRule="exact"/>
              <w:ind w:firstLineChars="0"/>
              <w:rPr>
                <w:rFonts w:ascii="Times New Roman" w:eastAsia="宋体" w:hAnsi="Times New Roman"/>
                <w:szCs w:val="24"/>
              </w:rPr>
            </w:pPr>
          </w:p>
          <w:p w14:paraId="59E1776A"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39AF134C" w14:textId="77777777" w:rsidR="00EA29C9" w:rsidRDefault="00EA29C9">
            <w:pPr>
              <w:pStyle w:val="a6"/>
              <w:spacing w:line="400" w:lineRule="exact"/>
              <w:ind w:left="4410"/>
              <w:rPr>
                <w:rFonts w:ascii="Times New Roman" w:eastAsia="宋体" w:hAnsi="Times New Roman" w:cs="等线 Light"/>
                <w:szCs w:val="24"/>
              </w:rPr>
            </w:pPr>
          </w:p>
          <w:p w14:paraId="0C8412C5" w14:textId="77777777" w:rsidR="00EA29C9" w:rsidRDefault="00000000">
            <w:pPr>
              <w:pStyle w:val="a6"/>
              <w:spacing w:line="400" w:lineRule="exact"/>
              <w:ind w:firstLineChars="0" w:firstLine="0"/>
              <w:rPr>
                <w:rFonts w:ascii="Times New Roman" w:eastAsia="宋体" w:hAnsi="Times New Roman" w:cs="等线 Light"/>
                <w:b/>
                <w:bCs/>
                <w:szCs w:val="24"/>
              </w:rPr>
            </w:pPr>
            <w:r>
              <w:rPr>
                <w:rFonts w:ascii="Times New Roman" w:eastAsia="宋体" w:hAnsi="Times New Roman" w:cs="等线 Light" w:hint="eastAsia"/>
                <w:b/>
                <w:bCs/>
                <w:szCs w:val="24"/>
              </w:rPr>
              <w:t>（二）开放空间的课题安全要求</w:t>
            </w:r>
          </w:p>
          <w:p w14:paraId="41D0BFF8"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学生签名确认：</w:t>
            </w:r>
          </w:p>
          <w:p w14:paraId="006173F9"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本人在外出社会调查中，已经购买了人身保险，并且团队进行了安全须知的培训。</w:t>
            </w:r>
          </w:p>
          <w:p w14:paraId="35AAD9FF"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本人承诺在项目进行期间严格遵守社会各项法律法规。</w:t>
            </w:r>
          </w:p>
          <w:p w14:paraId="7679CA80" w14:textId="77777777" w:rsidR="00EA29C9" w:rsidRDefault="00EA29C9">
            <w:pPr>
              <w:pStyle w:val="a6"/>
              <w:spacing w:line="400" w:lineRule="exact"/>
              <w:ind w:firstLineChars="0"/>
              <w:rPr>
                <w:rFonts w:ascii="Times New Roman" w:eastAsia="宋体" w:hAnsi="Times New Roman"/>
                <w:szCs w:val="24"/>
              </w:rPr>
            </w:pPr>
          </w:p>
          <w:p w14:paraId="395A87F0"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学生签名：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p w14:paraId="611DCA57" w14:textId="77777777" w:rsidR="00EA29C9" w:rsidRDefault="00EA29C9">
            <w:pPr>
              <w:pStyle w:val="a6"/>
              <w:spacing w:line="400" w:lineRule="exact"/>
              <w:ind w:firstLineChars="0" w:firstLine="0"/>
              <w:rPr>
                <w:rFonts w:ascii="Times New Roman" w:eastAsia="宋体" w:hAnsi="Times New Roman"/>
                <w:szCs w:val="24"/>
              </w:rPr>
            </w:pPr>
          </w:p>
          <w:p w14:paraId="4EE868BC"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请导师签名确认：</w:t>
            </w:r>
          </w:p>
          <w:p w14:paraId="4506DB2C" w14:textId="77777777" w:rsidR="00EA29C9" w:rsidRDefault="00000000">
            <w:pPr>
              <w:pStyle w:val="a6"/>
              <w:spacing w:line="400" w:lineRule="exact"/>
              <w:ind w:firstLineChars="0"/>
              <w:rPr>
                <w:rFonts w:ascii="Times New Roman" w:eastAsia="宋体" w:hAnsi="Times New Roman"/>
                <w:szCs w:val="24"/>
              </w:rPr>
            </w:pPr>
            <w:r>
              <w:rPr>
                <w:rFonts w:ascii="Times New Roman" w:eastAsia="宋体" w:hAnsi="Times New Roman" w:hint="eastAsia"/>
                <w:szCs w:val="24"/>
              </w:rPr>
              <w:t>本人确认</w:t>
            </w:r>
            <w:r>
              <w:rPr>
                <w:rFonts w:ascii="Times New Roman" w:eastAsia="宋体" w:hAnsi="Times New Roman" w:hint="eastAsia"/>
                <w:szCs w:val="24"/>
              </w:rPr>
              <w:t>________________</w:t>
            </w:r>
            <w:r>
              <w:rPr>
                <w:rFonts w:ascii="Times New Roman" w:eastAsia="宋体" w:hAnsi="Times New Roman" w:hint="eastAsia"/>
                <w:szCs w:val="24"/>
              </w:rPr>
              <w:t>已经购买了人身保险，并且团队进行了安全须知的培训。</w:t>
            </w:r>
          </w:p>
          <w:p w14:paraId="33130FE3" w14:textId="77777777" w:rsidR="00EA29C9" w:rsidRDefault="00EA29C9">
            <w:pPr>
              <w:pStyle w:val="a6"/>
              <w:spacing w:line="400" w:lineRule="exact"/>
              <w:ind w:firstLineChars="0"/>
              <w:rPr>
                <w:rFonts w:ascii="Times New Roman" w:eastAsia="宋体" w:hAnsi="Times New Roman"/>
                <w:szCs w:val="24"/>
              </w:rPr>
            </w:pPr>
          </w:p>
          <w:p w14:paraId="7D553654" w14:textId="77777777" w:rsidR="00EA29C9" w:rsidRDefault="00000000">
            <w:pPr>
              <w:pStyle w:val="a6"/>
              <w:spacing w:line="400" w:lineRule="exact"/>
              <w:ind w:firstLineChars="0"/>
              <w:rPr>
                <w:rFonts w:ascii="宋体" w:hAnsi="宋体" w:hint="eastAsia"/>
              </w:rPr>
            </w:pPr>
            <w:r>
              <w:rPr>
                <w:rFonts w:ascii="Times New Roman" w:eastAsia="宋体" w:hAnsi="Times New Roman" w:hint="eastAsia"/>
                <w:szCs w:val="24"/>
              </w:rPr>
              <w:t>导师签名：</w:t>
            </w:r>
            <w:r>
              <w:rPr>
                <w:rFonts w:ascii="Times New Roman" w:eastAsia="宋体" w:hAnsi="Times New Roman" w:hint="eastAsia"/>
                <w:szCs w:val="24"/>
              </w:rPr>
              <w:t xml:space="preserve">                     </w:t>
            </w:r>
            <w:r>
              <w:rPr>
                <w:rFonts w:ascii="Times New Roman" w:eastAsia="宋体" w:hAnsi="Times New Roman" w:hint="eastAsia"/>
                <w:szCs w:val="24"/>
              </w:rPr>
              <w:t>日期：</w:t>
            </w:r>
            <w:r>
              <w:rPr>
                <w:rFonts w:ascii="Times New Roman" w:eastAsia="宋体" w:hAnsi="Times New Roman" w:hint="eastAsia"/>
                <w:szCs w:val="24"/>
              </w:rPr>
              <w:t xml:space="preserve">    </w:t>
            </w:r>
            <w:r>
              <w:rPr>
                <w:rFonts w:ascii="Times New Roman" w:eastAsia="宋体" w:hAnsi="Times New Roman" w:hint="eastAsia"/>
                <w:szCs w:val="24"/>
              </w:rPr>
              <w:t>年</w:t>
            </w:r>
            <w:r>
              <w:rPr>
                <w:rFonts w:ascii="Times New Roman" w:eastAsia="宋体" w:hAnsi="Times New Roman" w:hint="eastAsia"/>
                <w:szCs w:val="24"/>
              </w:rPr>
              <w:t xml:space="preserve">     </w:t>
            </w:r>
            <w:r>
              <w:rPr>
                <w:rFonts w:ascii="Times New Roman" w:eastAsia="宋体" w:hAnsi="Times New Roman" w:hint="eastAsia"/>
                <w:szCs w:val="24"/>
              </w:rPr>
              <w:t>月</w:t>
            </w:r>
            <w:r>
              <w:rPr>
                <w:rFonts w:ascii="Times New Roman" w:eastAsia="宋体" w:hAnsi="Times New Roman" w:hint="eastAsia"/>
                <w:szCs w:val="24"/>
              </w:rPr>
              <w:t xml:space="preserve">    </w:t>
            </w:r>
            <w:r>
              <w:rPr>
                <w:rFonts w:ascii="Times New Roman" w:eastAsia="宋体" w:hAnsi="Times New Roman" w:hint="eastAsia"/>
                <w:szCs w:val="24"/>
              </w:rPr>
              <w:t>日</w:t>
            </w:r>
          </w:p>
        </w:tc>
      </w:tr>
      <w:bookmarkEnd w:id="3"/>
    </w:tbl>
    <w:p w14:paraId="570510A0" w14:textId="77777777" w:rsidR="00EA29C9" w:rsidRDefault="00000000">
      <w:pPr>
        <w:widowControl/>
        <w:jc w:val="left"/>
        <w:rPr>
          <w:b/>
          <w:sz w:val="24"/>
        </w:rPr>
      </w:pPr>
      <w:r>
        <w:rPr>
          <w:b/>
          <w:sz w:val="24"/>
        </w:rPr>
        <w:br w:type="page"/>
      </w:r>
    </w:p>
    <w:p w14:paraId="785BB8DE" w14:textId="77777777" w:rsidR="00EA29C9" w:rsidRDefault="00000000">
      <w:pPr>
        <w:pStyle w:val="af0"/>
        <w:numPr>
          <w:ilvl w:val="0"/>
          <w:numId w:val="1"/>
        </w:numPr>
        <w:spacing w:line="360" w:lineRule="auto"/>
        <w:ind w:firstLineChars="0"/>
        <w:rPr>
          <w:b/>
          <w:sz w:val="24"/>
        </w:rPr>
      </w:pPr>
      <w:r>
        <w:rPr>
          <w:rFonts w:hint="eastAsia"/>
          <w:b/>
          <w:sz w:val="24"/>
        </w:rPr>
        <w:lastRenderedPageBreak/>
        <w:t>经费预算表（□䇹政</w:t>
      </w:r>
      <w:r>
        <w:rPr>
          <w:b/>
          <w:sz w:val="24"/>
        </w:rPr>
        <w:t xml:space="preserve">  </w:t>
      </w:r>
      <w:r>
        <w:rPr>
          <w:rFonts w:hint="eastAsia"/>
          <w:sz w:val="24"/>
        </w:rPr>
        <w:sym w:font="Wingdings" w:char="00A8"/>
      </w:r>
      <w:r>
        <w:rPr>
          <w:rFonts w:hint="eastAsia"/>
          <w:b/>
          <w:sz w:val="24"/>
        </w:rPr>
        <w:t>望道</w:t>
      </w:r>
      <w:r>
        <w:rPr>
          <w:b/>
          <w:sz w:val="24"/>
        </w:rPr>
        <w:t xml:space="preserve">  </w:t>
      </w:r>
      <w:r>
        <w:rPr>
          <w:rFonts w:hint="eastAsia"/>
          <w:b/>
          <w:sz w:val="24"/>
        </w:rPr>
        <w:t>□曦源</w:t>
      </w:r>
      <w:r>
        <w:rPr>
          <w:b/>
          <w:sz w:val="24"/>
        </w:rPr>
        <w:t xml:space="preserve">  </w:t>
      </w:r>
      <w:r>
        <w:rPr>
          <w:rFonts w:hint="eastAsia"/>
          <w:b/>
          <w:sz w:val="24"/>
        </w:rPr>
        <w:t>□登辉</w:t>
      </w:r>
      <w:r>
        <w:rPr>
          <w:b/>
          <w:sz w:val="24"/>
        </w:rPr>
        <w:t xml:space="preserve">  </w:t>
      </w:r>
      <w:r>
        <w:rPr>
          <w:rFonts w:hint="eastAsia"/>
          <w:b/>
          <w:sz w:val="24"/>
        </w:rPr>
        <w:t>□相伯）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87"/>
        <w:gridCol w:w="1183"/>
        <w:gridCol w:w="4150"/>
        <w:gridCol w:w="2076"/>
      </w:tblGrid>
      <w:tr w:rsidR="00EA29C9" w14:paraId="1883C9AA" w14:textId="77777777">
        <w:trPr>
          <w:trHeight w:val="567"/>
        </w:trPr>
        <w:tc>
          <w:tcPr>
            <w:tcW w:w="535" w:type="pct"/>
            <w:shd w:val="clear" w:color="auto" w:fill="auto"/>
            <w:vAlign w:val="center"/>
          </w:tcPr>
          <w:p w14:paraId="71D00851" w14:textId="77777777" w:rsidR="00EA29C9" w:rsidRDefault="00000000">
            <w:pPr>
              <w:spacing w:line="400" w:lineRule="exact"/>
              <w:jc w:val="center"/>
              <w:rPr>
                <w:rFonts w:ascii="宋体" w:hAnsi="宋体" w:hint="eastAsia"/>
                <w:kern w:val="0"/>
                <w:sz w:val="24"/>
              </w:rPr>
            </w:pPr>
            <w:r>
              <w:rPr>
                <w:rFonts w:ascii="宋体" w:hAnsi="宋体" w:hint="eastAsia"/>
                <w:kern w:val="0"/>
                <w:sz w:val="24"/>
              </w:rPr>
              <w:t>序号</w:t>
            </w:r>
          </w:p>
        </w:tc>
        <w:tc>
          <w:tcPr>
            <w:tcW w:w="713" w:type="pct"/>
            <w:shd w:val="clear" w:color="auto" w:fill="auto"/>
            <w:vAlign w:val="center"/>
          </w:tcPr>
          <w:p w14:paraId="54DC0C60" w14:textId="77777777" w:rsidR="00EA29C9" w:rsidRDefault="00000000">
            <w:pPr>
              <w:spacing w:line="400" w:lineRule="exact"/>
              <w:jc w:val="center"/>
              <w:rPr>
                <w:rFonts w:ascii="宋体" w:hAnsi="宋体" w:hint="eastAsia"/>
                <w:kern w:val="0"/>
                <w:sz w:val="24"/>
              </w:rPr>
            </w:pPr>
            <w:r>
              <w:rPr>
                <w:rFonts w:ascii="宋体" w:hAnsi="宋体" w:hint="eastAsia"/>
                <w:kern w:val="0"/>
                <w:sz w:val="24"/>
              </w:rPr>
              <w:t>费用事项</w:t>
            </w:r>
          </w:p>
        </w:tc>
        <w:tc>
          <w:tcPr>
            <w:tcW w:w="2501" w:type="pct"/>
            <w:shd w:val="clear" w:color="auto" w:fill="auto"/>
            <w:vAlign w:val="center"/>
          </w:tcPr>
          <w:p w14:paraId="18D3AFF2" w14:textId="77777777" w:rsidR="00EA29C9" w:rsidRDefault="00000000">
            <w:pPr>
              <w:spacing w:line="400" w:lineRule="exact"/>
              <w:jc w:val="center"/>
              <w:rPr>
                <w:rFonts w:ascii="宋体" w:hAnsi="宋体" w:hint="eastAsia"/>
                <w:kern w:val="0"/>
                <w:sz w:val="24"/>
              </w:rPr>
            </w:pPr>
            <w:r>
              <w:rPr>
                <w:rFonts w:ascii="宋体" w:hAnsi="宋体" w:hint="eastAsia"/>
                <w:kern w:val="0"/>
                <w:sz w:val="24"/>
              </w:rPr>
              <w:t>费用信息</w:t>
            </w:r>
          </w:p>
        </w:tc>
        <w:tc>
          <w:tcPr>
            <w:tcW w:w="1251" w:type="pct"/>
            <w:shd w:val="clear" w:color="auto" w:fill="auto"/>
            <w:vAlign w:val="center"/>
          </w:tcPr>
          <w:p w14:paraId="0C118E11" w14:textId="77777777" w:rsidR="00EA29C9" w:rsidRDefault="00000000">
            <w:pPr>
              <w:spacing w:line="400" w:lineRule="exact"/>
              <w:jc w:val="center"/>
              <w:rPr>
                <w:rFonts w:ascii="宋体" w:hAnsi="宋体" w:hint="eastAsia"/>
                <w:kern w:val="0"/>
                <w:sz w:val="24"/>
              </w:rPr>
            </w:pPr>
            <w:r>
              <w:rPr>
                <w:rFonts w:ascii="宋体" w:hAnsi="宋体" w:hint="eastAsia"/>
                <w:kern w:val="0"/>
                <w:sz w:val="24"/>
              </w:rPr>
              <w:t>费用预算（</w:t>
            </w:r>
            <w:r>
              <w:rPr>
                <w:rFonts w:ascii="宋体" w:hAnsi="宋体"/>
                <w:kern w:val="0"/>
                <w:sz w:val="24"/>
              </w:rPr>
              <w:t>元）</w:t>
            </w:r>
          </w:p>
        </w:tc>
      </w:tr>
      <w:tr w:rsidR="00EA29C9" w14:paraId="3EE79394" w14:textId="77777777">
        <w:trPr>
          <w:trHeight w:val="567"/>
        </w:trPr>
        <w:tc>
          <w:tcPr>
            <w:tcW w:w="535" w:type="pct"/>
            <w:shd w:val="clear" w:color="auto" w:fill="auto"/>
            <w:vAlign w:val="center"/>
          </w:tcPr>
          <w:p w14:paraId="12DC4E09" w14:textId="77777777" w:rsidR="00EA29C9" w:rsidRDefault="00EA29C9">
            <w:pPr>
              <w:spacing w:line="400" w:lineRule="exact"/>
              <w:jc w:val="center"/>
              <w:rPr>
                <w:sz w:val="24"/>
              </w:rPr>
            </w:pPr>
          </w:p>
        </w:tc>
        <w:tc>
          <w:tcPr>
            <w:tcW w:w="713" w:type="pct"/>
            <w:shd w:val="clear" w:color="auto" w:fill="auto"/>
            <w:vAlign w:val="center"/>
          </w:tcPr>
          <w:p w14:paraId="28AA697E" w14:textId="77777777" w:rsidR="00EA29C9" w:rsidRDefault="00EA29C9">
            <w:pPr>
              <w:spacing w:line="400" w:lineRule="exact"/>
              <w:rPr>
                <w:sz w:val="24"/>
              </w:rPr>
            </w:pPr>
          </w:p>
        </w:tc>
        <w:tc>
          <w:tcPr>
            <w:tcW w:w="2501" w:type="pct"/>
            <w:shd w:val="clear" w:color="auto" w:fill="auto"/>
            <w:vAlign w:val="center"/>
          </w:tcPr>
          <w:p w14:paraId="2C9DBF6C" w14:textId="77777777" w:rsidR="00EA29C9" w:rsidRDefault="00EA29C9">
            <w:pPr>
              <w:spacing w:line="400" w:lineRule="exact"/>
              <w:rPr>
                <w:sz w:val="24"/>
              </w:rPr>
            </w:pPr>
          </w:p>
        </w:tc>
        <w:tc>
          <w:tcPr>
            <w:tcW w:w="1251" w:type="pct"/>
            <w:shd w:val="clear" w:color="auto" w:fill="auto"/>
            <w:vAlign w:val="center"/>
          </w:tcPr>
          <w:p w14:paraId="3AC55200" w14:textId="77777777" w:rsidR="00EA29C9" w:rsidRDefault="00EA29C9">
            <w:pPr>
              <w:spacing w:line="400" w:lineRule="exact"/>
              <w:rPr>
                <w:sz w:val="24"/>
              </w:rPr>
            </w:pPr>
          </w:p>
        </w:tc>
      </w:tr>
      <w:tr w:rsidR="00EA29C9" w14:paraId="4A93D05A" w14:textId="77777777">
        <w:trPr>
          <w:trHeight w:val="567"/>
        </w:trPr>
        <w:tc>
          <w:tcPr>
            <w:tcW w:w="535" w:type="pct"/>
            <w:shd w:val="clear" w:color="auto" w:fill="auto"/>
            <w:vAlign w:val="center"/>
          </w:tcPr>
          <w:p w14:paraId="55157CD7" w14:textId="77777777" w:rsidR="00EA29C9" w:rsidRDefault="00EA29C9">
            <w:pPr>
              <w:spacing w:line="400" w:lineRule="exact"/>
              <w:jc w:val="center"/>
              <w:rPr>
                <w:sz w:val="24"/>
              </w:rPr>
            </w:pPr>
          </w:p>
        </w:tc>
        <w:tc>
          <w:tcPr>
            <w:tcW w:w="713" w:type="pct"/>
            <w:shd w:val="clear" w:color="auto" w:fill="auto"/>
            <w:vAlign w:val="center"/>
          </w:tcPr>
          <w:p w14:paraId="34632969" w14:textId="77777777" w:rsidR="00EA29C9" w:rsidRDefault="00EA29C9">
            <w:pPr>
              <w:spacing w:line="400" w:lineRule="exact"/>
              <w:rPr>
                <w:sz w:val="24"/>
              </w:rPr>
            </w:pPr>
          </w:p>
        </w:tc>
        <w:tc>
          <w:tcPr>
            <w:tcW w:w="2501" w:type="pct"/>
            <w:shd w:val="clear" w:color="auto" w:fill="auto"/>
            <w:vAlign w:val="center"/>
          </w:tcPr>
          <w:p w14:paraId="5B386ACC" w14:textId="77777777" w:rsidR="00EA29C9" w:rsidRDefault="00EA29C9">
            <w:pPr>
              <w:spacing w:line="400" w:lineRule="exact"/>
              <w:rPr>
                <w:sz w:val="24"/>
              </w:rPr>
            </w:pPr>
          </w:p>
        </w:tc>
        <w:tc>
          <w:tcPr>
            <w:tcW w:w="1251" w:type="pct"/>
            <w:shd w:val="clear" w:color="auto" w:fill="auto"/>
            <w:vAlign w:val="center"/>
          </w:tcPr>
          <w:p w14:paraId="1E660328" w14:textId="77777777" w:rsidR="00EA29C9" w:rsidRDefault="00EA29C9">
            <w:pPr>
              <w:spacing w:line="400" w:lineRule="exact"/>
              <w:rPr>
                <w:sz w:val="24"/>
              </w:rPr>
            </w:pPr>
          </w:p>
        </w:tc>
      </w:tr>
      <w:tr w:rsidR="00EA29C9" w14:paraId="484C20B0" w14:textId="77777777">
        <w:trPr>
          <w:trHeight w:val="567"/>
        </w:trPr>
        <w:tc>
          <w:tcPr>
            <w:tcW w:w="535" w:type="pct"/>
            <w:shd w:val="clear" w:color="auto" w:fill="auto"/>
            <w:vAlign w:val="center"/>
          </w:tcPr>
          <w:p w14:paraId="23ACD6BA" w14:textId="77777777" w:rsidR="00EA29C9" w:rsidRDefault="00EA29C9">
            <w:pPr>
              <w:spacing w:line="400" w:lineRule="exact"/>
              <w:jc w:val="center"/>
              <w:rPr>
                <w:sz w:val="24"/>
              </w:rPr>
            </w:pPr>
          </w:p>
        </w:tc>
        <w:tc>
          <w:tcPr>
            <w:tcW w:w="713" w:type="pct"/>
            <w:shd w:val="clear" w:color="auto" w:fill="auto"/>
            <w:vAlign w:val="center"/>
          </w:tcPr>
          <w:p w14:paraId="38B662BB" w14:textId="77777777" w:rsidR="00EA29C9" w:rsidRDefault="00EA29C9">
            <w:pPr>
              <w:spacing w:line="400" w:lineRule="exact"/>
              <w:rPr>
                <w:sz w:val="24"/>
              </w:rPr>
            </w:pPr>
          </w:p>
        </w:tc>
        <w:tc>
          <w:tcPr>
            <w:tcW w:w="2501" w:type="pct"/>
            <w:shd w:val="clear" w:color="auto" w:fill="auto"/>
            <w:vAlign w:val="center"/>
          </w:tcPr>
          <w:p w14:paraId="47F66C83" w14:textId="77777777" w:rsidR="00EA29C9" w:rsidRDefault="00EA29C9">
            <w:pPr>
              <w:spacing w:line="400" w:lineRule="exact"/>
              <w:rPr>
                <w:sz w:val="24"/>
              </w:rPr>
            </w:pPr>
          </w:p>
        </w:tc>
        <w:tc>
          <w:tcPr>
            <w:tcW w:w="1251" w:type="pct"/>
            <w:shd w:val="clear" w:color="auto" w:fill="auto"/>
            <w:vAlign w:val="center"/>
          </w:tcPr>
          <w:p w14:paraId="53ADA97E" w14:textId="77777777" w:rsidR="00EA29C9" w:rsidRDefault="00EA29C9">
            <w:pPr>
              <w:spacing w:line="400" w:lineRule="exact"/>
              <w:rPr>
                <w:sz w:val="24"/>
              </w:rPr>
            </w:pPr>
          </w:p>
        </w:tc>
      </w:tr>
      <w:tr w:rsidR="00EA29C9" w14:paraId="03E5B543" w14:textId="77777777">
        <w:trPr>
          <w:trHeight w:val="567"/>
        </w:trPr>
        <w:tc>
          <w:tcPr>
            <w:tcW w:w="535" w:type="pct"/>
            <w:shd w:val="clear" w:color="auto" w:fill="auto"/>
            <w:vAlign w:val="center"/>
          </w:tcPr>
          <w:p w14:paraId="2B8ED894" w14:textId="77777777" w:rsidR="00EA29C9" w:rsidRDefault="00EA29C9">
            <w:pPr>
              <w:spacing w:line="400" w:lineRule="exact"/>
              <w:jc w:val="center"/>
              <w:rPr>
                <w:sz w:val="24"/>
              </w:rPr>
            </w:pPr>
          </w:p>
        </w:tc>
        <w:tc>
          <w:tcPr>
            <w:tcW w:w="713" w:type="pct"/>
            <w:shd w:val="clear" w:color="auto" w:fill="auto"/>
            <w:vAlign w:val="center"/>
          </w:tcPr>
          <w:p w14:paraId="22177B09" w14:textId="77777777" w:rsidR="00EA29C9" w:rsidRDefault="00EA29C9">
            <w:pPr>
              <w:spacing w:line="400" w:lineRule="exact"/>
              <w:rPr>
                <w:sz w:val="24"/>
              </w:rPr>
            </w:pPr>
          </w:p>
        </w:tc>
        <w:tc>
          <w:tcPr>
            <w:tcW w:w="2501" w:type="pct"/>
            <w:shd w:val="clear" w:color="auto" w:fill="auto"/>
            <w:vAlign w:val="center"/>
          </w:tcPr>
          <w:p w14:paraId="79D7D6DE" w14:textId="77777777" w:rsidR="00EA29C9" w:rsidRDefault="00EA29C9">
            <w:pPr>
              <w:spacing w:line="400" w:lineRule="exact"/>
              <w:rPr>
                <w:sz w:val="24"/>
              </w:rPr>
            </w:pPr>
          </w:p>
        </w:tc>
        <w:tc>
          <w:tcPr>
            <w:tcW w:w="1251" w:type="pct"/>
            <w:shd w:val="clear" w:color="auto" w:fill="auto"/>
            <w:vAlign w:val="center"/>
          </w:tcPr>
          <w:p w14:paraId="685AF13E" w14:textId="77777777" w:rsidR="00EA29C9" w:rsidRDefault="00EA29C9">
            <w:pPr>
              <w:spacing w:line="400" w:lineRule="exact"/>
              <w:rPr>
                <w:sz w:val="24"/>
              </w:rPr>
            </w:pPr>
          </w:p>
        </w:tc>
      </w:tr>
      <w:tr w:rsidR="00EA29C9" w14:paraId="063D0B3E" w14:textId="77777777">
        <w:trPr>
          <w:trHeight w:val="567"/>
        </w:trPr>
        <w:tc>
          <w:tcPr>
            <w:tcW w:w="535" w:type="pct"/>
            <w:shd w:val="clear" w:color="auto" w:fill="auto"/>
            <w:vAlign w:val="center"/>
          </w:tcPr>
          <w:p w14:paraId="1E6787BC" w14:textId="77777777" w:rsidR="00EA29C9" w:rsidRDefault="00EA29C9">
            <w:pPr>
              <w:spacing w:line="400" w:lineRule="exact"/>
              <w:jc w:val="center"/>
              <w:rPr>
                <w:sz w:val="24"/>
              </w:rPr>
            </w:pPr>
          </w:p>
        </w:tc>
        <w:tc>
          <w:tcPr>
            <w:tcW w:w="713" w:type="pct"/>
            <w:shd w:val="clear" w:color="auto" w:fill="auto"/>
            <w:vAlign w:val="center"/>
          </w:tcPr>
          <w:p w14:paraId="04CEFA36" w14:textId="77777777" w:rsidR="00EA29C9" w:rsidRDefault="00EA29C9">
            <w:pPr>
              <w:spacing w:line="400" w:lineRule="exact"/>
              <w:rPr>
                <w:sz w:val="24"/>
              </w:rPr>
            </w:pPr>
          </w:p>
        </w:tc>
        <w:tc>
          <w:tcPr>
            <w:tcW w:w="2501" w:type="pct"/>
            <w:shd w:val="clear" w:color="auto" w:fill="auto"/>
            <w:vAlign w:val="center"/>
          </w:tcPr>
          <w:p w14:paraId="1361A4F7" w14:textId="77777777" w:rsidR="00EA29C9" w:rsidRDefault="00EA29C9">
            <w:pPr>
              <w:spacing w:line="400" w:lineRule="exact"/>
              <w:rPr>
                <w:sz w:val="24"/>
              </w:rPr>
            </w:pPr>
          </w:p>
        </w:tc>
        <w:tc>
          <w:tcPr>
            <w:tcW w:w="1251" w:type="pct"/>
            <w:shd w:val="clear" w:color="auto" w:fill="auto"/>
            <w:vAlign w:val="center"/>
          </w:tcPr>
          <w:p w14:paraId="240245D0" w14:textId="77777777" w:rsidR="00EA29C9" w:rsidRDefault="00EA29C9">
            <w:pPr>
              <w:spacing w:line="400" w:lineRule="exact"/>
              <w:rPr>
                <w:sz w:val="24"/>
              </w:rPr>
            </w:pPr>
          </w:p>
        </w:tc>
      </w:tr>
      <w:tr w:rsidR="00EA29C9" w14:paraId="3DDA654D" w14:textId="77777777">
        <w:trPr>
          <w:trHeight w:val="567"/>
        </w:trPr>
        <w:tc>
          <w:tcPr>
            <w:tcW w:w="535" w:type="pct"/>
            <w:shd w:val="clear" w:color="auto" w:fill="auto"/>
            <w:vAlign w:val="center"/>
          </w:tcPr>
          <w:p w14:paraId="6EE4F25B" w14:textId="77777777" w:rsidR="00EA29C9" w:rsidRDefault="00EA29C9">
            <w:pPr>
              <w:spacing w:line="400" w:lineRule="exact"/>
              <w:jc w:val="center"/>
              <w:rPr>
                <w:sz w:val="24"/>
              </w:rPr>
            </w:pPr>
          </w:p>
        </w:tc>
        <w:tc>
          <w:tcPr>
            <w:tcW w:w="713" w:type="pct"/>
            <w:shd w:val="clear" w:color="auto" w:fill="auto"/>
            <w:vAlign w:val="center"/>
          </w:tcPr>
          <w:p w14:paraId="60328D09" w14:textId="77777777" w:rsidR="00EA29C9" w:rsidRDefault="00EA29C9">
            <w:pPr>
              <w:spacing w:line="400" w:lineRule="exact"/>
              <w:rPr>
                <w:sz w:val="24"/>
              </w:rPr>
            </w:pPr>
          </w:p>
        </w:tc>
        <w:tc>
          <w:tcPr>
            <w:tcW w:w="2501" w:type="pct"/>
            <w:shd w:val="clear" w:color="auto" w:fill="auto"/>
            <w:vAlign w:val="center"/>
          </w:tcPr>
          <w:p w14:paraId="0E597567" w14:textId="77777777" w:rsidR="00EA29C9" w:rsidRDefault="00EA29C9">
            <w:pPr>
              <w:spacing w:line="400" w:lineRule="exact"/>
              <w:rPr>
                <w:sz w:val="24"/>
              </w:rPr>
            </w:pPr>
          </w:p>
        </w:tc>
        <w:tc>
          <w:tcPr>
            <w:tcW w:w="1251" w:type="pct"/>
            <w:shd w:val="clear" w:color="auto" w:fill="auto"/>
            <w:vAlign w:val="center"/>
          </w:tcPr>
          <w:p w14:paraId="18F9AFCF" w14:textId="77777777" w:rsidR="00EA29C9" w:rsidRDefault="00EA29C9">
            <w:pPr>
              <w:spacing w:line="400" w:lineRule="exact"/>
              <w:rPr>
                <w:sz w:val="24"/>
              </w:rPr>
            </w:pPr>
          </w:p>
        </w:tc>
      </w:tr>
      <w:tr w:rsidR="00EA29C9" w14:paraId="7380DC35" w14:textId="77777777">
        <w:trPr>
          <w:trHeight w:val="567"/>
        </w:trPr>
        <w:tc>
          <w:tcPr>
            <w:tcW w:w="535" w:type="pct"/>
            <w:shd w:val="clear" w:color="auto" w:fill="auto"/>
            <w:vAlign w:val="center"/>
          </w:tcPr>
          <w:p w14:paraId="7E6D1149" w14:textId="77777777" w:rsidR="00EA29C9" w:rsidRDefault="00EA29C9">
            <w:pPr>
              <w:spacing w:line="400" w:lineRule="exact"/>
              <w:jc w:val="center"/>
              <w:rPr>
                <w:sz w:val="24"/>
              </w:rPr>
            </w:pPr>
          </w:p>
        </w:tc>
        <w:tc>
          <w:tcPr>
            <w:tcW w:w="713" w:type="pct"/>
            <w:shd w:val="clear" w:color="auto" w:fill="auto"/>
            <w:vAlign w:val="center"/>
          </w:tcPr>
          <w:p w14:paraId="393D2750" w14:textId="77777777" w:rsidR="00EA29C9" w:rsidRDefault="00EA29C9">
            <w:pPr>
              <w:spacing w:line="400" w:lineRule="exact"/>
              <w:rPr>
                <w:sz w:val="24"/>
              </w:rPr>
            </w:pPr>
          </w:p>
        </w:tc>
        <w:tc>
          <w:tcPr>
            <w:tcW w:w="2501" w:type="pct"/>
            <w:shd w:val="clear" w:color="auto" w:fill="auto"/>
            <w:vAlign w:val="center"/>
          </w:tcPr>
          <w:p w14:paraId="7A1A0366" w14:textId="77777777" w:rsidR="00EA29C9" w:rsidRDefault="00EA29C9">
            <w:pPr>
              <w:spacing w:line="400" w:lineRule="exact"/>
              <w:rPr>
                <w:sz w:val="24"/>
              </w:rPr>
            </w:pPr>
          </w:p>
        </w:tc>
        <w:tc>
          <w:tcPr>
            <w:tcW w:w="1251" w:type="pct"/>
            <w:shd w:val="clear" w:color="auto" w:fill="auto"/>
            <w:vAlign w:val="center"/>
          </w:tcPr>
          <w:p w14:paraId="53014A01" w14:textId="77777777" w:rsidR="00EA29C9" w:rsidRDefault="00EA29C9">
            <w:pPr>
              <w:spacing w:line="400" w:lineRule="exact"/>
              <w:rPr>
                <w:sz w:val="24"/>
              </w:rPr>
            </w:pPr>
          </w:p>
        </w:tc>
      </w:tr>
      <w:tr w:rsidR="00EA29C9" w14:paraId="4BCD06C7" w14:textId="77777777">
        <w:trPr>
          <w:trHeight w:val="567"/>
        </w:trPr>
        <w:tc>
          <w:tcPr>
            <w:tcW w:w="535" w:type="pct"/>
            <w:shd w:val="clear" w:color="auto" w:fill="auto"/>
            <w:vAlign w:val="center"/>
          </w:tcPr>
          <w:p w14:paraId="318CC0E9" w14:textId="77777777" w:rsidR="00EA29C9" w:rsidRDefault="00EA29C9">
            <w:pPr>
              <w:spacing w:line="400" w:lineRule="exact"/>
              <w:jc w:val="center"/>
              <w:rPr>
                <w:sz w:val="24"/>
              </w:rPr>
            </w:pPr>
          </w:p>
        </w:tc>
        <w:tc>
          <w:tcPr>
            <w:tcW w:w="713" w:type="pct"/>
            <w:shd w:val="clear" w:color="auto" w:fill="auto"/>
            <w:vAlign w:val="center"/>
          </w:tcPr>
          <w:p w14:paraId="7FD17498" w14:textId="77777777" w:rsidR="00EA29C9" w:rsidRDefault="00EA29C9">
            <w:pPr>
              <w:spacing w:line="400" w:lineRule="exact"/>
              <w:rPr>
                <w:sz w:val="24"/>
              </w:rPr>
            </w:pPr>
          </w:p>
        </w:tc>
        <w:tc>
          <w:tcPr>
            <w:tcW w:w="2501" w:type="pct"/>
            <w:shd w:val="clear" w:color="auto" w:fill="auto"/>
            <w:vAlign w:val="center"/>
          </w:tcPr>
          <w:p w14:paraId="2172F623" w14:textId="77777777" w:rsidR="00EA29C9" w:rsidRDefault="00EA29C9">
            <w:pPr>
              <w:spacing w:line="400" w:lineRule="exact"/>
              <w:rPr>
                <w:sz w:val="24"/>
              </w:rPr>
            </w:pPr>
          </w:p>
        </w:tc>
        <w:tc>
          <w:tcPr>
            <w:tcW w:w="1251" w:type="pct"/>
            <w:shd w:val="clear" w:color="auto" w:fill="auto"/>
            <w:vAlign w:val="center"/>
          </w:tcPr>
          <w:p w14:paraId="52596D90" w14:textId="77777777" w:rsidR="00EA29C9" w:rsidRDefault="00EA29C9">
            <w:pPr>
              <w:spacing w:line="400" w:lineRule="exact"/>
              <w:rPr>
                <w:sz w:val="24"/>
              </w:rPr>
            </w:pPr>
          </w:p>
        </w:tc>
      </w:tr>
      <w:tr w:rsidR="00EA29C9" w14:paraId="74EEE993" w14:textId="77777777">
        <w:trPr>
          <w:trHeight w:val="567"/>
        </w:trPr>
        <w:tc>
          <w:tcPr>
            <w:tcW w:w="535" w:type="pct"/>
            <w:shd w:val="clear" w:color="auto" w:fill="auto"/>
            <w:vAlign w:val="center"/>
          </w:tcPr>
          <w:p w14:paraId="1389D57D" w14:textId="77777777" w:rsidR="00EA29C9" w:rsidRDefault="00EA29C9">
            <w:pPr>
              <w:spacing w:line="400" w:lineRule="exact"/>
              <w:jc w:val="center"/>
              <w:rPr>
                <w:sz w:val="24"/>
              </w:rPr>
            </w:pPr>
          </w:p>
        </w:tc>
        <w:tc>
          <w:tcPr>
            <w:tcW w:w="713" w:type="pct"/>
            <w:shd w:val="clear" w:color="auto" w:fill="auto"/>
            <w:vAlign w:val="center"/>
          </w:tcPr>
          <w:p w14:paraId="29CFE40B" w14:textId="77777777" w:rsidR="00EA29C9" w:rsidRDefault="00EA29C9">
            <w:pPr>
              <w:spacing w:line="400" w:lineRule="exact"/>
              <w:rPr>
                <w:sz w:val="24"/>
              </w:rPr>
            </w:pPr>
          </w:p>
        </w:tc>
        <w:tc>
          <w:tcPr>
            <w:tcW w:w="2501" w:type="pct"/>
            <w:shd w:val="clear" w:color="auto" w:fill="auto"/>
            <w:vAlign w:val="center"/>
          </w:tcPr>
          <w:p w14:paraId="276C465A" w14:textId="77777777" w:rsidR="00EA29C9" w:rsidRDefault="00EA29C9">
            <w:pPr>
              <w:spacing w:line="400" w:lineRule="exact"/>
              <w:rPr>
                <w:sz w:val="24"/>
              </w:rPr>
            </w:pPr>
          </w:p>
        </w:tc>
        <w:tc>
          <w:tcPr>
            <w:tcW w:w="1251" w:type="pct"/>
            <w:shd w:val="clear" w:color="auto" w:fill="auto"/>
            <w:vAlign w:val="center"/>
          </w:tcPr>
          <w:p w14:paraId="7FD3A1B0" w14:textId="77777777" w:rsidR="00EA29C9" w:rsidRDefault="00EA29C9">
            <w:pPr>
              <w:spacing w:line="400" w:lineRule="exact"/>
              <w:rPr>
                <w:sz w:val="24"/>
              </w:rPr>
            </w:pPr>
          </w:p>
        </w:tc>
      </w:tr>
      <w:tr w:rsidR="00EA29C9" w14:paraId="7799A95F" w14:textId="77777777">
        <w:trPr>
          <w:trHeight w:val="567"/>
        </w:trPr>
        <w:tc>
          <w:tcPr>
            <w:tcW w:w="535" w:type="pct"/>
            <w:shd w:val="clear" w:color="auto" w:fill="auto"/>
            <w:vAlign w:val="center"/>
          </w:tcPr>
          <w:p w14:paraId="0C83AA5C" w14:textId="77777777" w:rsidR="00EA29C9" w:rsidRDefault="00EA29C9">
            <w:pPr>
              <w:spacing w:line="400" w:lineRule="exact"/>
              <w:jc w:val="center"/>
              <w:rPr>
                <w:sz w:val="24"/>
              </w:rPr>
            </w:pPr>
          </w:p>
        </w:tc>
        <w:tc>
          <w:tcPr>
            <w:tcW w:w="713" w:type="pct"/>
            <w:shd w:val="clear" w:color="auto" w:fill="auto"/>
            <w:vAlign w:val="center"/>
          </w:tcPr>
          <w:p w14:paraId="322B4BF0" w14:textId="77777777" w:rsidR="00EA29C9" w:rsidRDefault="00EA29C9">
            <w:pPr>
              <w:spacing w:line="400" w:lineRule="exact"/>
              <w:rPr>
                <w:sz w:val="24"/>
              </w:rPr>
            </w:pPr>
          </w:p>
        </w:tc>
        <w:tc>
          <w:tcPr>
            <w:tcW w:w="2501" w:type="pct"/>
            <w:shd w:val="clear" w:color="auto" w:fill="auto"/>
            <w:vAlign w:val="center"/>
          </w:tcPr>
          <w:p w14:paraId="420CF8B9" w14:textId="77777777" w:rsidR="00EA29C9" w:rsidRDefault="00EA29C9">
            <w:pPr>
              <w:spacing w:line="400" w:lineRule="exact"/>
              <w:rPr>
                <w:sz w:val="24"/>
              </w:rPr>
            </w:pPr>
          </w:p>
        </w:tc>
        <w:tc>
          <w:tcPr>
            <w:tcW w:w="1251" w:type="pct"/>
            <w:shd w:val="clear" w:color="auto" w:fill="auto"/>
            <w:vAlign w:val="center"/>
          </w:tcPr>
          <w:p w14:paraId="06AEB670" w14:textId="77777777" w:rsidR="00EA29C9" w:rsidRDefault="00EA29C9">
            <w:pPr>
              <w:spacing w:line="400" w:lineRule="exact"/>
              <w:rPr>
                <w:sz w:val="24"/>
              </w:rPr>
            </w:pPr>
          </w:p>
        </w:tc>
      </w:tr>
      <w:tr w:rsidR="00EA29C9" w14:paraId="42B5E419" w14:textId="77777777">
        <w:trPr>
          <w:trHeight w:val="567"/>
        </w:trPr>
        <w:tc>
          <w:tcPr>
            <w:tcW w:w="535" w:type="pct"/>
            <w:shd w:val="clear" w:color="auto" w:fill="auto"/>
            <w:vAlign w:val="center"/>
          </w:tcPr>
          <w:p w14:paraId="5D0394AD" w14:textId="77777777" w:rsidR="00EA29C9" w:rsidRDefault="00EA29C9">
            <w:pPr>
              <w:spacing w:line="400" w:lineRule="exact"/>
              <w:jc w:val="center"/>
              <w:rPr>
                <w:sz w:val="24"/>
              </w:rPr>
            </w:pPr>
          </w:p>
        </w:tc>
        <w:tc>
          <w:tcPr>
            <w:tcW w:w="713" w:type="pct"/>
            <w:shd w:val="clear" w:color="auto" w:fill="auto"/>
            <w:vAlign w:val="center"/>
          </w:tcPr>
          <w:p w14:paraId="6D6B91BA" w14:textId="77777777" w:rsidR="00EA29C9" w:rsidRDefault="00EA29C9">
            <w:pPr>
              <w:spacing w:line="400" w:lineRule="exact"/>
              <w:rPr>
                <w:sz w:val="24"/>
              </w:rPr>
            </w:pPr>
          </w:p>
        </w:tc>
        <w:tc>
          <w:tcPr>
            <w:tcW w:w="2501" w:type="pct"/>
            <w:shd w:val="clear" w:color="auto" w:fill="auto"/>
            <w:vAlign w:val="center"/>
          </w:tcPr>
          <w:p w14:paraId="52C28774" w14:textId="77777777" w:rsidR="00EA29C9" w:rsidRDefault="00EA29C9">
            <w:pPr>
              <w:spacing w:line="400" w:lineRule="exact"/>
              <w:rPr>
                <w:sz w:val="24"/>
              </w:rPr>
            </w:pPr>
          </w:p>
        </w:tc>
        <w:tc>
          <w:tcPr>
            <w:tcW w:w="1251" w:type="pct"/>
            <w:shd w:val="clear" w:color="auto" w:fill="auto"/>
            <w:vAlign w:val="center"/>
          </w:tcPr>
          <w:p w14:paraId="0BD342CA" w14:textId="77777777" w:rsidR="00EA29C9" w:rsidRDefault="00EA29C9">
            <w:pPr>
              <w:spacing w:line="400" w:lineRule="exact"/>
              <w:rPr>
                <w:sz w:val="24"/>
              </w:rPr>
            </w:pPr>
          </w:p>
        </w:tc>
      </w:tr>
      <w:tr w:rsidR="00EA29C9" w14:paraId="74FDDE1B" w14:textId="77777777">
        <w:trPr>
          <w:trHeight w:val="567"/>
        </w:trPr>
        <w:tc>
          <w:tcPr>
            <w:tcW w:w="535" w:type="pct"/>
            <w:shd w:val="clear" w:color="auto" w:fill="auto"/>
            <w:vAlign w:val="center"/>
          </w:tcPr>
          <w:p w14:paraId="56FC6D12" w14:textId="77777777" w:rsidR="00EA29C9" w:rsidRDefault="00EA29C9">
            <w:pPr>
              <w:spacing w:line="400" w:lineRule="exact"/>
              <w:jc w:val="center"/>
              <w:rPr>
                <w:sz w:val="24"/>
              </w:rPr>
            </w:pPr>
          </w:p>
        </w:tc>
        <w:tc>
          <w:tcPr>
            <w:tcW w:w="713" w:type="pct"/>
            <w:shd w:val="clear" w:color="auto" w:fill="auto"/>
            <w:vAlign w:val="center"/>
          </w:tcPr>
          <w:p w14:paraId="2CF12B26" w14:textId="77777777" w:rsidR="00EA29C9" w:rsidRDefault="00EA29C9">
            <w:pPr>
              <w:spacing w:line="400" w:lineRule="exact"/>
              <w:rPr>
                <w:sz w:val="24"/>
              </w:rPr>
            </w:pPr>
          </w:p>
        </w:tc>
        <w:tc>
          <w:tcPr>
            <w:tcW w:w="2501" w:type="pct"/>
            <w:shd w:val="clear" w:color="auto" w:fill="auto"/>
            <w:vAlign w:val="center"/>
          </w:tcPr>
          <w:p w14:paraId="3B1121F4" w14:textId="77777777" w:rsidR="00EA29C9" w:rsidRDefault="00EA29C9">
            <w:pPr>
              <w:spacing w:line="400" w:lineRule="exact"/>
              <w:rPr>
                <w:sz w:val="24"/>
              </w:rPr>
            </w:pPr>
          </w:p>
        </w:tc>
        <w:tc>
          <w:tcPr>
            <w:tcW w:w="1251" w:type="pct"/>
            <w:shd w:val="clear" w:color="auto" w:fill="auto"/>
            <w:vAlign w:val="center"/>
          </w:tcPr>
          <w:p w14:paraId="1B505C9E" w14:textId="77777777" w:rsidR="00EA29C9" w:rsidRDefault="00EA29C9">
            <w:pPr>
              <w:spacing w:line="400" w:lineRule="exact"/>
              <w:rPr>
                <w:sz w:val="24"/>
              </w:rPr>
            </w:pPr>
          </w:p>
        </w:tc>
      </w:tr>
      <w:tr w:rsidR="00EA29C9" w14:paraId="3AE73CDD" w14:textId="77777777">
        <w:trPr>
          <w:trHeight w:val="567"/>
        </w:trPr>
        <w:tc>
          <w:tcPr>
            <w:tcW w:w="535" w:type="pct"/>
            <w:shd w:val="clear" w:color="auto" w:fill="auto"/>
            <w:vAlign w:val="center"/>
          </w:tcPr>
          <w:p w14:paraId="4A3EA14D" w14:textId="77777777" w:rsidR="00EA29C9" w:rsidRDefault="00EA29C9">
            <w:pPr>
              <w:spacing w:line="400" w:lineRule="exact"/>
              <w:jc w:val="center"/>
              <w:rPr>
                <w:sz w:val="24"/>
              </w:rPr>
            </w:pPr>
          </w:p>
        </w:tc>
        <w:tc>
          <w:tcPr>
            <w:tcW w:w="713" w:type="pct"/>
            <w:shd w:val="clear" w:color="auto" w:fill="auto"/>
            <w:vAlign w:val="center"/>
          </w:tcPr>
          <w:p w14:paraId="5FBEEB9A" w14:textId="77777777" w:rsidR="00EA29C9" w:rsidRDefault="00EA29C9">
            <w:pPr>
              <w:spacing w:line="400" w:lineRule="exact"/>
              <w:rPr>
                <w:sz w:val="24"/>
              </w:rPr>
            </w:pPr>
          </w:p>
        </w:tc>
        <w:tc>
          <w:tcPr>
            <w:tcW w:w="2501" w:type="pct"/>
            <w:shd w:val="clear" w:color="auto" w:fill="auto"/>
            <w:vAlign w:val="center"/>
          </w:tcPr>
          <w:p w14:paraId="3A614A9D" w14:textId="77777777" w:rsidR="00EA29C9" w:rsidRDefault="00EA29C9">
            <w:pPr>
              <w:spacing w:line="400" w:lineRule="exact"/>
              <w:rPr>
                <w:sz w:val="24"/>
              </w:rPr>
            </w:pPr>
          </w:p>
        </w:tc>
        <w:tc>
          <w:tcPr>
            <w:tcW w:w="1251" w:type="pct"/>
            <w:shd w:val="clear" w:color="auto" w:fill="auto"/>
            <w:vAlign w:val="center"/>
          </w:tcPr>
          <w:p w14:paraId="41783071" w14:textId="77777777" w:rsidR="00EA29C9" w:rsidRDefault="00EA29C9">
            <w:pPr>
              <w:spacing w:line="400" w:lineRule="exact"/>
              <w:rPr>
                <w:sz w:val="24"/>
              </w:rPr>
            </w:pPr>
          </w:p>
        </w:tc>
      </w:tr>
      <w:tr w:rsidR="00EA29C9" w14:paraId="3F56EA20" w14:textId="77777777">
        <w:trPr>
          <w:trHeight w:val="567"/>
        </w:trPr>
        <w:tc>
          <w:tcPr>
            <w:tcW w:w="535" w:type="pct"/>
            <w:shd w:val="clear" w:color="auto" w:fill="auto"/>
            <w:vAlign w:val="center"/>
          </w:tcPr>
          <w:p w14:paraId="5416ADA5" w14:textId="77777777" w:rsidR="00EA29C9" w:rsidRDefault="00EA29C9">
            <w:pPr>
              <w:spacing w:line="400" w:lineRule="exact"/>
              <w:jc w:val="center"/>
              <w:rPr>
                <w:sz w:val="24"/>
              </w:rPr>
            </w:pPr>
          </w:p>
        </w:tc>
        <w:tc>
          <w:tcPr>
            <w:tcW w:w="713" w:type="pct"/>
            <w:shd w:val="clear" w:color="auto" w:fill="auto"/>
            <w:vAlign w:val="center"/>
          </w:tcPr>
          <w:p w14:paraId="05107819" w14:textId="77777777" w:rsidR="00EA29C9" w:rsidRDefault="00EA29C9">
            <w:pPr>
              <w:spacing w:line="400" w:lineRule="exact"/>
              <w:rPr>
                <w:sz w:val="24"/>
              </w:rPr>
            </w:pPr>
          </w:p>
        </w:tc>
        <w:tc>
          <w:tcPr>
            <w:tcW w:w="2501" w:type="pct"/>
            <w:shd w:val="clear" w:color="auto" w:fill="auto"/>
            <w:vAlign w:val="center"/>
          </w:tcPr>
          <w:p w14:paraId="63DC12CC" w14:textId="77777777" w:rsidR="00EA29C9" w:rsidRDefault="00EA29C9">
            <w:pPr>
              <w:spacing w:line="400" w:lineRule="exact"/>
              <w:rPr>
                <w:sz w:val="24"/>
              </w:rPr>
            </w:pPr>
          </w:p>
        </w:tc>
        <w:tc>
          <w:tcPr>
            <w:tcW w:w="1251" w:type="pct"/>
            <w:shd w:val="clear" w:color="auto" w:fill="auto"/>
            <w:vAlign w:val="center"/>
          </w:tcPr>
          <w:p w14:paraId="0CCA1366" w14:textId="77777777" w:rsidR="00EA29C9" w:rsidRDefault="00EA29C9">
            <w:pPr>
              <w:spacing w:line="400" w:lineRule="exact"/>
              <w:rPr>
                <w:sz w:val="24"/>
              </w:rPr>
            </w:pPr>
          </w:p>
        </w:tc>
      </w:tr>
      <w:tr w:rsidR="00EA29C9" w14:paraId="617B79C0" w14:textId="77777777">
        <w:trPr>
          <w:trHeight w:val="567"/>
        </w:trPr>
        <w:tc>
          <w:tcPr>
            <w:tcW w:w="535" w:type="pct"/>
            <w:shd w:val="clear" w:color="auto" w:fill="auto"/>
            <w:vAlign w:val="center"/>
          </w:tcPr>
          <w:p w14:paraId="04609EB4" w14:textId="77777777" w:rsidR="00EA29C9" w:rsidRDefault="00EA29C9">
            <w:pPr>
              <w:spacing w:line="400" w:lineRule="exact"/>
              <w:jc w:val="center"/>
              <w:rPr>
                <w:sz w:val="24"/>
              </w:rPr>
            </w:pPr>
          </w:p>
        </w:tc>
        <w:tc>
          <w:tcPr>
            <w:tcW w:w="713" w:type="pct"/>
            <w:shd w:val="clear" w:color="auto" w:fill="auto"/>
            <w:vAlign w:val="center"/>
          </w:tcPr>
          <w:p w14:paraId="09B50109" w14:textId="77777777" w:rsidR="00EA29C9" w:rsidRDefault="00EA29C9">
            <w:pPr>
              <w:spacing w:line="400" w:lineRule="exact"/>
              <w:rPr>
                <w:sz w:val="24"/>
              </w:rPr>
            </w:pPr>
          </w:p>
        </w:tc>
        <w:tc>
          <w:tcPr>
            <w:tcW w:w="2501" w:type="pct"/>
            <w:shd w:val="clear" w:color="auto" w:fill="auto"/>
            <w:vAlign w:val="center"/>
          </w:tcPr>
          <w:p w14:paraId="7FF57F19" w14:textId="77777777" w:rsidR="00EA29C9" w:rsidRDefault="00EA29C9">
            <w:pPr>
              <w:spacing w:line="400" w:lineRule="exact"/>
              <w:rPr>
                <w:sz w:val="24"/>
              </w:rPr>
            </w:pPr>
          </w:p>
        </w:tc>
        <w:tc>
          <w:tcPr>
            <w:tcW w:w="1251" w:type="pct"/>
            <w:shd w:val="clear" w:color="auto" w:fill="auto"/>
            <w:vAlign w:val="center"/>
          </w:tcPr>
          <w:p w14:paraId="0819D134" w14:textId="77777777" w:rsidR="00EA29C9" w:rsidRDefault="00EA29C9">
            <w:pPr>
              <w:spacing w:line="400" w:lineRule="exact"/>
              <w:rPr>
                <w:sz w:val="24"/>
              </w:rPr>
            </w:pPr>
          </w:p>
        </w:tc>
      </w:tr>
      <w:tr w:rsidR="00EA29C9" w14:paraId="640D9110" w14:textId="77777777">
        <w:trPr>
          <w:trHeight w:val="567"/>
        </w:trPr>
        <w:tc>
          <w:tcPr>
            <w:tcW w:w="535" w:type="pct"/>
            <w:shd w:val="clear" w:color="auto" w:fill="auto"/>
            <w:vAlign w:val="center"/>
          </w:tcPr>
          <w:p w14:paraId="58FAADFD" w14:textId="77777777" w:rsidR="00EA29C9" w:rsidRDefault="00EA29C9">
            <w:pPr>
              <w:spacing w:line="400" w:lineRule="exact"/>
              <w:jc w:val="center"/>
              <w:rPr>
                <w:sz w:val="24"/>
              </w:rPr>
            </w:pPr>
          </w:p>
        </w:tc>
        <w:tc>
          <w:tcPr>
            <w:tcW w:w="713" w:type="pct"/>
            <w:shd w:val="clear" w:color="auto" w:fill="auto"/>
            <w:vAlign w:val="center"/>
          </w:tcPr>
          <w:p w14:paraId="23F1AAB0" w14:textId="77777777" w:rsidR="00EA29C9" w:rsidRDefault="00EA29C9">
            <w:pPr>
              <w:spacing w:line="400" w:lineRule="exact"/>
              <w:rPr>
                <w:sz w:val="24"/>
              </w:rPr>
            </w:pPr>
          </w:p>
        </w:tc>
        <w:tc>
          <w:tcPr>
            <w:tcW w:w="2501" w:type="pct"/>
            <w:shd w:val="clear" w:color="auto" w:fill="auto"/>
            <w:vAlign w:val="center"/>
          </w:tcPr>
          <w:p w14:paraId="092DEB5F" w14:textId="77777777" w:rsidR="00EA29C9" w:rsidRDefault="00EA29C9">
            <w:pPr>
              <w:spacing w:line="400" w:lineRule="exact"/>
              <w:rPr>
                <w:sz w:val="24"/>
              </w:rPr>
            </w:pPr>
          </w:p>
        </w:tc>
        <w:tc>
          <w:tcPr>
            <w:tcW w:w="1251" w:type="pct"/>
            <w:shd w:val="clear" w:color="auto" w:fill="auto"/>
            <w:vAlign w:val="center"/>
          </w:tcPr>
          <w:p w14:paraId="41AB4F4A" w14:textId="77777777" w:rsidR="00EA29C9" w:rsidRDefault="00EA29C9">
            <w:pPr>
              <w:spacing w:line="400" w:lineRule="exact"/>
              <w:rPr>
                <w:sz w:val="24"/>
              </w:rPr>
            </w:pPr>
          </w:p>
        </w:tc>
      </w:tr>
      <w:tr w:rsidR="00EA29C9" w14:paraId="57822F71" w14:textId="77777777">
        <w:trPr>
          <w:trHeight w:val="567"/>
        </w:trPr>
        <w:tc>
          <w:tcPr>
            <w:tcW w:w="535" w:type="pct"/>
            <w:shd w:val="clear" w:color="auto" w:fill="auto"/>
            <w:vAlign w:val="center"/>
          </w:tcPr>
          <w:p w14:paraId="77830214" w14:textId="77777777" w:rsidR="00EA29C9" w:rsidRDefault="00EA29C9">
            <w:pPr>
              <w:spacing w:line="400" w:lineRule="exact"/>
              <w:jc w:val="center"/>
              <w:rPr>
                <w:sz w:val="24"/>
              </w:rPr>
            </w:pPr>
          </w:p>
        </w:tc>
        <w:tc>
          <w:tcPr>
            <w:tcW w:w="713" w:type="pct"/>
            <w:shd w:val="clear" w:color="auto" w:fill="auto"/>
            <w:vAlign w:val="center"/>
          </w:tcPr>
          <w:p w14:paraId="77F3AF59" w14:textId="77777777" w:rsidR="00EA29C9" w:rsidRDefault="00EA29C9">
            <w:pPr>
              <w:spacing w:line="400" w:lineRule="exact"/>
              <w:rPr>
                <w:sz w:val="24"/>
              </w:rPr>
            </w:pPr>
          </w:p>
        </w:tc>
        <w:tc>
          <w:tcPr>
            <w:tcW w:w="2501" w:type="pct"/>
            <w:shd w:val="clear" w:color="auto" w:fill="auto"/>
            <w:vAlign w:val="center"/>
          </w:tcPr>
          <w:p w14:paraId="5A9AF3B9" w14:textId="77777777" w:rsidR="00EA29C9" w:rsidRDefault="00EA29C9">
            <w:pPr>
              <w:spacing w:line="400" w:lineRule="exact"/>
              <w:rPr>
                <w:sz w:val="24"/>
              </w:rPr>
            </w:pPr>
          </w:p>
        </w:tc>
        <w:tc>
          <w:tcPr>
            <w:tcW w:w="1251" w:type="pct"/>
            <w:shd w:val="clear" w:color="auto" w:fill="auto"/>
            <w:vAlign w:val="center"/>
          </w:tcPr>
          <w:p w14:paraId="0584ECEF" w14:textId="77777777" w:rsidR="00EA29C9" w:rsidRDefault="00EA29C9">
            <w:pPr>
              <w:spacing w:line="400" w:lineRule="exact"/>
              <w:rPr>
                <w:sz w:val="24"/>
              </w:rPr>
            </w:pPr>
          </w:p>
        </w:tc>
      </w:tr>
      <w:tr w:rsidR="00EA29C9" w14:paraId="279F3A58" w14:textId="77777777">
        <w:trPr>
          <w:trHeight w:val="567"/>
        </w:trPr>
        <w:tc>
          <w:tcPr>
            <w:tcW w:w="535" w:type="pct"/>
            <w:shd w:val="clear" w:color="auto" w:fill="auto"/>
            <w:vAlign w:val="center"/>
          </w:tcPr>
          <w:p w14:paraId="3862D8BE" w14:textId="77777777" w:rsidR="00EA29C9" w:rsidRDefault="00EA29C9">
            <w:pPr>
              <w:spacing w:line="400" w:lineRule="exact"/>
              <w:jc w:val="center"/>
              <w:rPr>
                <w:sz w:val="24"/>
              </w:rPr>
            </w:pPr>
          </w:p>
        </w:tc>
        <w:tc>
          <w:tcPr>
            <w:tcW w:w="713" w:type="pct"/>
            <w:shd w:val="clear" w:color="auto" w:fill="auto"/>
            <w:vAlign w:val="center"/>
          </w:tcPr>
          <w:p w14:paraId="4321D0EF" w14:textId="77777777" w:rsidR="00EA29C9" w:rsidRDefault="00EA29C9">
            <w:pPr>
              <w:spacing w:line="400" w:lineRule="exact"/>
              <w:rPr>
                <w:sz w:val="24"/>
              </w:rPr>
            </w:pPr>
          </w:p>
        </w:tc>
        <w:tc>
          <w:tcPr>
            <w:tcW w:w="2501" w:type="pct"/>
            <w:shd w:val="clear" w:color="auto" w:fill="auto"/>
            <w:vAlign w:val="center"/>
          </w:tcPr>
          <w:p w14:paraId="0359277C" w14:textId="77777777" w:rsidR="00EA29C9" w:rsidRDefault="00EA29C9">
            <w:pPr>
              <w:spacing w:line="400" w:lineRule="exact"/>
              <w:rPr>
                <w:sz w:val="24"/>
              </w:rPr>
            </w:pPr>
          </w:p>
        </w:tc>
        <w:tc>
          <w:tcPr>
            <w:tcW w:w="1251" w:type="pct"/>
            <w:shd w:val="clear" w:color="auto" w:fill="auto"/>
            <w:vAlign w:val="center"/>
          </w:tcPr>
          <w:p w14:paraId="0E4C7E8A" w14:textId="77777777" w:rsidR="00EA29C9" w:rsidRDefault="00EA29C9">
            <w:pPr>
              <w:spacing w:line="400" w:lineRule="exact"/>
              <w:rPr>
                <w:sz w:val="24"/>
              </w:rPr>
            </w:pPr>
          </w:p>
        </w:tc>
      </w:tr>
      <w:tr w:rsidR="00EA29C9" w14:paraId="28AF870A" w14:textId="77777777">
        <w:trPr>
          <w:trHeight w:val="567"/>
        </w:trPr>
        <w:tc>
          <w:tcPr>
            <w:tcW w:w="535" w:type="pct"/>
            <w:shd w:val="clear" w:color="auto" w:fill="auto"/>
            <w:vAlign w:val="center"/>
          </w:tcPr>
          <w:p w14:paraId="228DFD04" w14:textId="77777777" w:rsidR="00EA29C9" w:rsidRDefault="00EA29C9">
            <w:pPr>
              <w:spacing w:line="400" w:lineRule="exact"/>
              <w:jc w:val="center"/>
              <w:rPr>
                <w:sz w:val="24"/>
              </w:rPr>
            </w:pPr>
          </w:p>
        </w:tc>
        <w:tc>
          <w:tcPr>
            <w:tcW w:w="713" w:type="pct"/>
            <w:shd w:val="clear" w:color="auto" w:fill="auto"/>
            <w:vAlign w:val="center"/>
          </w:tcPr>
          <w:p w14:paraId="3C303B06" w14:textId="77777777" w:rsidR="00EA29C9" w:rsidRDefault="00EA29C9">
            <w:pPr>
              <w:spacing w:line="400" w:lineRule="exact"/>
              <w:rPr>
                <w:sz w:val="24"/>
              </w:rPr>
            </w:pPr>
          </w:p>
        </w:tc>
        <w:tc>
          <w:tcPr>
            <w:tcW w:w="2501" w:type="pct"/>
            <w:shd w:val="clear" w:color="auto" w:fill="auto"/>
            <w:vAlign w:val="center"/>
          </w:tcPr>
          <w:p w14:paraId="21553457" w14:textId="77777777" w:rsidR="00EA29C9" w:rsidRDefault="00EA29C9">
            <w:pPr>
              <w:spacing w:line="400" w:lineRule="exact"/>
              <w:rPr>
                <w:sz w:val="24"/>
              </w:rPr>
            </w:pPr>
          </w:p>
        </w:tc>
        <w:tc>
          <w:tcPr>
            <w:tcW w:w="1251" w:type="pct"/>
            <w:shd w:val="clear" w:color="auto" w:fill="auto"/>
            <w:vAlign w:val="center"/>
          </w:tcPr>
          <w:p w14:paraId="5CC5BB4E" w14:textId="77777777" w:rsidR="00EA29C9" w:rsidRDefault="00EA29C9">
            <w:pPr>
              <w:spacing w:line="400" w:lineRule="exact"/>
              <w:rPr>
                <w:sz w:val="24"/>
              </w:rPr>
            </w:pPr>
          </w:p>
        </w:tc>
      </w:tr>
      <w:tr w:rsidR="00EA29C9" w14:paraId="5CD55D23" w14:textId="77777777">
        <w:trPr>
          <w:trHeight w:val="567"/>
        </w:trPr>
        <w:tc>
          <w:tcPr>
            <w:tcW w:w="535" w:type="pct"/>
            <w:shd w:val="clear" w:color="auto" w:fill="auto"/>
            <w:vAlign w:val="center"/>
          </w:tcPr>
          <w:p w14:paraId="70DC4D17" w14:textId="77777777" w:rsidR="00EA29C9" w:rsidRDefault="00EA29C9">
            <w:pPr>
              <w:spacing w:line="400" w:lineRule="exact"/>
              <w:jc w:val="center"/>
              <w:rPr>
                <w:sz w:val="24"/>
              </w:rPr>
            </w:pPr>
          </w:p>
        </w:tc>
        <w:tc>
          <w:tcPr>
            <w:tcW w:w="713" w:type="pct"/>
            <w:shd w:val="clear" w:color="auto" w:fill="auto"/>
            <w:vAlign w:val="center"/>
          </w:tcPr>
          <w:p w14:paraId="4E866FFA" w14:textId="77777777" w:rsidR="00EA29C9" w:rsidRDefault="00EA29C9">
            <w:pPr>
              <w:spacing w:line="400" w:lineRule="exact"/>
              <w:rPr>
                <w:sz w:val="24"/>
              </w:rPr>
            </w:pPr>
          </w:p>
        </w:tc>
        <w:tc>
          <w:tcPr>
            <w:tcW w:w="2501" w:type="pct"/>
            <w:shd w:val="clear" w:color="auto" w:fill="auto"/>
            <w:vAlign w:val="center"/>
          </w:tcPr>
          <w:p w14:paraId="1682B725" w14:textId="77777777" w:rsidR="00EA29C9" w:rsidRDefault="00EA29C9">
            <w:pPr>
              <w:spacing w:line="400" w:lineRule="exact"/>
              <w:rPr>
                <w:sz w:val="24"/>
              </w:rPr>
            </w:pPr>
          </w:p>
        </w:tc>
        <w:tc>
          <w:tcPr>
            <w:tcW w:w="1251" w:type="pct"/>
            <w:shd w:val="clear" w:color="auto" w:fill="auto"/>
            <w:vAlign w:val="center"/>
          </w:tcPr>
          <w:p w14:paraId="2FB8BA71" w14:textId="77777777" w:rsidR="00EA29C9" w:rsidRDefault="00EA29C9">
            <w:pPr>
              <w:spacing w:line="400" w:lineRule="exact"/>
              <w:rPr>
                <w:sz w:val="24"/>
              </w:rPr>
            </w:pPr>
          </w:p>
        </w:tc>
      </w:tr>
    </w:tbl>
    <w:p w14:paraId="0062EAA0" w14:textId="77777777" w:rsidR="00EA29C9" w:rsidRDefault="00000000">
      <w:pPr>
        <w:widowControl/>
        <w:jc w:val="left"/>
        <w:rPr>
          <w:sz w:val="24"/>
        </w:rPr>
      </w:pPr>
      <w:r>
        <w:rPr>
          <w:sz w:val="24"/>
        </w:rPr>
        <w:br w:type="page"/>
      </w:r>
    </w:p>
    <w:p w14:paraId="6DCFA69B" w14:textId="77777777" w:rsidR="00EA29C9" w:rsidRDefault="00000000">
      <w:pPr>
        <w:pStyle w:val="af0"/>
        <w:numPr>
          <w:ilvl w:val="0"/>
          <w:numId w:val="1"/>
        </w:numPr>
        <w:spacing w:line="360" w:lineRule="auto"/>
        <w:ind w:firstLineChars="0"/>
        <w:rPr>
          <w:b/>
          <w:sz w:val="24"/>
        </w:rPr>
      </w:pPr>
      <w:r>
        <w:rPr>
          <w:rFonts w:hint="eastAsia"/>
          <w:b/>
          <w:sz w:val="24"/>
        </w:rPr>
        <w:lastRenderedPageBreak/>
        <w:t>导师推荐意见</w:t>
      </w:r>
    </w:p>
    <w:tbl>
      <w:tblPr>
        <w:tblW w:w="5000" w:type="pct"/>
        <w:tblLook w:val="04A0" w:firstRow="1" w:lastRow="0" w:firstColumn="1" w:lastColumn="0" w:noHBand="0" w:noVBand="1"/>
      </w:tblPr>
      <w:tblGrid>
        <w:gridCol w:w="8296"/>
      </w:tblGrid>
      <w:tr w:rsidR="00EA29C9" w14:paraId="031A3BC2" w14:textId="77777777">
        <w:trPr>
          <w:trHeight w:val="12191"/>
        </w:trPr>
        <w:tc>
          <w:tcPr>
            <w:tcW w:w="5000" w:type="pct"/>
            <w:tcBorders>
              <w:top w:val="single" w:sz="4" w:space="0" w:color="auto"/>
              <w:left w:val="single" w:sz="4" w:space="0" w:color="auto"/>
              <w:bottom w:val="single" w:sz="4" w:space="0" w:color="auto"/>
              <w:right w:val="single" w:sz="4" w:space="0" w:color="auto"/>
            </w:tcBorders>
            <w:shd w:val="clear" w:color="auto" w:fill="auto"/>
            <w:noWrap/>
          </w:tcPr>
          <w:p w14:paraId="52378823" w14:textId="77777777" w:rsidR="00EA29C9" w:rsidRDefault="00EA29C9">
            <w:pPr>
              <w:widowControl/>
              <w:spacing w:line="400" w:lineRule="exact"/>
              <w:rPr>
                <w:rFonts w:cs="宋体"/>
                <w:kern w:val="0"/>
                <w:sz w:val="24"/>
              </w:rPr>
            </w:pPr>
          </w:p>
          <w:p w14:paraId="376E8A4C" w14:textId="77777777" w:rsidR="00EA29C9" w:rsidRDefault="00EA29C9">
            <w:pPr>
              <w:widowControl/>
              <w:spacing w:line="400" w:lineRule="exact"/>
              <w:rPr>
                <w:rFonts w:cs="宋体"/>
                <w:kern w:val="0"/>
                <w:sz w:val="24"/>
              </w:rPr>
            </w:pPr>
          </w:p>
          <w:p w14:paraId="26BC4873" w14:textId="77777777" w:rsidR="00EA29C9" w:rsidRDefault="00EA29C9">
            <w:pPr>
              <w:widowControl/>
              <w:spacing w:line="400" w:lineRule="exact"/>
              <w:rPr>
                <w:rFonts w:cs="宋体"/>
                <w:kern w:val="0"/>
                <w:sz w:val="24"/>
              </w:rPr>
            </w:pPr>
          </w:p>
          <w:p w14:paraId="20341828" w14:textId="77777777" w:rsidR="00EA29C9" w:rsidRDefault="00EA29C9">
            <w:pPr>
              <w:widowControl/>
              <w:spacing w:line="400" w:lineRule="exact"/>
              <w:rPr>
                <w:rFonts w:cs="宋体"/>
                <w:kern w:val="0"/>
                <w:sz w:val="24"/>
              </w:rPr>
            </w:pPr>
          </w:p>
          <w:p w14:paraId="098F68BD" w14:textId="77777777" w:rsidR="00EA29C9" w:rsidRDefault="00EA29C9">
            <w:pPr>
              <w:widowControl/>
              <w:spacing w:line="400" w:lineRule="exact"/>
              <w:rPr>
                <w:rFonts w:cs="宋体"/>
                <w:kern w:val="0"/>
                <w:sz w:val="24"/>
              </w:rPr>
            </w:pPr>
          </w:p>
          <w:p w14:paraId="5DB1C298" w14:textId="77777777" w:rsidR="00EA29C9" w:rsidRDefault="00EA29C9">
            <w:pPr>
              <w:widowControl/>
              <w:spacing w:line="400" w:lineRule="exact"/>
              <w:rPr>
                <w:rFonts w:cs="宋体"/>
                <w:kern w:val="0"/>
                <w:sz w:val="24"/>
              </w:rPr>
            </w:pPr>
          </w:p>
          <w:p w14:paraId="07833A4E" w14:textId="77777777" w:rsidR="00EA29C9" w:rsidRDefault="00EA29C9">
            <w:pPr>
              <w:widowControl/>
              <w:spacing w:line="400" w:lineRule="exact"/>
              <w:rPr>
                <w:rFonts w:cs="宋体"/>
                <w:kern w:val="0"/>
                <w:sz w:val="24"/>
              </w:rPr>
            </w:pPr>
          </w:p>
          <w:p w14:paraId="50608A31" w14:textId="77777777" w:rsidR="00EA29C9" w:rsidRDefault="00EA29C9">
            <w:pPr>
              <w:widowControl/>
              <w:spacing w:line="400" w:lineRule="exact"/>
              <w:rPr>
                <w:rFonts w:cs="宋体"/>
                <w:kern w:val="0"/>
                <w:sz w:val="24"/>
              </w:rPr>
            </w:pPr>
          </w:p>
          <w:p w14:paraId="22A25B0F" w14:textId="77777777" w:rsidR="00EA29C9" w:rsidRDefault="00EA29C9">
            <w:pPr>
              <w:widowControl/>
              <w:spacing w:line="400" w:lineRule="exact"/>
              <w:rPr>
                <w:rFonts w:cs="宋体"/>
                <w:kern w:val="0"/>
                <w:sz w:val="24"/>
              </w:rPr>
            </w:pPr>
          </w:p>
          <w:p w14:paraId="498C1F72" w14:textId="77777777" w:rsidR="00EA29C9" w:rsidRDefault="00EA29C9">
            <w:pPr>
              <w:widowControl/>
              <w:spacing w:line="400" w:lineRule="exact"/>
              <w:rPr>
                <w:rFonts w:cs="宋体"/>
                <w:kern w:val="0"/>
                <w:sz w:val="24"/>
              </w:rPr>
            </w:pPr>
          </w:p>
          <w:p w14:paraId="1F9F3FD1" w14:textId="77777777" w:rsidR="00EA29C9" w:rsidRDefault="00EA29C9">
            <w:pPr>
              <w:widowControl/>
              <w:spacing w:line="400" w:lineRule="exact"/>
              <w:rPr>
                <w:rFonts w:cs="宋体"/>
                <w:kern w:val="0"/>
                <w:sz w:val="24"/>
              </w:rPr>
            </w:pPr>
          </w:p>
          <w:p w14:paraId="3B6001E1" w14:textId="77777777" w:rsidR="00EA29C9" w:rsidRDefault="00EA29C9">
            <w:pPr>
              <w:widowControl/>
              <w:spacing w:line="400" w:lineRule="exact"/>
              <w:rPr>
                <w:rFonts w:cs="宋体"/>
                <w:kern w:val="0"/>
                <w:sz w:val="24"/>
              </w:rPr>
            </w:pPr>
          </w:p>
          <w:p w14:paraId="6D34DD1E" w14:textId="77777777" w:rsidR="00EA29C9" w:rsidRDefault="00EA29C9">
            <w:pPr>
              <w:widowControl/>
              <w:spacing w:line="400" w:lineRule="exact"/>
              <w:rPr>
                <w:rFonts w:cs="宋体"/>
                <w:kern w:val="0"/>
                <w:sz w:val="24"/>
              </w:rPr>
            </w:pPr>
          </w:p>
          <w:p w14:paraId="2013B393" w14:textId="77777777" w:rsidR="00EA29C9" w:rsidRDefault="00EA29C9">
            <w:pPr>
              <w:widowControl/>
              <w:spacing w:line="400" w:lineRule="exact"/>
              <w:rPr>
                <w:rFonts w:cs="宋体"/>
                <w:kern w:val="0"/>
                <w:sz w:val="24"/>
              </w:rPr>
            </w:pPr>
          </w:p>
          <w:p w14:paraId="2EDCC2A1" w14:textId="77777777" w:rsidR="00EA29C9" w:rsidRDefault="00EA29C9">
            <w:pPr>
              <w:widowControl/>
              <w:spacing w:line="400" w:lineRule="exact"/>
              <w:rPr>
                <w:rFonts w:cs="宋体"/>
                <w:kern w:val="0"/>
                <w:sz w:val="24"/>
              </w:rPr>
            </w:pPr>
          </w:p>
          <w:p w14:paraId="6623651D" w14:textId="77777777" w:rsidR="00EA29C9" w:rsidRDefault="00EA29C9">
            <w:pPr>
              <w:widowControl/>
              <w:spacing w:line="400" w:lineRule="exact"/>
              <w:rPr>
                <w:rFonts w:cs="宋体"/>
                <w:kern w:val="0"/>
                <w:sz w:val="24"/>
              </w:rPr>
            </w:pPr>
          </w:p>
          <w:p w14:paraId="76EB0670" w14:textId="77777777" w:rsidR="00EA29C9" w:rsidRDefault="00EA29C9">
            <w:pPr>
              <w:widowControl/>
              <w:spacing w:line="400" w:lineRule="exact"/>
              <w:rPr>
                <w:rFonts w:cs="宋体"/>
                <w:kern w:val="0"/>
                <w:sz w:val="24"/>
              </w:rPr>
            </w:pPr>
          </w:p>
          <w:p w14:paraId="3162EF06" w14:textId="77777777" w:rsidR="00EA29C9" w:rsidRDefault="00EA29C9">
            <w:pPr>
              <w:widowControl/>
              <w:spacing w:line="400" w:lineRule="exact"/>
              <w:rPr>
                <w:rFonts w:cs="宋体"/>
                <w:kern w:val="0"/>
                <w:sz w:val="24"/>
              </w:rPr>
            </w:pPr>
          </w:p>
          <w:p w14:paraId="3B78883B" w14:textId="77777777" w:rsidR="00EA29C9" w:rsidRDefault="00EA29C9">
            <w:pPr>
              <w:widowControl/>
              <w:spacing w:line="400" w:lineRule="exact"/>
              <w:rPr>
                <w:rFonts w:cs="宋体"/>
                <w:kern w:val="0"/>
                <w:sz w:val="24"/>
              </w:rPr>
            </w:pPr>
          </w:p>
          <w:p w14:paraId="1A0F0B1D" w14:textId="77777777" w:rsidR="00EA29C9" w:rsidRDefault="00EA29C9">
            <w:pPr>
              <w:widowControl/>
              <w:spacing w:line="400" w:lineRule="exact"/>
              <w:rPr>
                <w:rFonts w:cs="宋体"/>
                <w:kern w:val="0"/>
                <w:sz w:val="24"/>
              </w:rPr>
            </w:pPr>
          </w:p>
          <w:p w14:paraId="4E2A1C8B" w14:textId="77777777" w:rsidR="00EA29C9" w:rsidRDefault="00EA29C9">
            <w:pPr>
              <w:widowControl/>
              <w:spacing w:line="400" w:lineRule="exact"/>
              <w:rPr>
                <w:rFonts w:cs="宋体"/>
                <w:kern w:val="0"/>
                <w:sz w:val="24"/>
              </w:rPr>
            </w:pPr>
          </w:p>
          <w:p w14:paraId="4095E580" w14:textId="77777777" w:rsidR="00EA29C9" w:rsidRDefault="00EA29C9">
            <w:pPr>
              <w:widowControl/>
              <w:spacing w:line="400" w:lineRule="exact"/>
              <w:rPr>
                <w:rFonts w:cs="宋体"/>
                <w:kern w:val="0"/>
                <w:sz w:val="24"/>
              </w:rPr>
            </w:pPr>
          </w:p>
          <w:p w14:paraId="519233A5" w14:textId="77777777" w:rsidR="00EA29C9" w:rsidRDefault="00EA29C9">
            <w:pPr>
              <w:widowControl/>
              <w:spacing w:line="400" w:lineRule="exact"/>
              <w:rPr>
                <w:rFonts w:cs="宋体"/>
                <w:kern w:val="0"/>
                <w:sz w:val="24"/>
              </w:rPr>
            </w:pPr>
          </w:p>
          <w:p w14:paraId="70D41A1A" w14:textId="77777777" w:rsidR="00EA29C9" w:rsidRDefault="00000000">
            <w:pPr>
              <w:spacing w:line="400" w:lineRule="exact"/>
              <w:ind w:firstLineChars="200" w:firstLine="480"/>
              <w:rPr>
                <w:sz w:val="24"/>
              </w:rPr>
            </w:pPr>
            <w:r>
              <w:rPr>
                <w:rFonts w:hint="eastAsia"/>
                <w:sz w:val="24"/>
              </w:rPr>
              <w:t>对于</w:t>
            </w:r>
            <w:r>
              <w:rPr>
                <w:sz w:val="24"/>
              </w:rPr>
              <w:t>成功立项</w:t>
            </w:r>
            <w:r>
              <w:rPr>
                <w:rFonts w:hint="eastAsia"/>
                <w:sz w:val="24"/>
              </w:rPr>
              <w:t>䇹政</w:t>
            </w:r>
            <w:r>
              <w:rPr>
                <w:sz w:val="24"/>
              </w:rPr>
              <w:t>/</w:t>
            </w:r>
            <w:r>
              <w:rPr>
                <w:rFonts w:hint="eastAsia"/>
                <w:sz w:val="24"/>
              </w:rPr>
              <w:t>望道</w:t>
            </w:r>
            <w:r>
              <w:rPr>
                <w:sz w:val="24"/>
              </w:rPr>
              <w:t>/</w:t>
            </w:r>
            <w:r>
              <w:rPr>
                <w:rFonts w:hint="eastAsia"/>
                <w:sz w:val="24"/>
              </w:rPr>
              <w:t>登辉</w:t>
            </w:r>
            <w:r>
              <w:rPr>
                <w:sz w:val="24"/>
              </w:rPr>
              <w:t>/</w:t>
            </w:r>
            <w:r>
              <w:rPr>
                <w:rFonts w:hint="eastAsia"/>
                <w:sz w:val="24"/>
              </w:rPr>
              <w:t>相伯</w:t>
            </w:r>
            <w:r>
              <w:rPr>
                <w:sz w:val="24"/>
              </w:rPr>
              <w:t>项目的课题，</w:t>
            </w:r>
            <w:r>
              <w:rPr>
                <w:rFonts w:hint="eastAsia"/>
                <w:sz w:val="24"/>
              </w:rPr>
              <w:t>复芏计划（</w:t>
            </w:r>
            <w:r>
              <w:rPr>
                <w:sz w:val="24"/>
              </w:rPr>
              <w:t>FDUROP</w:t>
            </w:r>
            <w:r>
              <w:rPr>
                <w:rFonts w:hint="eastAsia"/>
                <w:sz w:val="24"/>
              </w:rPr>
              <w:t>）或将选报</w:t>
            </w:r>
            <w:r>
              <w:rPr>
                <w:sz w:val="24"/>
              </w:rPr>
              <w:t>国家级大学生创新创业计划（申报时只填写项目基本信息，审核通过后会公布项目批准号），课题结题后</w:t>
            </w:r>
            <w:r>
              <w:rPr>
                <w:rFonts w:hint="eastAsia"/>
                <w:sz w:val="24"/>
              </w:rPr>
              <w:t>复芏计划（</w:t>
            </w:r>
            <w:r>
              <w:rPr>
                <w:sz w:val="24"/>
              </w:rPr>
              <w:t>FDUROP</w:t>
            </w:r>
            <w:r>
              <w:rPr>
                <w:rFonts w:hint="eastAsia"/>
                <w:sz w:val="24"/>
              </w:rPr>
              <w:t>）</w:t>
            </w:r>
            <w:r>
              <w:rPr>
                <w:sz w:val="24"/>
              </w:rPr>
              <w:t>还将向上级主管部门提交</w:t>
            </w:r>
            <w:r>
              <w:rPr>
                <w:rFonts w:hint="eastAsia"/>
                <w:sz w:val="24"/>
              </w:rPr>
              <w:t>本课题</w:t>
            </w:r>
            <w:r>
              <w:rPr>
                <w:sz w:val="24"/>
              </w:rPr>
              <w:t>结题报告（提交的版本由导师和学生确认），请知晓。</w:t>
            </w:r>
          </w:p>
          <w:p w14:paraId="13FA5D7F" w14:textId="77777777" w:rsidR="00EA29C9" w:rsidRDefault="00EA29C9">
            <w:pPr>
              <w:widowControl/>
              <w:spacing w:line="400" w:lineRule="exact"/>
              <w:ind w:firstLineChars="2500" w:firstLine="6000"/>
              <w:jc w:val="right"/>
              <w:rPr>
                <w:rFonts w:hAnsi="宋体" w:hint="eastAsia"/>
                <w:kern w:val="0"/>
                <w:sz w:val="24"/>
              </w:rPr>
            </w:pPr>
          </w:p>
          <w:p w14:paraId="06E182F8" w14:textId="77777777" w:rsidR="00EA29C9" w:rsidRDefault="00000000">
            <w:pPr>
              <w:widowControl/>
              <w:wordWrap w:val="0"/>
              <w:spacing w:line="400" w:lineRule="exact"/>
              <w:ind w:rightChars="200" w:right="420"/>
              <w:jc w:val="right"/>
              <w:rPr>
                <w:rFonts w:hAnsi="宋体" w:hint="eastAsia"/>
                <w:kern w:val="0"/>
                <w:sz w:val="24"/>
              </w:rPr>
            </w:pPr>
            <w:r>
              <w:rPr>
                <w:rFonts w:hAnsi="宋体" w:hint="eastAsia"/>
                <w:kern w:val="0"/>
                <w:sz w:val="24"/>
              </w:rPr>
              <w:t>导师：</w:t>
            </w:r>
            <w:r>
              <w:rPr>
                <w:rFonts w:hAnsi="宋体" w:hint="eastAsia"/>
                <w:kern w:val="0"/>
                <w:sz w:val="24"/>
              </w:rPr>
              <w:t xml:space="preserve">             </w:t>
            </w:r>
          </w:p>
          <w:p w14:paraId="146A0F8E" w14:textId="77777777" w:rsidR="00EA29C9" w:rsidRDefault="00000000">
            <w:pPr>
              <w:widowControl/>
              <w:spacing w:line="400" w:lineRule="exact"/>
              <w:ind w:rightChars="200" w:right="420"/>
              <w:jc w:val="right"/>
              <w:rPr>
                <w:rFonts w:hAnsi="宋体" w:hint="eastAsia"/>
                <w:kern w:val="0"/>
                <w:sz w:val="24"/>
              </w:rPr>
            </w:pPr>
            <w:r>
              <w:rPr>
                <w:rFonts w:hAnsi="宋体" w:hint="eastAsia"/>
                <w:kern w:val="0"/>
                <w:sz w:val="24"/>
              </w:rPr>
              <w:t>年</w:t>
            </w:r>
            <w:r>
              <w:rPr>
                <w:rFonts w:hint="eastAsia"/>
                <w:kern w:val="0"/>
                <w:sz w:val="24"/>
              </w:rPr>
              <w:t xml:space="preserve">    </w:t>
            </w:r>
            <w:r>
              <w:rPr>
                <w:rFonts w:hAnsi="宋体" w:hint="eastAsia"/>
                <w:kern w:val="0"/>
                <w:sz w:val="24"/>
              </w:rPr>
              <w:t>月</w:t>
            </w:r>
            <w:r>
              <w:rPr>
                <w:rFonts w:hint="eastAsia"/>
                <w:kern w:val="0"/>
                <w:sz w:val="24"/>
              </w:rPr>
              <w:t xml:space="preserve">    </w:t>
            </w:r>
            <w:r>
              <w:rPr>
                <w:rFonts w:hAnsi="宋体" w:hint="eastAsia"/>
                <w:kern w:val="0"/>
                <w:sz w:val="24"/>
              </w:rPr>
              <w:t>日</w:t>
            </w:r>
          </w:p>
          <w:p w14:paraId="43E37B8D" w14:textId="77777777" w:rsidR="00EA29C9" w:rsidRDefault="00EA29C9">
            <w:pPr>
              <w:spacing w:line="400" w:lineRule="exact"/>
              <w:jc w:val="left"/>
              <w:rPr>
                <w:rFonts w:hAnsi="宋体" w:cs="宋体" w:hint="eastAsia"/>
                <w:kern w:val="0"/>
                <w:sz w:val="24"/>
              </w:rPr>
            </w:pPr>
          </w:p>
          <w:p w14:paraId="09079636" w14:textId="77777777" w:rsidR="00EA29C9" w:rsidRDefault="00EA29C9">
            <w:pPr>
              <w:spacing w:line="400" w:lineRule="exact"/>
              <w:jc w:val="left"/>
              <w:rPr>
                <w:rFonts w:hAnsi="宋体" w:cs="宋体" w:hint="eastAsia"/>
                <w:kern w:val="0"/>
                <w:sz w:val="24"/>
              </w:rPr>
            </w:pPr>
          </w:p>
        </w:tc>
      </w:tr>
    </w:tbl>
    <w:p w14:paraId="2073466A" w14:textId="77777777" w:rsidR="00EA29C9" w:rsidRDefault="00EA29C9">
      <w:pPr>
        <w:spacing w:line="400" w:lineRule="exact"/>
        <w:rPr>
          <w:b/>
          <w:sz w:val="24"/>
        </w:rPr>
      </w:pPr>
    </w:p>
    <w:sectPr w:rsidR="00EA29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0E9E" w14:textId="77777777" w:rsidR="00AA617E" w:rsidRDefault="00AA617E">
      <w:r>
        <w:separator/>
      </w:r>
    </w:p>
  </w:endnote>
  <w:endnote w:type="continuationSeparator" w:id="0">
    <w:p w14:paraId="33558360" w14:textId="77777777" w:rsidR="00AA617E" w:rsidRDefault="00AA6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186D" w14:textId="77777777" w:rsidR="00EA29C9" w:rsidRDefault="00000000">
    <w:pPr>
      <w:pStyle w:val="a7"/>
      <w:framePr w:wrap="around" w:vAnchor="text" w:hAnchor="margin" w:xAlign="center" w:y="1"/>
      <w:rPr>
        <w:rStyle w:val="ac"/>
      </w:rPr>
    </w:pPr>
    <w:r>
      <w:rPr>
        <w:rStyle w:val="ac"/>
      </w:rPr>
      <w:fldChar w:fldCharType="begin"/>
    </w:r>
    <w:r>
      <w:rPr>
        <w:rStyle w:val="ac"/>
      </w:rPr>
      <w:instrText xml:space="preserve">PAGE  </w:instrText>
    </w:r>
    <w:r>
      <w:rPr>
        <w:rStyle w:val="ac"/>
      </w:rPr>
      <w:fldChar w:fldCharType="end"/>
    </w:r>
  </w:p>
  <w:p w14:paraId="3554FBBE" w14:textId="77777777" w:rsidR="00EA29C9" w:rsidRDefault="00EA29C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0C2D" w14:textId="77777777" w:rsidR="00EA29C9" w:rsidRDefault="00EA29C9">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3FD8" w14:textId="77777777" w:rsidR="00AA617E" w:rsidRDefault="00AA617E">
      <w:r>
        <w:separator/>
      </w:r>
    </w:p>
  </w:footnote>
  <w:footnote w:type="continuationSeparator" w:id="0">
    <w:p w14:paraId="44B6429B" w14:textId="77777777" w:rsidR="00AA617E" w:rsidRDefault="00AA617E">
      <w:r>
        <w:continuationSeparator/>
      </w:r>
    </w:p>
  </w:footnote>
  <w:footnote w:id="1">
    <w:p w14:paraId="79502B35" w14:textId="77777777" w:rsidR="00EA29C9" w:rsidRDefault="00000000">
      <w:pPr>
        <w:pStyle w:val="a9"/>
        <w:rPr>
          <w:rFonts w:eastAsiaTheme="minorEastAsia"/>
        </w:rPr>
      </w:pPr>
      <w:r>
        <w:rPr>
          <w:rStyle w:val="af"/>
        </w:rPr>
        <w:footnoteRef/>
      </w:r>
      <w:r>
        <w:t xml:space="preserve"> </w:t>
      </w:r>
      <w:r>
        <w:rPr>
          <w:rFonts w:hint="eastAsia"/>
        </w:rPr>
        <w:t>黄辉：《金融机构的投资者适当性义务：实证研究与完善建议》，载《法学评论》</w:t>
      </w:r>
      <w:r>
        <w:rPr>
          <w:rFonts w:hint="eastAsia"/>
        </w:rPr>
        <w:t>2021</w:t>
      </w:r>
      <w:r>
        <w:rPr>
          <w:rFonts w:hint="eastAsia"/>
        </w:rPr>
        <w:t>年第</w:t>
      </w:r>
      <w:r>
        <w:rPr>
          <w:rFonts w:hint="eastAsia"/>
        </w:rPr>
        <w:t>2</w:t>
      </w:r>
      <w:r>
        <w:rPr>
          <w:rFonts w:hint="eastAsia"/>
        </w:rPr>
        <w:t>期；</w:t>
      </w:r>
    </w:p>
  </w:footnote>
  <w:footnote w:id="2">
    <w:p w14:paraId="13967616" w14:textId="77777777" w:rsidR="00EA29C9" w:rsidRDefault="00000000">
      <w:pPr>
        <w:pStyle w:val="a9"/>
        <w:rPr>
          <w:rFonts w:eastAsiaTheme="minorEastAsia"/>
        </w:rPr>
      </w:pPr>
      <w:r>
        <w:rPr>
          <w:rStyle w:val="af"/>
        </w:rPr>
        <w:footnoteRef/>
      </w:r>
      <w:r>
        <w:t xml:space="preserve"> </w:t>
      </w:r>
      <w:r>
        <w:rPr>
          <w:rFonts w:hint="eastAsia"/>
        </w:rPr>
        <w:t>神作裕之，张钰：《软硬法协作视角下的金融机构信义义务：以适当性管理为重点》，载《中国政法大学学报》</w:t>
      </w:r>
      <w:r>
        <w:rPr>
          <w:rFonts w:hint="eastAsia"/>
        </w:rPr>
        <w:t>2024</w:t>
      </w:r>
      <w:r>
        <w:rPr>
          <w:rFonts w:hint="eastAsia"/>
        </w:rPr>
        <w:t>年第</w:t>
      </w:r>
      <w:r>
        <w:rPr>
          <w:rFonts w:hint="eastAsia"/>
        </w:rPr>
        <w:t>5</w:t>
      </w:r>
      <w:r>
        <w:rPr>
          <w:rFonts w:hint="eastAsia"/>
        </w:rPr>
        <w:t>期；</w:t>
      </w:r>
    </w:p>
  </w:footnote>
  <w:footnote w:id="3">
    <w:p w14:paraId="0E3CD7C7" w14:textId="77777777" w:rsidR="00EA29C9" w:rsidRDefault="00000000">
      <w:pPr>
        <w:pStyle w:val="a9"/>
        <w:rPr>
          <w:rFonts w:eastAsiaTheme="minorEastAsia"/>
        </w:rPr>
      </w:pPr>
      <w:r>
        <w:rPr>
          <w:rStyle w:val="af"/>
        </w:rPr>
        <w:footnoteRef/>
      </w:r>
      <w:r>
        <w:t xml:space="preserve"> </w:t>
      </w:r>
      <w:r>
        <w:rPr>
          <w:rFonts w:hint="eastAsia"/>
        </w:rPr>
        <w:t>神作裕之，张钰：《软硬法协作视角下的金融机构信义义务：以适当性管理为重点》，载《中国政法大学学报》</w:t>
      </w:r>
      <w:r>
        <w:rPr>
          <w:rFonts w:hint="eastAsia"/>
        </w:rPr>
        <w:t>2024</w:t>
      </w:r>
      <w:r>
        <w:rPr>
          <w:rFonts w:hint="eastAsia"/>
        </w:rPr>
        <w:t>年第</w:t>
      </w:r>
      <w:r>
        <w:rPr>
          <w:rFonts w:hint="eastAsia"/>
        </w:rPr>
        <w:t>5</w:t>
      </w:r>
      <w:r>
        <w:rPr>
          <w:rFonts w:hint="eastAsia"/>
        </w:rPr>
        <w:t>期；</w:t>
      </w:r>
    </w:p>
  </w:footnote>
  <w:footnote w:id="4">
    <w:p w14:paraId="4F2EA018" w14:textId="77777777" w:rsidR="00EA29C9" w:rsidRDefault="00000000">
      <w:pPr>
        <w:pStyle w:val="a9"/>
        <w:rPr>
          <w:rFonts w:eastAsiaTheme="minorEastAsia"/>
        </w:rPr>
      </w:pPr>
      <w:r>
        <w:rPr>
          <w:rStyle w:val="af"/>
        </w:rPr>
        <w:footnoteRef/>
      </w:r>
      <w:r>
        <w:t xml:space="preserve"> </w:t>
      </w:r>
      <w:r>
        <w:rPr>
          <w:rFonts w:hint="eastAsia"/>
        </w:rPr>
        <w:t>任自力：《金融机构适当性义务的规范逻辑》，载《法律适用》</w:t>
      </w:r>
      <w:r>
        <w:rPr>
          <w:rFonts w:hint="eastAsia"/>
        </w:rPr>
        <w:t>2022</w:t>
      </w:r>
      <w:r>
        <w:rPr>
          <w:rFonts w:hint="eastAsia"/>
        </w:rPr>
        <w:t>年第</w:t>
      </w:r>
      <w:r>
        <w:rPr>
          <w:rFonts w:hint="eastAsia"/>
        </w:rPr>
        <w:t>2</w:t>
      </w:r>
      <w:r>
        <w:rPr>
          <w:rFonts w:hint="eastAsia"/>
        </w:rPr>
        <w:t>期；何颖和阮少凯：《论金融产品销售商的投资者适当性义务》，载《财经法学》</w:t>
      </w:r>
      <w:r>
        <w:rPr>
          <w:rFonts w:hint="eastAsia"/>
        </w:rPr>
        <w:t>2021</w:t>
      </w:r>
      <w:r>
        <w:rPr>
          <w:rFonts w:hint="eastAsia"/>
        </w:rPr>
        <w:t>年第</w:t>
      </w:r>
      <w:r>
        <w:rPr>
          <w:rFonts w:hint="eastAsia"/>
        </w:rPr>
        <w:t>1</w:t>
      </w:r>
      <w:r>
        <w:rPr>
          <w:rFonts w:hint="eastAsia"/>
        </w:rPr>
        <w:t>期；</w:t>
      </w:r>
    </w:p>
  </w:footnote>
  <w:footnote w:id="5">
    <w:p w14:paraId="4AC09867" w14:textId="77777777" w:rsidR="00EA29C9" w:rsidRDefault="00000000">
      <w:pPr>
        <w:pStyle w:val="a9"/>
        <w:rPr>
          <w:rFonts w:eastAsiaTheme="minorEastAsia"/>
        </w:rPr>
      </w:pPr>
      <w:r>
        <w:rPr>
          <w:rStyle w:val="af"/>
        </w:rPr>
        <w:footnoteRef/>
      </w:r>
      <w:r>
        <w:t xml:space="preserve"> </w:t>
      </w:r>
      <w:r>
        <w:rPr>
          <w:rFonts w:hint="eastAsia"/>
        </w:rPr>
        <w:t>张付标和李玫：《论证券投资者适当性的法律性质》，载《法学》</w:t>
      </w:r>
      <w:r>
        <w:rPr>
          <w:rFonts w:hint="eastAsia"/>
        </w:rPr>
        <w:t>2013</w:t>
      </w:r>
      <w:r>
        <w:rPr>
          <w:rFonts w:hint="eastAsia"/>
        </w:rPr>
        <w:t>年第</w:t>
      </w:r>
      <w:r>
        <w:rPr>
          <w:rFonts w:hint="eastAsia"/>
        </w:rPr>
        <w:t>10</w:t>
      </w:r>
      <w:r>
        <w:rPr>
          <w:rFonts w:hint="eastAsia"/>
        </w:rPr>
        <w:t>期；</w:t>
      </w:r>
    </w:p>
  </w:footnote>
  <w:footnote w:id="6">
    <w:p w14:paraId="59A37F88" w14:textId="77777777" w:rsidR="00EA29C9" w:rsidRDefault="00000000">
      <w:pPr>
        <w:pStyle w:val="a9"/>
        <w:rPr>
          <w:rFonts w:eastAsiaTheme="minorEastAsia"/>
        </w:rPr>
      </w:pPr>
      <w:r>
        <w:rPr>
          <w:rStyle w:val="af"/>
        </w:rPr>
        <w:footnoteRef/>
      </w:r>
      <w:r>
        <w:t xml:space="preserve"> </w:t>
      </w:r>
      <w:r>
        <w:rPr>
          <w:rFonts w:hint="eastAsia"/>
        </w:rPr>
        <w:t>陈洁：《证券公司违反投资者适当性原则的民事责任》，载《证券市场导报》</w:t>
      </w:r>
      <w:r>
        <w:rPr>
          <w:rFonts w:hint="eastAsia"/>
        </w:rPr>
        <w:t>2012</w:t>
      </w:r>
      <w:r>
        <w:rPr>
          <w:rFonts w:hint="eastAsia"/>
        </w:rPr>
        <w:t>年第</w:t>
      </w:r>
      <w:r>
        <w:rPr>
          <w:rFonts w:hint="eastAsia"/>
        </w:rPr>
        <w:t>2</w:t>
      </w:r>
      <w:r>
        <w:rPr>
          <w:rFonts w:hint="eastAsia"/>
        </w:rPr>
        <w:t>期；</w:t>
      </w:r>
    </w:p>
  </w:footnote>
  <w:footnote w:id="7">
    <w:p w14:paraId="7060759F" w14:textId="77777777" w:rsidR="00EA29C9" w:rsidRDefault="00000000">
      <w:pPr>
        <w:pStyle w:val="a9"/>
        <w:rPr>
          <w:rFonts w:eastAsiaTheme="minorEastAsia"/>
        </w:rPr>
      </w:pPr>
      <w:r>
        <w:rPr>
          <w:rStyle w:val="af"/>
        </w:rPr>
        <w:footnoteRef/>
      </w:r>
      <w:r>
        <w:t xml:space="preserve"> </w:t>
      </w:r>
      <w:r>
        <w:rPr>
          <w:rFonts w:hint="eastAsia"/>
        </w:rPr>
        <w:t>翟艳：《我国投资者适当性义务法制化研究》，载《政治与法律》</w:t>
      </w:r>
      <w:r>
        <w:rPr>
          <w:rFonts w:hint="eastAsia"/>
        </w:rPr>
        <w:t>2015</w:t>
      </w:r>
      <w:r>
        <w:rPr>
          <w:rFonts w:hint="eastAsia"/>
        </w:rPr>
        <w:t>年第</w:t>
      </w:r>
      <w:r>
        <w:rPr>
          <w:rFonts w:hint="eastAsia"/>
        </w:rPr>
        <w:t>9</w:t>
      </w:r>
      <w:r>
        <w:rPr>
          <w:rFonts w:hint="eastAsia"/>
        </w:rPr>
        <w:t>期；</w:t>
      </w:r>
    </w:p>
  </w:footnote>
  <w:footnote w:id="8">
    <w:p w14:paraId="3F8D4036" w14:textId="77777777" w:rsidR="00EA29C9" w:rsidRDefault="00000000">
      <w:pPr>
        <w:pStyle w:val="a9"/>
        <w:rPr>
          <w:rFonts w:eastAsiaTheme="minorEastAsia"/>
        </w:rPr>
      </w:pPr>
      <w:r>
        <w:rPr>
          <w:rStyle w:val="af"/>
        </w:rPr>
        <w:footnoteRef/>
      </w:r>
      <w:r>
        <w:t xml:space="preserve"> </w:t>
      </w:r>
      <w:r>
        <w:rPr>
          <w:rFonts w:hint="eastAsia"/>
        </w:rPr>
        <w:t>冯辉：《实质法治理念下金融机构适当性义务的法律构造》，载《法学》</w:t>
      </w:r>
      <w:r>
        <w:rPr>
          <w:rFonts w:hint="eastAsia"/>
        </w:rPr>
        <w:t>2022</w:t>
      </w:r>
      <w:r>
        <w:rPr>
          <w:rFonts w:hint="eastAsia"/>
        </w:rPr>
        <w:t>年第</w:t>
      </w:r>
      <w:r>
        <w:rPr>
          <w:rFonts w:hint="eastAsia"/>
        </w:rPr>
        <w:t>7</w:t>
      </w:r>
      <w:r>
        <w:rPr>
          <w:rFonts w:hint="eastAsia"/>
        </w:rPr>
        <w:t>期；</w:t>
      </w:r>
    </w:p>
  </w:footnote>
  <w:footnote w:id="9">
    <w:p w14:paraId="28E51D61" w14:textId="77777777" w:rsidR="00EA29C9" w:rsidRDefault="00000000">
      <w:pPr>
        <w:pStyle w:val="a9"/>
      </w:pPr>
      <w:r>
        <w:rPr>
          <w:rStyle w:val="af"/>
        </w:rPr>
        <w:footnoteRef/>
      </w:r>
      <w:r>
        <w:t xml:space="preserve"> </w:t>
      </w:r>
      <w:r>
        <w:rPr>
          <w:rFonts w:hint="eastAsia"/>
        </w:rPr>
        <w:t>任宏达：《金融机构适当性义务的法律适用难题与路径抉择》，载《金融发展研究》</w:t>
      </w:r>
      <w:r>
        <w:rPr>
          <w:rFonts w:hint="eastAsia"/>
        </w:rPr>
        <w:t>2024</w:t>
      </w:r>
      <w:r>
        <w:rPr>
          <w:rFonts w:hint="eastAsia"/>
        </w:rPr>
        <w:t>年第</w:t>
      </w:r>
      <w:r>
        <w:rPr>
          <w:rFonts w:hint="eastAsia"/>
        </w:rPr>
        <w:t>3</w:t>
      </w:r>
      <w:r>
        <w:rPr>
          <w:rFonts w:hint="eastAsia"/>
        </w:rPr>
        <w:t>期；</w:t>
      </w:r>
    </w:p>
  </w:footnote>
  <w:footnote w:id="10">
    <w:p w14:paraId="78A4C9D5" w14:textId="77777777" w:rsidR="00EA29C9" w:rsidRDefault="00000000">
      <w:pPr>
        <w:pStyle w:val="a9"/>
        <w:rPr>
          <w:rFonts w:eastAsiaTheme="minorEastAsia"/>
        </w:rPr>
      </w:pPr>
      <w:r>
        <w:rPr>
          <w:rStyle w:val="af"/>
        </w:rPr>
        <w:footnoteRef/>
      </w:r>
      <w:r>
        <w:t xml:space="preserve"> </w:t>
      </w:r>
      <w:r>
        <w:rPr>
          <w:rFonts w:hint="eastAsia"/>
        </w:rPr>
        <w:t>葛翔：《金融产品销售中告知说明义务与适当性义务——从缔约阶段切入》，载《地方立法研究》</w:t>
      </w:r>
      <w:r>
        <w:rPr>
          <w:rFonts w:hint="eastAsia"/>
        </w:rPr>
        <w:t>2022</w:t>
      </w:r>
      <w:r>
        <w:rPr>
          <w:rFonts w:hint="eastAsia"/>
        </w:rPr>
        <w:t>年第</w:t>
      </w:r>
      <w:r>
        <w:rPr>
          <w:rFonts w:hint="eastAsia"/>
        </w:rPr>
        <w:t>2</w:t>
      </w:r>
      <w:r>
        <w:rPr>
          <w:rFonts w:hint="eastAsia"/>
        </w:rPr>
        <w:t>期；</w:t>
      </w:r>
    </w:p>
  </w:footnote>
  <w:footnote w:id="11">
    <w:p w14:paraId="64DFE80A" w14:textId="77777777" w:rsidR="00EA29C9" w:rsidRDefault="00000000">
      <w:pPr>
        <w:pStyle w:val="a9"/>
        <w:rPr>
          <w:rFonts w:eastAsiaTheme="minorEastAsia"/>
        </w:rPr>
      </w:pPr>
      <w:r>
        <w:rPr>
          <w:rStyle w:val="af"/>
        </w:rPr>
        <w:footnoteRef/>
      </w:r>
      <w:r>
        <w:t xml:space="preserve"> </w:t>
      </w:r>
      <w:r>
        <w:rPr>
          <w:rFonts w:hint="eastAsia"/>
        </w:rPr>
        <w:t>朱大明：《证券法中适当性义务的解释论——以</w:t>
      </w:r>
      <w:r>
        <w:rPr>
          <w:rFonts w:hint="eastAsia"/>
        </w:rPr>
        <w:t>&lt;</w:t>
      </w:r>
      <w:r>
        <w:rPr>
          <w:rFonts w:hint="eastAsia"/>
        </w:rPr>
        <w:t>证券法</w:t>
      </w:r>
      <w:r>
        <w:rPr>
          <w:rFonts w:hint="eastAsia"/>
        </w:rPr>
        <w:t>&gt;</w:t>
      </w:r>
      <w:r>
        <w:rPr>
          <w:rFonts w:hint="eastAsia"/>
        </w:rPr>
        <w:t>第</w:t>
      </w:r>
      <w:r>
        <w:rPr>
          <w:rFonts w:hint="eastAsia"/>
        </w:rPr>
        <w:t>88</w:t>
      </w:r>
      <w:r>
        <w:rPr>
          <w:rFonts w:hint="eastAsia"/>
        </w:rPr>
        <w:t>条为中心》，载《法学杂志》</w:t>
      </w:r>
      <w:r>
        <w:rPr>
          <w:rFonts w:hint="eastAsia"/>
        </w:rPr>
        <w:t>2023</w:t>
      </w:r>
      <w:r>
        <w:rPr>
          <w:rFonts w:hint="eastAsia"/>
        </w:rPr>
        <w:t>年第</w:t>
      </w:r>
      <w:r>
        <w:rPr>
          <w:rFonts w:hint="eastAsia"/>
        </w:rPr>
        <w:t>1</w:t>
      </w:r>
      <w:r>
        <w:rPr>
          <w:rFonts w:hint="eastAsia"/>
        </w:rPr>
        <w:t>期；</w:t>
      </w:r>
    </w:p>
  </w:footnote>
  <w:footnote w:id="12">
    <w:p w14:paraId="7CD5A49E" w14:textId="77777777" w:rsidR="00EA29C9" w:rsidRDefault="00000000">
      <w:pPr>
        <w:pStyle w:val="a9"/>
        <w:rPr>
          <w:rFonts w:eastAsiaTheme="minorEastAsia"/>
        </w:rPr>
      </w:pPr>
      <w:r>
        <w:rPr>
          <w:rStyle w:val="af"/>
        </w:rPr>
        <w:footnoteRef/>
      </w:r>
      <w:r>
        <w:t xml:space="preserve"> </w:t>
      </w:r>
      <w:r>
        <w:rPr>
          <w:rFonts w:hint="eastAsia"/>
        </w:rPr>
        <w:t>葛翔：《金融产品销售中告知说明义务与适当性义务——从缔约阶段切入》，载《地方立法研究》</w:t>
      </w:r>
      <w:r>
        <w:rPr>
          <w:rFonts w:hint="eastAsia"/>
        </w:rPr>
        <w:t>2022</w:t>
      </w:r>
      <w:r>
        <w:rPr>
          <w:rFonts w:hint="eastAsia"/>
        </w:rPr>
        <w:t>年第</w:t>
      </w:r>
      <w:r>
        <w:rPr>
          <w:rFonts w:hint="eastAsia"/>
        </w:rPr>
        <w:t>2</w:t>
      </w:r>
      <w:r>
        <w:rPr>
          <w:rFonts w:hint="eastAsia"/>
        </w:rPr>
        <w:t>期；吴弘，吕志强：《金融机构适当性义务辨析——新</w:t>
      </w:r>
      <w:r>
        <w:rPr>
          <w:rFonts w:hint="eastAsia"/>
        </w:rPr>
        <w:t>&lt;</w:t>
      </w:r>
      <w:r>
        <w:rPr>
          <w:rFonts w:hint="eastAsia"/>
        </w:rPr>
        <w:t>证券法</w:t>
      </w:r>
      <w:r>
        <w:rPr>
          <w:rFonts w:hint="eastAsia"/>
        </w:rPr>
        <w:t>&gt;</w:t>
      </w:r>
      <w:r>
        <w:rPr>
          <w:rFonts w:hint="eastAsia"/>
        </w:rPr>
        <w:t>及</w:t>
      </w:r>
      <w:r>
        <w:rPr>
          <w:rFonts w:hint="eastAsia"/>
        </w:rPr>
        <w:t>&lt;</w:t>
      </w:r>
      <w:r>
        <w:rPr>
          <w:rFonts w:hint="eastAsia"/>
        </w:rPr>
        <w:t>纪要</w:t>
      </w:r>
      <w:r>
        <w:rPr>
          <w:rFonts w:hint="eastAsia"/>
        </w:rPr>
        <w:t>&gt;</w:t>
      </w:r>
      <w:r>
        <w:rPr>
          <w:rFonts w:hint="eastAsia"/>
        </w:rPr>
        <w:t>视角》，载《上海金融》</w:t>
      </w:r>
      <w:r>
        <w:rPr>
          <w:rFonts w:hint="eastAsia"/>
        </w:rPr>
        <w:t>2020</w:t>
      </w:r>
      <w:r>
        <w:rPr>
          <w:rFonts w:hint="eastAsia"/>
        </w:rPr>
        <w:t>年第</w:t>
      </w:r>
      <w:r>
        <w:rPr>
          <w:rFonts w:hint="eastAsia"/>
        </w:rPr>
        <w:t>6</w:t>
      </w:r>
      <w:r>
        <w:rPr>
          <w:rFonts w:hint="eastAsia"/>
        </w:rPr>
        <w:t>期；</w:t>
      </w:r>
    </w:p>
  </w:footnote>
  <w:footnote w:id="13">
    <w:p w14:paraId="2B192B33" w14:textId="77777777" w:rsidR="00EA29C9" w:rsidRDefault="00000000">
      <w:pPr>
        <w:pStyle w:val="a9"/>
        <w:rPr>
          <w:rFonts w:eastAsiaTheme="minorEastAsia"/>
        </w:rPr>
      </w:pPr>
      <w:r>
        <w:rPr>
          <w:rStyle w:val="af"/>
        </w:rPr>
        <w:footnoteRef/>
      </w:r>
      <w:r>
        <w:t xml:space="preserve"> </w:t>
      </w:r>
      <w:r>
        <w:rPr>
          <w:rFonts w:hint="eastAsia"/>
        </w:rPr>
        <w:t>参见上海金融法院（</w:t>
      </w:r>
      <w:r>
        <w:rPr>
          <w:rFonts w:hint="eastAsia"/>
        </w:rPr>
        <w:t>2019</w:t>
      </w:r>
      <w:r>
        <w:rPr>
          <w:rFonts w:hint="eastAsia"/>
        </w:rPr>
        <w:t>）沪</w:t>
      </w:r>
      <w:r>
        <w:rPr>
          <w:rFonts w:hint="eastAsia"/>
        </w:rPr>
        <w:t>74</w:t>
      </w:r>
      <w:r>
        <w:rPr>
          <w:rFonts w:hint="eastAsia"/>
        </w:rPr>
        <w:t>民初</w:t>
      </w:r>
      <w:r>
        <w:rPr>
          <w:rFonts w:hint="eastAsia"/>
        </w:rPr>
        <w:t>3069</w:t>
      </w:r>
      <w:r>
        <w:rPr>
          <w:rFonts w:hint="eastAsia"/>
        </w:rPr>
        <w:t>号判决书。相关观点经最高院再审（（</w:t>
      </w:r>
      <w:r>
        <w:rPr>
          <w:rFonts w:hint="eastAsia"/>
        </w:rPr>
        <w:t>2020</w:t>
      </w:r>
      <w:r>
        <w:rPr>
          <w:rFonts w:hint="eastAsia"/>
        </w:rPr>
        <w:t>）最高法民申</w:t>
      </w:r>
      <w:r>
        <w:rPr>
          <w:rFonts w:hint="eastAsia"/>
        </w:rPr>
        <w:t>4729</w:t>
      </w:r>
      <w:r>
        <w:rPr>
          <w:rFonts w:hint="eastAsia"/>
        </w:rPr>
        <w:t>号认可）；</w:t>
      </w:r>
    </w:p>
  </w:footnote>
  <w:footnote w:id="14">
    <w:p w14:paraId="7F9B0948" w14:textId="77777777" w:rsidR="00EA29C9" w:rsidRDefault="00000000">
      <w:pPr>
        <w:pStyle w:val="a9"/>
        <w:rPr>
          <w:rFonts w:eastAsiaTheme="minorEastAsia"/>
        </w:rPr>
      </w:pPr>
      <w:r>
        <w:rPr>
          <w:rStyle w:val="af"/>
        </w:rPr>
        <w:footnoteRef/>
      </w:r>
      <w:r>
        <w:t xml:space="preserve"> </w:t>
      </w:r>
      <w:r>
        <w:rPr>
          <w:rFonts w:hint="eastAsia"/>
        </w:rPr>
        <w:t>参见北京市第一中级人民法院（</w:t>
      </w:r>
      <w:r>
        <w:rPr>
          <w:rFonts w:hint="eastAsia"/>
        </w:rPr>
        <w:t>2018</w:t>
      </w:r>
      <w:r>
        <w:rPr>
          <w:rFonts w:hint="eastAsia"/>
        </w:rPr>
        <w:t>）京</w:t>
      </w:r>
      <w:r>
        <w:rPr>
          <w:rFonts w:hint="eastAsia"/>
        </w:rPr>
        <w:t>01</w:t>
      </w:r>
      <w:r>
        <w:rPr>
          <w:rFonts w:hint="eastAsia"/>
        </w:rPr>
        <w:t>民终</w:t>
      </w:r>
      <w:r>
        <w:rPr>
          <w:rFonts w:hint="eastAsia"/>
        </w:rPr>
        <w:t>8761</w:t>
      </w:r>
      <w:r>
        <w:rPr>
          <w:rFonts w:hint="eastAsia"/>
        </w:rPr>
        <w:t>号判决书，北京市第三中级人民法院（</w:t>
      </w:r>
      <w:r>
        <w:rPr>
          <w:rFonts w:hint="eastAsia"/>
        </w:rPr>
        <w:t>2020</w:t>
      </w:r>
      <w:r>
        <w:rPr>
          <w:rFonts w:hint="eastAsia"/>
        </w:rPr>
        <w:t>）京</w:t>
      </w:r>
      <w:r>
        <w:rPr>
          <w:rFonts w:hint="eastAsia"/>
        </w:rPr>
        <w:t>03</w:t>
      </w:r>
      <w:r>
        <w:rPr>
          <w:rFonts w:hint="eastAsia"/>
        </w:rPr>
        <w:t>民终</w:t>
      </w:r>
      <w:r>
        <w:rPr>
          <w:rFonts w:hint="eastAsia"/>
        </w:rPr>
        <w:t>7290</w:t>
      </w:r>
      <w:r>
        <w:rPr>
          <w:rFonts w:hint="eastAsia"/>
        </w:rPr>
        <w:t>号判决书；</w:t>
      </w:r>
    </w:p>
  </w:footnote>
  <w:footnote w:id="15">
    <w:p w14:paraId="79C0137A" w14:textId="77777777" w:rsidR="00EA29C9" w:rsidRDefault="00000000">
      <w:pPr>
        <w:pStyle w:val="a9"/>
        <w:rPr>
          <w:rFonts w:eastAsiaTheme="minorEastAsia"/>
        </w:rPr>
      </w:pPr>
      <w:r>
        <w:rPr>
          <w:rStyle w:val="af"/>
        </w:rPr>
        <w:footnoteRef/>
      </w:r>
      <w:r>
        <w:t xml:space="preserve"> </w:t>
      </w:r>
      <w:r>
        <w:rPr>
          <w:rFonts w:hint="eastAsia"/>
        </w:rPr>
        <w:t>期刊编辑部：《银行需切实履行适当性义务和告知说明义务——金融消费者权益保护典型案例三则》，载《中国银行业》</w:t>
      </w:r>
      <w:r>
        <w:rPr>
          <w:rFonts w:hint="eastAsia"/>
        </w:rPr>
        <w:t>2023</w:t>
      </w:r>
      <w:r>
        <w:rPr>
          <w:rFonts w:hint="eastAsia"/>
        </w:rPr>
        <w:t>年第</w:t>
      </w:r>
      <w:r>
        <w:rPr>
          <w:rFonts w:hint="eastAsia"/>
        </w:rPr>
        <w:t>7</w:t>
      </w:r>
      <w:r>
        <w:rPr>
          <w:rFonts w:hint="eastAsia"/>
        </w:rPr>
        <w:t>期；</w:t>
      </w:r>
    </w:p>
  </w:footnote>
  <w:footnote w:id="16">
    <w:p w14:paraId="58B82721" w14:textId="77777777" w:rsidR="00EA29C9" w:rsidRDefault="00000000">
      <w:pPr>
        <w:pStyle w:val="a9"/>
        <w:rPr>
          <w:rFonts w:eastAsiaTheme="minorEastAsia"/>
        </w:rPr>
      </w:pPr>
      <w:r>
        <w:rPr>
          <w:rStyle w:val="af"/>
        </w:rPr>
        <w:footnoteRef/>
      </w:r>
      <w:r>
        <w:t xml:space="preserve"> </w:t>
      </w:r>
      <w:r>
        <w:rPr>
          <w:rFonts w:hint="eastAsia"/>
        </w:rPr>
        <w:t>吴广哲：《论一般人标准》，载《湖北警官学院学报》</w:t>
      </w:r>
      <w:r>
        <w:rPr>
          <w:rFonts w:hint="eastAsia"/>
        </w:rPr>
        <w:t>2013</w:t>
      </w:r>
      <w:r>
        <w:rPr>
          <w:rFonts w:hint="eastAsia"/>
        </w:rPr>
        <w:t>年第</w:t>
      </w:r>
      <w:r>
        <w:rPr>
          <w:rFonts w:hint="eastAsia"/>
        </w:rPr>
        <w:t>1</w:t>
      </w:r>
      <w:r>
        <w:rPr>
          <w:rFonts w:hint="eastAsia"/>
        </w:rPr>
        <w:t>期；</w:t>
      </w:r>
    </w:p>
  </w:footnote>
  <w:footnote w:id="17">
    <w:p w14:paraId="2BC207EA" w14:textId="77777777" w:rsidR="00EA29C9" w:rsidRDefault="00000000">
      <w:pPr>
        <w:pStyle w:val="a9"/>
        <w:rPr>
          <w:rFonts w:eastAsiaTheme="minorEastAsia"/>
        </w:rPr>
      </w:pPr>
      <w:r>
        <w:rPr>
          <w:rStyle w:val="af"/>
        </w:rPr>
        <w:footnoteRef/>
      </w:r>
      <w:r>
        <w:t xml:space="preserve"> </w:t>
      </w:r>
      <w:r>
        <w:rPr>
          <w:rFonts w:hint="eastAsia"/>
        </w:rPr>
        <w:t>陈航：《民刑法中的“一般人”观念及其判断基准》，载《法学家》</w:t>
      </w:r>
      <w:r>
        <w:rPr>
          <w:rFonts w:hint="eastAsia"/>
        </w:rPr>
        <w:t>2020</w:t>
      </w:r>
      <w:r>
        <w:rPr>
          <w:rFonts w:hint="eastAsia"/>
        </w:rPr>
        <w:t>年第</w:t>
      </w:r>
      <w:r>
        <w:rPr>
          <w:rFonts w:hint="eastAsia"/>
        </w:rPr>
        <w:t>3</w:t>
      </w:r>
      <w:r>
        <w:rPr>
          <w:rFonts w:hint="eastAsia"/>
        </w:rPr>
        <w:t>期；</w:t>
      </w:r>
    </w:p>
  </w:footnote>
  <w:footnote w:id="18">
    <w:p w14:paraId="4DB65733" w14:textId="77777777" w:rsidR="00EA29C9" w:rsidRDefault="00000000">
      <w:pPr>
        <w:pStyle w:val="aa"/>
        <w:widowControl/>
        <w:shd w:val="clear" w:color="auto" w:fill="FFFFFF"/>
        <w:spacing w:beforeAutospacing="0" w:after="210" w:afterAutospacing="0"/>
        <w:jc w:val="both"/>
      </w:pPr>
      <w:r>
        <w:rPr>
          <w:rStyle w:val="af"/>
        </w:rPr>
        <w:footnoteRef/>
      </w:r>
      <w:r>
        <w:t xml:space="preserve"> </w:t>
      </w:r>
      <w:r>
        <w:rPr>
          <w:rFonts w:asciiTheme="minorHAnsi" w:eastAsiaTheme="minorEastAsia" w:hAnsiTheme="minorHAnsi" w:cstheme="minorBidi" w:hint="eastAsia"/>
          <w:kern w:val="2"/>
          <w:sz w:val="18"/>
        </w:rPr>
        <w:t>李学尧：《数智科技的挑战与整合：数字法学的十年及其未来》，载《中国法律评论》2024年第6期；</w:t>
      </w:r>
    </w:p>
  </w:footnote>
  <w:footnote w:id="19">
    <w:p w14:paraId="673C2C65" w14:textId="77777777" w:rsidR="00EA29C9" w:rsidRDefault="00000000">
      <w:pPr>
        <w:rPr>
          <w:rFonts w:eastAsiaTheme="minorEastAsia"/>
        </w:rPr>
      </w:pPr>
      <w:r>
        <w:rPr>
          <w:rStyle w:val="af"/>
        </w:rPr>
        <w:footnoteRef/>
      </w:r>
      <w:r>
        <w:t xml:space="preserve"> </w:t>
      </w:r>
      <w:r>
        <w:rPr>
          <w:rFonts w:asciiTheme="minorHAnsi" w:eastAsiaTheme="minorEastAsia" w:hAnsiTheme="minorHAnsi" w:cstheme="minorBidi" w:hint="eastAsia"/>
          <w:sz w:val="18"/>
        </w:rPr>
        <w:t>《裁判智能化生成的模式选择与实现路径（2019-12）》，载《人民法院报》2019年12月</w:t>
      </w:r>
      <w:r>
        <w:rPr>
          <w:rFonts w:cstheme="minorBidi" w:hint="eastAsia"/>
          <w:sz w:val="18"/>
        </w:rPr>
        <w:t>报，</w:t>
      </w:r>
      <w:hyperlink r:id="rId1" w:history="1">
        <w:r>
          <w:rPr>
            <w:rStyle w:val="ae"/>
            <w:rFonts w:hint="eastAsia"/>
          </w:rPr>
          <w:t>https://www.chinacourt.org/article/detail/2019/12/id/4708163.shtml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71D2750"/>
    <w:multiLevelType w:val="singleLevel"/>
    <w:tmpl w:val="B71D2750"/>
    <w:lvl w:ilvl="0">
      <w:start w:val="1"/>
      <w:numFmt w:val="decimal"/>
      <w:lvlText w:val="%1."/>
      <w:lvlJc w:val="left"/>
      <w:pPr>
        <w:ind w:left="425" w:hanging="425"/>
      </w:pPr>
      <w:rPr>
        <w:rFonts w:hint="default"/>
      </w:rPr>
    </w:lvl>
  </w:abstractNum>
  <w:abstractNum w:abstractNumId="1" w15:restartNumberingAfterBreak="0">
    <w:nsid w:val="B8C04EED"/>
    <w:multiLevelType w:val="singleLevel"/>
    <w:tmpl w:val="B8C04EED"/>
    <w:lvl w:ilvl="0">
      <w:start w:val="1"/>
      <w:numFmt w:val="decimal"/>
      <w:lvlText w:val="%1."/>
      <w:lvlJc w:val="left"/>
      <w:pPr>
        <w:tabs>
          <w:tab w:val="left" w:pos="312"/>
        </w:tabs>
      </w:pPr>
    </w:lvl>
  </w:abstractNum>
  <w:abstractNum w:abstractNumId="2" w15:restartNumberingAfterBreak="0">
    <w:nsid w:val="C5740D21"/>
    <w:multiLevelType w:val="singleLevel"/>
    <w:tmpl w:val="C5740D21"/>
    <w:lvl w:ilvl="0">
      <w:start w:val="1"/>
      <w:numFmt w:val="decimal"/>
      <w:lvlText w:val="%1."/>
      <w:lvlJc w:val="left"/>
      <w:pPr>
        <w:ind w:left="425" w:hanging="425"/>
      </w:pPr>
      <w:rPr>
        <w:rFonts w:hint="default"/>
      </w:rPr>
    </w:lvl>
  </w:abstractNum>
  <w:abstractNum w:abstractNumId="3" w15:restartNumberingAfterBreak="0">
    <w:nsid w:val="DD00C511"/>
    <w:multiLevelType w:val="singleLevel"/>
    <w:tmpl w:val="DD00C511"/>
    <w:lvl w:ilvl="0">
      <w:start w:val="1"/>
      <w:numFmt w:val="decimal"/>
      <w:lvlText w:val="%1."/>
      <w:lvlJc w:val="left"/>
      <w:pPr>
        <w:ind w:left="425" w:hanging="425"/>
      </w:pPr>
      <w:rPr>
        <w:rFonts w:hint="default"/>
      </w:rPr>
    </w:lvl>
  </w:abstractNum>
  <w:abstractNum w:abstractNumId="4" w15:restartNumberingAfterBreak="0">
    <w:nsid w:val="05F655A0"/>
    <w:multiLevelType w:val="multilevel"/>
    <w:tmpl w:val="05F655A0"/>
    <w:lvl w:ilvl="0">
      <w:start w:val="1"/>
      <w:numFmt w:val="japaneseCounting"/>
      <w:lvlText w:val="%1、"/>
      <w:lvlJc w:val="left"/>
      <w:pPr>
        <w:ind w:left="495" w:hanging="49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04ACE75"/>
    <w:multiLevelType w:val="singleLevel"/>
    <w:tmpl w:val="304ACE75"/>
    <w:lvl w:ilvl="0">
      <w:start w:val="1"/>
      <w:numFmt w:val="chineseCounting"/>
      <w:suff w:val="nothing"/>
      <w:lvlText w:val="%1、"/>
      <w:lvlJc w:val="left"/>
      <w:rPr>
        <w:rFonts w:hint="eastAsia"/>
      </w:rPr>
    </w:lvl>
  </w:abstractNum>
  <w:abstractNum w:abstractNumId="6" w15:restartNumberingAfterBreak="0">
    <w:nsid w:val="7B8E161B"/>
    <w:multiLevelType w:val="singleLevel"/>
    <w:tmpl w:val="7B8E161B"/>
    <w:lvl w:ilvl="0">
      <w:start w:val="2"/>
      <w:numFmt w:val="decimal"/>
      <w:suff w:val="space"/>
      <w:lvlText w:val="%1."/>
      <w:lvlJc w:val="left"/>
    </w:lvl>
  </w:abstractNum>
  <w:abstractNum w:abstractNumId="7" w15:restartNumberingAfterBreak="0">
    <w:nsid w:val="7D7B442E"/>
    <w:multiLevelType w:val="singleLevel"/>
    <w:tmpl w:val="7D7B442E"/>
    <w:lvl w:ilvl="0">
      <w:start w:val="2"/>
      <w:numFmt w:val="decimal"/>
      <w:suff w:val="space"/>
      <w:lvlText w:val="%1."/>
      <w:lvlJc w:val="left"/>
    </w:lvl>
  </w:abstractNum>
  <w:num w:numId="1" w16cid:durableId="114444652">
    <w:abstractNumId w:val="4"/>
  </w:num>
  <w:num w:numId="2" w16cid:durableId="472138478">
    <w:abstractNumId w:val="5"/>
  </w:num>
  <w:num w:numId="3" w16cid:durableId="65495082">
    <w:abstractNumId w:val="2"/>
  </w:num>
  <w:num w:numId="4" w16cid:durableId="298844463">
    <w:abstractNumId w:val="0"/>
  </w:num>
  <w:num w:numId="5" w16cid:durableId="2008245320">
    <w:abstractNumId w:val="3"/>
  </w:num>
  <w:num w:numId="6" w16cid:durableId="1235970800">
    <w:abstractNumId w:val="1"/>
  </w:num>
  <w:num w:numId="7" w16cid:durableId="1801650474">
    <w:abstractNumId w:val="7"/>
  </w:num>
  <w:num w:numId="8" w16cid:durableId="12205600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453"/>
    <w:rsid w:val="0000476E"/>
    <w:rsid w:val="00050019"/>
    <w:rsid w:val="00061184"/>
    <w:rsid w:val="00067611"/>
    <w:rsid w:val="002564F4"/>
    <w:rsid w:val="002B1EBF"/>
    <w:rsid w:val="002C5805"/>
    <w:rsid w:val="002F1CAC"/>
    <w:rsid w:val="003D19BE"/>
    <w:rsid w:val="00416F75"/>
    <w:rsid w:val="00431717"/>
    <w:rsid w:val="0043623D"/>
    <w:rsid w:val="0045254D"/>
    <w:rsid w:val="004846D0"/>
    <w:rsid w:val="004D1E60"/>
    <w:rsid w:val="006A1892"/>
    <w:rsid w:val="007A4BBE"/>
    <w:rsid w:val="008016B1"/>
    <w:rsid w:val="00820239"/>
    <w:rsid w:val="008D7717"/>
    <w:rsid w:val="00964453"/>
    <w:rsid w:val="00975C09"/>
    <w:rsid w:val="009A6647"/>
    <w:rsid w:val="00A805E4"/>
    <w:rsid w:val="00AA617E"/>
    <w:rsid w:val="00B126A2"/>
    <w:rsid w:val="00B45371"/>
    <w:rsid w:val="00B63E93"/>
    <w:rsid w:val="00B84563"/>
    <w:rsid w:val="00C33A77"/>
    <w:rsid w:val="00CB38D3"/>
    <w:rsid w:val="00CC13C3"/>
    <w:rsid w:val="00D02CED"/>
    <w:rsid w:val="00D54DEF"/>
    <w:rsid w:val="00D62C65"/>
    <w:rsid w:val="00E5418A"/>
    <w:rsid w:val="00E65426"/>
    <w:rsid w:val="00EA29C9"/>
    <w:rsid w:val="00F02868"/>
    <w:rsid w:val="00F10D00"/>
    <w:rsid w:val="00F3469F"/>
    <w:rsid w:val="00F41723"/>
    <w:rsid w:val="00F70C43"/>
    <w:rsid w:val="00FC5DA4"/>
    <w:rsid w:val="0FE828A6"/>
    <w:rsid w:val="151310F9"/>
    <w:rsid w:val="18C77AF1"/>
    <w:rsid w:val="318F3743"/>
    <w:rsid w:val="3FFD18CA"/>
    <w:rsid w:val="41BB3314"/>
    <w:rsid w:val="42C227D7"/>
    <w:rsid w:val="5739756A"/>
    <w:rsid w:val="57E03A28"/>
    <w:rsid w:val="677E6BC5"/>
    <w:rsid w:val="68FA2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F8650"/>
  <w15:docId w15:val="{867844E5-0390-4407-ACDF-76AFB43D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header" w:semiHidden="1" w:unhideWhenUsed="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Salutation"/>
    <w:basedOn w:val="a"/>
    <w:next w:val="a"/>
    <w:link w:val="a5"/>
    <w:qFormat/>
    <w:rPr>
      <w:rFonts w:ascii="宋体" w:hAnsi="宋体"/>
      <w:sz w:val="24"/>
    </w:rPr>
  </w:style>
  <w:style w:type="paragraph" w:styleId="a6">
    <w:name w:val="Body Text Indent"/>
    <w:basedOn w:val="a"/>
    <w:link w:val="1"/>
    <w:qFormat/>
    <w:pPr>
      <w:spacing w:line="440" w:lineRule="atLeast"/>
      <w:ind w:firstLineChars="200" w:firstLine="480"/>
    </w:pPr>
    <w:rPr>
      <w:rFonts w:asciiTheme="minorHAnsi" w:eastAsiaTheme="minorEastAsia" w:hAnsiTheme="minorHAnsi" w:cstheme="minorBidi"/>
      <w:sz w:val="24"/>
      <w:szCs w:val="22"/>
    </w:rPr>
  </w:style>
  <w:style w:type="paragraph" w:styleId="a7">
    <w:name w:val="footer"/>
    <w:basedOn w:val="a"/>
    <w:link w:val="a8"/>
    <w:autoRedefine/>
    <w:unhideWhenUsed/>
    <w:qFormat/>
    <w:pPr>
      <w:tabs>
        <w:tab w:val="center" w:pos="4153"/>
        <w:tab w:val="right" w:pos="8306"/>
      </w:tabs>
      <w:snapToGrid w:val="0"/>
      <w:jc w:val="left"/>
    </w:pPr>
    <w:rPr>
      <w:sz w:val="18"/>
      <w:szCs w:val="18"/>
    </w:rPr>
  </w:style>
  <w:style w:type="paragraph" w:styleId="a9">
    <w:name w:val="footnote text"/>
    <w:basedOn w:val="a"/>
    <w:pPr>
      <w:snapToGrid w:val="0"/>
      <w:jc w:val="left"/>
    </w:pPr>
    <w:rPr>
      <w:sz w:val="18"/>
    </w:rPr>
  </w:style>
  <w:style w:type="paragraph" w:styleId="aa">
    <w:name w:val="Normal (Web)"/>
    <w:basedOn w:val="a"/>
    <w:qFormat/>
    <w:pPr>
      <w:spacing w:beforeAutospacing="1" w:afterAutospacing="1"/>
      <w:jc w:val="left"/>
    </w:pPr>
    <w:rPr>
      <w:kern w:val="0"/>
      <w:sz w:val="24"/>
    </w:rPr>
  </w:style>
  <w:style w:type="table" w:styleId="ab">
    <w:name w:val="Table Grid"/>
    <w:basedOn w:val="a1"/>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autoRedefine/>
    <w:qFormat/>
  </w:style>
  <w:style w:type="character" w:styleId="ad">
    <w:name w:val="FollowedHyperlink"/>
    <w:basedOn w:val="a0"/>
    <w:uiPriority w:val="99"/>
    <w:semiHidden/>
    <w:unhideWhenUsed/>
    <w:qFormat/>
    <w:rPr>
      <w:color w:val="96607D" w:themeColor="followedHyperlink"/>
      <w:u w:val="single"/>
    </w:rPr>
  </w:style>
  <w:style w:type="character" w:styleId="ae">
    <w:name w:val="Hyperlink"/>
    <w:basedOn w:val="a0"/>
    <w:qFormat/>
    <w:rPr>
      <w:color w:val="0000FF"/>
      <w:u w:val="single"/>
    </w:rPr>
  </w:style>
  <w:style w:type="character" w:styleId="af">
    <w:name w:val="footnote reference"/>
    <w:basedOn w:val="a0"/>
    <w:rPr>
      <w:vertAlign w:val="superscript"/>
    </w:rPr>
  </w:style>
  <w:style w:type="paragraph" w:customStyle="1" w:styleId="-DIY">
    <w:name w:val="标题-DIY"/>
    <w:link w:val="-DIY0"/>
    <w:qFormat/>
    <w:pPr>
      <w:spacing w:line="360" w:lineRule="auto"/>
      <w:jc w:val="center"/>
    </w:pPr>
    <w:rPr>
      <w:rFonts w:cstheme="minorBidi"/>
      <w:b/>
      <w:kern w:val="2"/>
      <w:sz w:val="36"/>
      <w:szCs w:val="22"/>
    </w:rPr>
  </w:style>
  <w:style w:type="character" w:customStyle="1" w:styleId="-DIY0">
    <w:name w:val="标题-DIY 字符"/>
    <w:basedOn w:val="a0"/>
    <w:link w:val="-DIY"/>
    <w:qFormat/>
    <w:rPr>
      <w:rFonts w:ascii="Times New Roman" w:eastAsia="宋体" w:hAnsi="Times New Roman"/>
      <w:b/>
      <w:sz w:val="36"/>
    </w:rPr>
  </w:style>
  <w:style w:type="paragraph" w:customStyle="1" w:styleId="-DIY1">
    <w:name w:val="正文-DIY"/>
    <w:basedOn w:val="a"/>
    <w:link w:val="-DIY2"/>
    <w:qFormat/>
    <w:pPr>
      <w:spacing w:line="400" w:lineRule="exact"/>
      <w:ind w:firstLineChars="200" w:firstLine="200"/>
    </w:pPr>
    <w:rPr>
      <w:sz w:val="24"/>
    </w:rPr>
  </w:style>
  <w:style w:type="character" w:customStyle="1" w:styleId="-DIY2">
    <w:name w:val="正文-DIY 字符"/>
    <w:basedOn w:val="a0"/>
    <w:link w:val="-DIY1"/>
    <w:qFormat/>
    <w:rPr>
      <w:rFonts w:ascii="Times New Roman" w:eastAsia="宋体" w:hAnsi="Times New Roman"/>
      <w:sz w:val="24"/>
    </w:rPr>
  </w:style>
  <w:style w:type="character" w:customStyle="1" w:styleId="a8">
    <w:name w:val="页脚 字符"/>
    <w:basedOn w:val="a0"/>
    <w:link w:val="a7"/>
    <w:qFormat/>
    <w:rPr>
      <w:rFonts w:ascii="Times New Roman" w:eastAsia="宋体" w:hAnsi="Times New Roman" w:cs="Times New Roman"/>
      <w:sz w:val="18"/>
      <w:szCs w:val="18"/>
    </w:rPr>
  </w:style>
  <w:style w:type="paragraph" w:styleId="af0">
    <w:name w:val="List Paragraph"/>
    <w:basedOn w:val="a"/>
    <w:uiPriority w:val="34"/>
    <w:qFormat/>
    <w:pPr>
      <w:ind w:firstLineChars="200" w:firstLine="420"/>
    </w:pPr>
  </w:style>
  <w:style w:type="character" w:customStyle="1" w:styleId="af1">
    <w:name w:val="正文文本缩进 字符"/>
    <w:basedOn w:val="a0"/>
    <w:uiPriority w:val="99"/>
    <w:semiHidden/>
    <w:rPr>
      <w:rFonts w:ascii="Times New Roman" w:eastAsia="宋体" w:hAnsi="Times New Roman" w:cs="Times New Roman"/>
      <w:szCs w:val="24"/>
    </w:rPr>
  </w:style>
  <w:style w:type="character" w:customStyle="1" w:styleId="1">
    <w:name w:val="正文文本缩进 字符1"/>
    <w:link w:val="a6"/>
    <w:autoRedefine/>
    <w:qFormat/>
    <w:rPr>
      <w:sz w:val="24"/>
    </w:rPr>
  </w:style>
  <w:style w:type="character" w:customStyle="1" w:styleId="a5">
    <w:name w:val="称呼 字符"/>
    <w:basedOn w:val="a0"/>
    <w:link w:val="a4"/>
    <w:qFormat/>
    <w:rPr>
      <w:rFonts w:ascii="宋体" w:eastAsia="宋体" w:hAnsi="宋体" w:cs="Times New Roman"/>
      <w:sz w:val="24"/>
      <w:szCs w:val="24"/>
    </w:rPr>
  </w:style>
  <w:style w:type="character" w:customStyle="1" w:styleId="10">
    <w:name w:val="未处理的提及1"/>
    <w:basedOn w:val="a0"/>
    <w:uiPriority w:val="99"/>
    <w:semiHidden/>
    <w:unhideWhenUsed/>
    <w:qFormat/>
    <w:rPr>
      <w:color w:val="605E5C"/>
      <w:shd w:val="clear" w:color="auto" w:fill="E1DFDD"/>
    </w:rPr>
  </w:style>
  <w:style w:type="paragraph" w:styleId="af2">
    <w:name w:val="header"/>
    <w:basedOn w:val="a"/>
    <w:link w:val="af3"/>
    <w:uiPriority w:val="99"/>
    <w:unhideWhenUsed/>
    <w:rsid w:val="00067611"/>
    <w:pPr>
      <w:tabs>
        <w:tab w:val="center" w:pos="4153"/>
        <w:tab w:val="right" w:pos="8306"/>
      </w:tabs>
      <w:snapToGrid w:val="0"/>
      <w:jc w:val="center"/>
    </w:pPr>
    <w:rPr>
      <w:sz w:val="18"/>
      <w:szCs w:val="18"/>
    </w:rPr>
  </w:style>
  <w:style w:type="character" w:customStyle="1" w:styleId="af3">
    <w:name w:val="页眉 字符"/>
    <w:basedOn w:val="a0"/>
    <w:link w:val="af2"/>
    <w:uiPriority w:val="99"/>
    <w:rsid w:val="0006761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54526">
      <w:bodyDiv w:val="1"/>
      <w:marLeft w:val="0"/>
      <w:marRight w:val="0"/>
      <w:marTop w:val="0"/>
      <w:marBottom w:val="0"/>
      <w:divBdr>
        <w:top w:val="none" w:sz="0" w:space="0" w:color="auto"/>
        <w:left w:val="none" w:sz="0" w:space="0" w:color="auto"/>
        <w:bottom w:val="none" w:sz="0" w:space="0" w:color="auto"/>
        <w:right w:val="none" w:sz="0" w:space="0" w:color="auto"/>
      </w:divBdr>
      <w:divsChild>
        <w:div w:id="871310754">
          <w:marLeft w:val="0"/>
          <w:marRight w:val="0"/>
          <w:marTop w:val="0"/>
          <w:marBottom w:val="0"/>
          <w:divBdr>
            <w:top w:val="none" w:sz="0" w:space="0" w:color="auto"/>
            <w:left w:val="none" w:sz="0" w:space="0" w:color="auto"/>
            <w:bottom w:val="none" w:sz="0" w:space="0" w:color="auto"/>
            <w:right w:val="none" w:sz="0" w:space="0" w:color="auto"/>
          </w:divBdr>
        </w:div>
        <w:div w:id="1188639286">
          <w:marLeft w:val="0"/>
          <w:marRight w:val="0"/>
          <w:marTop w:val="0"/>
          <w:marBottom w:val="0"/>
          <w:divBdr>
            <w:top w:val="none" w:sz="0" w:space="0" w:color="auto"/>
            <w:left w:val="none" w:sz="0" w:space="0" w:color="auto"/>
            <w:bottom w:val="none" w:sz="0" w:space="0" w:color="auto"/>
            <w:right w:val="none" w:sz="0" w:space="0" w:color="auto"/>
          </w:divBdr>
        </w:div>
        <w:div w:id="1490289751">
          <w:marLeft w:val="0"/>
          <w:marRight w:val="0"/>
          <w:marTop w:val="0"/>
          <w:marBottom w:val="0"/>
          <w:divBdr>
            <w:top w:val="none" w:sz="0" w:space="0" w:color="auto"/>
            <w:left w:val="none" w:sz="0" w:space="0" w:color="auto"/>
            <w:bottom w:val="none" w:sz="0" w:space="0" w:color="auto"/>
            <w:right w:val="none" w:sz="0" w:space="0" w:color="auto"/>
          </w:divBdr>
        </w:div>
      </w:divsChild>
    </w:div>
    <w:div w:id="473723781">
      <w:bodyDiv w:val="1"/>
      <w:marLeft w:val="0"/>
      <w:marRight w:val="0"/>
      <w:marTop w:val="0"/>
      <w:marBottom w:val="0"/>
      <w:divBdr>
        <w:top w:val="none" w:sz="0" w:space="0" w:color="auto"/>
        <w:left w:val="none" w:sz="0" w:space="0" w:color="auto"/>
        <w:bottom w:val="none" w:sz="0" w:space="0" w:color="auto"/>
        <w:right w:val="none" w:sz="0" w:space="0" w:color="auto"/>
      </w:divBdr>
      <w:divsChild>
        <w:div w:id="1719932373">
          <w:marLeft w:val="0"/>
          <w:marRight w:val="0"/>
          <w:marTop w:val="0"/>
          <w:marBottom w:val="0"/>
          <w:divBdr>
            <w:top w:val="none" w:sz="0" w:space="0" w:color="auto"/>
            <w:left w:val="none" w:sz="0" w:space="0" w:color="auto"/>
            <w:bottom w:val="none" w:sz="0" w:space="0" w:color="auto"/>
            <w:right w:val="none" w:sz="0" w:space="0" w:color="auto"/>
          </w:divBdr>
        </w:div>
        <w:div w:id="184635899">
          <w:marLeft w:val="0"/>
          <w:marRight w:val="0"/>
          <w:marTop w:val="0"/>
          <w:marBottom w:val="0"/>
          <w:divBdr>
            <w:top w:val="none" w:sz="0" w:space="0" w:color="auto"/>
            <w:left w:val="none" w:sz="0" w:space="0" w:color="auto"/>
            <w:bottom w:val="none" w:sz="0" w:space="0" w:color="auto"/>
            <w:right w:val="none" w:sz="0" w:space="0" w:color="auto"/>
          </w:divBdr>
        </w:div>
      </w:divsChild>
    </w:div>
    <w:div w:id="642853758">
      <w:bodyDiv w:val="1"/>
      <w:marLeft w:val="0"/>
      <w:marRight w:val="0"/>
      <w:marTop w:val="0"/>
      <w:marBottom w:val="0"/>
      <w:divBdr>
        <w:top w:val="none" w:sz="0" w:space="0" w:color="auto"/>
        <w:left w:val="none" w:sz="0" w:space="0" w:color="auto"/>
        <w:bottom w:val="none" w:sz="0" w:space="0" w:color="auto"/>
        <w:right w:val="none" w:sz="0" w:space="0" w:color="auto"/>
      </w:divBdr>
    </w:div>
    <w:div w:id="1059592956">
      <w:bodyDiv w:val="1"/>
      <w:marLeft w:val="0"/>
      <w:marRight w:val="0"/>
      <w:marTop w:val="0"/>
      <w:marBottom w:val="0"/>
      <w:divBdr>
        <w:top w:val="none" w:sz="0" w:space="0" w:color="auto"/>
        <w:left w:val="none" w:sz="0" w:space="0" w:color="auto"/>
        <w:bottom w:val="none" w:sz="0" w:space="0" w:color="auto"/>
        <w:right w:val="none" w:sz="0" w:space="0" w:color="auto"/>
      </w:divBdr>
      <w:divsChild>
        <w:div w:id="462768730">
          <w:marLeft w:val="0"/>
          <w:marRight w:val="0"/>
          <w:marTop w:val="0"/>
          <w:marBottom w:val="0"/>
          <w:divBdr>
            <w:top w:val="none" w:sz="0" w:space="0" w:color="auto"/>
            <w:left w:val="none" w:sz="0" w:space="0" w:color="auto"/>
            <w:bottom w:val="none" w:sz="0" w:space="0" w:color="auto"/>
            <w:right w:val="none" w:sz="0" w:space="0" w:color="auto"/>
          </w:divBdr>
        </w:div>
        <w:div w:id="1962416421">
          <w:marLeft w:val="0"/>
          <w:marRight w:val="0"/>
          <w:marTop w:val="0"/>
          <w:marBottom w:val="0"/>
          <w:divBdr>
            <w:top w:val="none" w:sz="0" w:space="0" w:color="auto"/>
            <w:left w:val="none" w:sz="0" w:space="0" w:color="auto"/>
            <w:bottom w:val="none" w:sz="0" w:space="0" w:color="auto"/>
            <w:right w:val="none" w:sz="0" w:space="0" w:color="auto"/>
          </w:divBdr>
        </w:div>
      </w:divsChild>
    </w:div>
    <w:div w:id="1302004784">
      <w:bodyDiv w:val="1"/>
      <w:marLeft w:val="0"/>
      <w:marRight w:val="0"/>
      <w:marTop w:val="0"/>
      <w:marBottom w:val="0"/>
      <w:divBdr>
        <w:top w:val="none" w:sz="0" w:space="0" w:color="auto"/>
        <w:left w:val="none" w:sz="0" w:space="0" w:color="auto"/>
        <w:bottom w:val="none" w:sz="0" w:space="0" w:color="auto"/>
        <w:right w:val="none" w:sz="0" w:space="0" w:color="auto"/>
      </w:divBdr>
      <w:divsChild>
        <w:div w:id="1424648441">
          <w:marLeft w:val="0"/>
          <w:marRight w:val="0"/>
          <w:marTop w:val="0"/>
          <w:marBottom w:val="0"/>
          <w:divBdr>
            <w:top w:val="none" w:sz="0" w:space="0" w:color="auto"/>
            <w:left w:val="none" w:sz="0" w:space="0" w:color="auto"/>
            <w:bottom w:val="none" w:sz="0" w:space="0" w:color="auto"/>
            <w:right w:val="none" w:sz="0" w:space="0" w:color="auto"/>
          </w:divBdr>
        </w:div>
        <w:div w:id="839737373">
          <w:marLeft w:val="0"/>
          <w:marRight w:val="0"/>
          <w:marTop w:val="0"/>
          <w:marBottom w:val="0"/>
          <w:divBdr>
            <w:top w:val="none" w:sz="0" w:space="0" w:color="auto"/>
            <w:left w:val="none" w:sz="0" w:space="0" w:color="auto"/>
            <w:bottom w:val="none" w:sz="0" w:space="0" w:color="auto"/>
            <w:right w:val="none" w:sz="0" w:space="0" w:color="auto"/>
          </w:divBdr>
        </w:div>
      </w:divsChild>
    </w:div>
    <w:div w:id="1482115514">
      <w:bodyDiv w:val="1"/>
      <w:marLeft w:val="0"/>
      <w:marRight w:val="0"/>
      <w:marTop w:val="0"/>
      <w:marBottom w:val="0"/>
      <w:divBdr>
        <w:top w:val="none" w:sz="0" w:space="0" w:color="auto"/>
        <w:left w:val="none" w:sz="0" w:space="0" w:color="auto"/>
        <w:bottom w:val="none" w:sz="0" w:space="0" w:color="auto"/>
        <w:right w:val="none" w:sz="0" w:space="0" w:color="auto"/>
      </w:divBdr>
    </w:div>
    <w:div w:id="1581329809">
      <w:bodyDiv w:val="1"/>
      <w:marLeft w:val="0"/>
      <w:marRight w:val="0"/>
      <w:marTop w:val="0"/>
      <w:marBottom w:val="0"/>
      <w:divBdr>
        <w:top w:val="none" w:sz="0" w:space="0" w:color="auto"/>
        <w:left w:val="none" w:sz="0" w:space="0" w:color="auto"/>
        <w:bottom w:val="none" w:sz="0" w:space="0" w:color="auto"/>
        <w:right w:val="none" w:sz="0" w:space="0" w:color="auto"/>
      </w:divBdr>
      <w:divsChild>
        <w:div w:id="1309438124">
          <w:marLeft w:val="0"/>
          <w:marRight w:val="0"/>
          <w:marTop w:val="0"/>
          <w:marBottom w:val="0"/>
          <w:divBdr>
            <w:top w:val="none" w:sz="0" w:space="0" w:color="auto"/>
            <w:left w:val="none" w:sz="0" w:space="0" w:color="auto"/>
            <w:bottom w:val="none" w:sz="0" w:space="0" w:color="auto"/>
            <w:right w:val="none" w:sz="0" w:space="0" w:color="auto"/>
          </w:divBdr>
        </w:div>
        <w:div w:id="545878247">
          <w:marLeft w:val="0"/>
          <w:marRight w:val="0"/>
          <w:marTop w:val="0"/>
          <w:marBottom w:val="0"/>
          <w:divBdr>
            <w:top w:val="none" w:sz="0" w:space="0" w:color="auto"/>
            <w:left w:val="none" w:sz="0" w:space="0" w:color="auto"/>
            <w:bottom w:val="none" w:sz="0" w:space="0" w:color="auto"/>
            <w:right w:val="none" w:sz="0" w:space="0" w:color="auto"/>
          </w:divBdr>
        </w:div>
        <w:div w:id="156192109">
          <w:marLeft w:val="0"/>
          <w:marRight w:val="0"/>
          <w:marTop w:val="0"/>
          <w:marBottom w:val="0"/>
          <w:divBdr>
            <w:top w:val="none" w:sz="0" w:space="0" w:color="auto"/>
            <w:left w:val="none" w:sz="0" w:space="0" w:color="auto"/>
            <w:bottom w:val="none" w:sz="0" w:space="0" w:color="auto"/>
            <w:right w:val="none" w:sz="0" w:space="0" w:color="auto"/>
          </w:divBdr>
        </w:div>
      </w:divsChild>
    </w:div>
    <w:div w:id="1930851787">
      <w:bodyDiv w:val="1"/>
      <w:marLeft w:val="0"/>
      <w:marRight w:val="0"/>
      <w:marTop w:val="0"/>
      <w:marBottom w:val="0"/>
      <w:divBdr>
        <w:top w:val="none" w:sz="0" w:space="0" w:color="auto"/>
        <w:left w:val="none" w:sz="0" w:space="0" w:color="auto"/>
        <w:bottom w:val="none" w:sz="0" w:space="0" w:color="auto"/>
        <w:right w:val="none" w:sz="0" w:space="0" w:color="auto"/>
      </w:divBdr>
      <w:divsChild>
        <w:div w:id="533931002">
          <w:marLeft w:val="0"/>
          <w:marRight w:val="0"/>
          <w:marTop w:val="0"/>
          <w:marBottom w:val="0"/>
          <w:divBdr>
            <w:top w:val="none" w:sz="0" w:space="0" w:color="auto"/>
            <w:left w:val="none" w:sz="0" w:space="0" w:color="auto"/>
            <w:bottom w:val="none" w:sz="0" w:space="0" w:color="auto"/>
            <w:right w:val="none" w:sz="0" w:space="0" w:color="auto"/>
          </w:divBdr>
        </w:div>
        <w:div w:id="1217744774">
          <w:marLeft w:val="0"/>
          <w:marRight w:val="0"/>
          <w:marTop w:val="0"/>
          <w:marBottom w:val="0"/>
          <w:divBdr>
            <w:top w:val="none" w:sz="0" w:space="0" w:color="auto"/>
            <w:left w:val="none" w:sz="0" w:space="0" w:color="auto"/>
            <w:bottom w:val="none" w:sz="0" w:space="0" w:color="auto"/>
            <w:right w:val="none" w:sz="0" w:space="0" w:color="auto"/>
          </w:divBdr>
        </w:div>
      </w:divsChild>
    </w:div>
    <w:div w:id="2006738971">
      <w:bodyDiv w:val="1"/>
      <w:marLeft w:val="0"/>
      <w:marRight w:val="0"/>
      <w:marTop w:val="0"/>
      <w:marBottom w:val="0"/>
      <w:divBdr>
        <w:top w:val="none" w:sz="0" w:space="0" w:color="auto"/>
        <w:left w:val="none" w:sz="0" w:space="0" w:color="auto"/>
        <w:bottom w:val="none" w:sz="0" w:space="0" w:color="auto"/>
        <w:right w:val="none" w:sz="0" w:space="0" w:color="auto"/>
      </w:divBdr>
      <w:divsChild>
        <w:div w:id="1078483967">
          <w:marLeft w:val="0"/>
          <w:marRight w:val="0"/>
          <w:marTop w:val="0"/>
          <w:marBottom w:val="0"/>
          <w:divBdr>
            <w:top w:val="none" w:sz="0" w:space="0" w:color="auto"/>
            <w:left w:val="none" w:sz="0" w:space="0" w:color="auto"/>
            <w:bottom w:val="none" w:sz="0" w:space="0" w:color="auto"/>
            <w:right w:val="none" w:sz="0" w:space="0" w:color="auto"/>
          </w:divBdr>
        </w:div>
        <w:div w:id="161081593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lsem.fudan.edu.cn/wz/websit/index.jsp" TargetMode="External"/><Relationship Id="rId4" Type="http://schemas.openxmlformats.org/officeDocument/2006/relationships/webSettings" Target="webSettings.xml"/><Relationship Id="rId9"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www.chinacourt.org/article/detail/2019/12/id/4708163.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30</Pages>
  <Words>8680</Words>
  <Characters>8681</Characters>
  <Application>Microsoft Office Word</Application>
  <DocSecurity>0</DocSecurity>
  <Lines>310</Lines>
  <Paragraphs>188</Paragraphs>
  <ScaleCrop>false</ScaleCrop>
  <Company/>
  <LinksUpToDate>false</LinksUpToDate>
  <CharactersWithSpaces>17173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 Sin</dc:creator>
  <cp:lastModifiedBy>office user</cp:lastModifiedBy>
  <cp:revision>2</cp:revision>
  <cp:lastPrinted>2024-11-29T08:21:00Z</cp:lastPrinted>
  <dcterms:created xsi:type="dcterms:W3CDTF">2025-04-21T11:20:00Z</dcterms:created>
  <dcterms:modified xsi:type="dcterms:W3CDTF">2025-04-21T11:20:00Z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eyJoZGlkIjoiNmMyYmJjY2NlYjk2ZWJmNjcwY2Y5ZmZmOWQ2NDIyOWIiLCJ1c2VySWQiOiI4NTkwMDY5OTgifQ==</vt:lpwstr>
  </property>
  <property fmtid="{D5CDD505-2E9C-101B-9397-08002B2CF9AE}" pid="3" name="KSOProductBuildVer">
    <vt:lpwstr>2052-12.1.0.20305</vt:lpwstr>
  </property>
  <property fmtid="{D5CDD505-2E9C-101B-9397-08002B2CF9AE}" pid="4" name="ICV">
    <vt:lpwstr>64A39F81FAE14093961688D07346C6E7_12</vt:lpwstr>
  </property>
</Properties>
</file>