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2A0B5" w14:textId="77777777" w:rsidR="006A207E" w:rsidRDefault="00000000">
      <w:pPr>
        <w:spacing w:line="480" w:lineRule="auto"/>
        <w:rPr>
          <w:sz w:val="30"/>
          <w:szCs w:val="30"/>
        </w:rPr>
      </w:pPr>
      <w:r>
        <w:rPr>
          <w:rFonts w:hAnsi="宋体" w:hint="eastAsia"/>
          <w:sz w:val="30"/>
          <w:szCs w:val="30"/>
        </w:rPr>
        <w:t>项目编号：</w:t>
      </w:r>
    </w:p>
    <w:p w14:paraId="256C05D0" w14:textId="77777777" w:rsidR="006A207E" w:rsidRDefault="006A207E">
      <w:pPr>
        <w:spacing w:line="480" w:lineRule="auto"/>
        <w:rPr>
          <w:sz w:val="36"/>
          <w:szCs w:val="36"/>
        </w:rPr>
      </w:pPr>
    </w:p>
    <w:p w14:paraId="3C27D008" w14:textId="77777777" w:rsidR="006A207E" w:rsidRDefault="006A207E"/>
    <w:p w14:paraId="5E64AA15" w14:textId="77777777" w:rsidR="006A207E" w:rsidRDefault="006A207E"/>
    <w:p w14:paraId="56DDC60A" w14:textId="77777777" w:rsidR="006A207E" w:rsidRDefault="00000000">
      <w:pPr>
        <w:spacing w:line="480" w:lineRule="auto"/>
        <w:ind w:firstLineChars="50" w:firstLine="261"/>
        <w:jc w:val="center"/>
        <w:rPr>
          <w:rFonts w:ascii="Arial" w:eastAsia="黑体" w:hAnsi="Arial"/>
          <w:b/>
          <w:sz w:val="52"/>
          <w:szCs w:val="52"/>
        </w:rPr>
      </w:pPr>
      <w:r>
        <w:rPr>
          <w:rFonts w:ascii="Arial" w:eastAsia="黑体" w:hAnsi="Arial" w:hint="eastAsia"/>
          <w:b/>
          <w:sz w:val="52"/>
          <w:szCs w:val="52"/>
        </w:rPr>
        <w:t>复旦大学本科生学术研究资助计划</w:t>
      </w:r>
    </w:p>
    <w:p w14:paraId="15034261" w14:textId="77777777" w:rsidR="006A207E" w:rsidRDefault="00000000">
      <w:pPr>
        <w:spacing w:line="480" w:lineRule="auto"/>
        <w:ind w:firstLineChars="50" w:firstLine="261"/>
        <w:jc w:val="center"/>
        <w:rPr>
          <w:rFonts w:ascii="Arial" w:eastAsia="黑体" w:hAnsi="Arial"/>
          <w:b/>
          <w:sz w:val="52"/>
          <w:szCs w:val="52"/>
        </w:rPr>
      </w:pPr>
      <w:r>
        <w:rPr>
          <w:rFonts w:ascii="Arial" w:eastAsia="黑体" w:hint="eastAsia"/>
          <w:b/>
          <w:sz w:val="52"/>
        </w:rPr>
        <w:t>望道项目</w:t>
      </w:r>
      <w:r>
        <w:rPr>
          <w:rFonts w:ascii="Arial" w:eastAsia="黑体" w:hAnsi="Arial" w:hint="eastAsia"/>
          <w:b/>
          <w:sz w:val="52"/>
          <w:szCs w:val="52"/>
        </w:rPr>
        <w:t>申请书</w:t>
      </w:r>
    </w:p>
    <w:p w14:paraId="3916476C" w14:textId="77777777" w:rsidR="006A207E" w:rsidRDefault="006A207E">
      <w:pPr>
        <w:spacing w:line="480" w:lineRule="auto"/>
        <w:rPr>
          <w:sz w:val="36"/>
          <w:szCs w:val="36"/>
        </w:rPr>
      </w:pPr>
    </w:p>
    <w:p w14:paraId="26BEDF51" w14:textId="77777777" w:rsidR="006A207E" w:rsidRDefault="006A207E">
      <w:pPr>
        <w:spacing w:line="480" w:lineRule="auto"/>
        <w:rPr>
          <w:sz w:val="36"/>
          <w:szCs w:val="36"/>
        </w:rPr>
      </w:pPr>
    </w:p>
    <w:tbl>
      <w:tblPr>
        <w:tblW w:w="0" w:type="auto"/>
        <w:jc w:val="center"/>
        <w:tblBorders>
          <w:bottom w:val="single" w:sz="12" w:space="0" w:color="auto"/>
          <w:insideH w:val="single" w:sz="12" w:space="0" w:color="auto"/>
        </w:tblBorders>
        <w:tblLook w:val="04A0" w:firstRow="1" w:lastRow="0" w:firstColumn="1" w:lastColumn="0" w:noHBand="0" w:noVBand="1"/>
      </w:tblPr>
      <w:tblGrid>
        <w:gridCol w:w="2319"/>
        <w:gridCol w:w="5802"/>
      </w:tblGrid>
      <w:tr w:rsidR="006A207E" w14:paraId="4BF63663" w14:textId="77777777">
        <w:trPr>
          <w:jc w:val="center"/>
        </w:trPr>
        <w:tc>
          <w:tcPr>
            <w:tcW w:w="2319" w:type="dxa"/>
          </w:tcPr>
          <w:p w14:paraId="0389DB2E" w14:textId="77777777" w:rsidR="006A207E" w:rsidRDefault="00000000">
            <w:pPr>
              <w:spacing w:line="480" w:lineRule="auto"/>
              <w:jc w:val="center"/>
              <w:rPr>
                <w:b/>
                <w:sz w:val="36"/>
                <w:szCs w:val="36"/>
              </w:rPr>
            </w:pPr>
            <w:r>
              <w:rPr>
                <w:rFonts w:hint="eastAsia"/>
                <w:b/>
                <w:sz w:val="36"/>
                <w:szCs w:val="36"/>
              </w:rPr>
              <w:t>课题名称：</w:t>
            </w:r>
          </w:p>
        </w:tc>
        <w:tc>
          <w:tcPr>
            <w:tcW w:w="5802" w:type="dxa"/>
          </w:tcPr>
          <w:p w14:paraId="5AAA2264" w14:textId="77777777" w:rsidR="006A207E" w:rsidRDefault="00000000">
            <w:pPr>
              <w:spacing w:line="480" w:lineRule="auto"/>
              <w:jc w:val="center"/>
              <w:rPr>
                <w:b/>
                <w:bCs/>
                <w:sz w:val="30"/>
                <w:szCs w:val="30"/>
              </w:rPr>
            </w:pPr>
            <w:r>
              <w:rPr>
                <w:rFonts w:hint="eastAsia"/>
                <w:b/>
                <w:bCs/>
                <w:sz w:val="30"/>
                <w:szCs w:val="30"/>
              </w:rPr>
              <w:t>智慧金融卫士：大语言模型驱动的金融适当性义务协议客观标准自动评估系统基于不同学习方式的评估效果比较</w:t>
            </w:r>
          </w:p>
        </w:tc>
      </w:tr>
      <w:tr w:rsidR="006A207E" w14:paraId="1D07D233" w14:textId="77777777">
        <w:trPr>
          <w:jc w:val="center"/>
        </w:trPr>
        <w:tc>
          <w:tcPr>
            <w:tcW w:w="2319" w:type="dxa"/>
          </w:tcPr>
          <w:p w14:paraId="3F91488F" w14:textId="77777777" w:rsidR="006A207E" w:rsidRDefault="00000000">
            <w:pPr>
              <w:spacing w:line="480" w:lineRule="auto"/>
              <w:jc w:val="center"/>
              <w:rPr>
                <w:b/>
                <w:sz w:val="36"/>
                <w:szCs w:val="36"/>
              </w:rPr>
            </w:pPr>
            <w:r>
              <w:rPr>
                <w:rFonts w:hint="eastAsia"/>
                <w:b/>
                <w:sz w:val="36"/>
                <w:szCs w:val="36"/>
              </w:rPr>
              <w:t>所属学科：</w:t>
            </w:r>
          </w:p>
          <w:p w14:paraId="43997290" w14:textId="77777777" w:rsidR="006A207E" w:rsidRDefault="00000000">
            <w:pPr>
              <w:spacing w:line="480" w:lineRule="auto"/>
              <w:jc w:val="center"/>
              <w:rPr>
                <w:b/>
                <w:sz w:val="36"/>
                <w:szCs w:val="36"/>
              </w:rPr>
            </w:pPr>
            <w:r>
              <w:rPr>
                <w:rFonts w:hint="eastAsia"/>
                <w:b/>
                <w:sz w:val="36"/>
                <w:szCs w:val="36"/>
              </w:rPr>
              <w:t>学科代码：</w:t>
            </w:r>
          </w:p>
        </w:tc>
        <w:tc>
          <w:tcPr>
            <w:tcW w:w="5802" w:type="dxa"/>
          </w:tcPr>
          <w:p w14:paraId="70CCC544" w14:textId="77777777" w:rsidR="006A207E" w:rsidRDefault="006A207E">
            <w:pPr>
              <w:spacing w:line="480" w:lineRule="auto"/>
              <w:jc w:val="center"/>
              <w:rPr>
                <w:b/>
                <w:sz w:val="30"/>
                <w:szCs w:val="30"/>
              </w:rPr>
            </w:pPr>
          </w:p>
          <w:p w14:paraId="7AB8C26D" w14:textId="77777777" w:rsidR="006A207E" w:rsidRDefault="006A207E">
            <w:pPr>
              <w:spacing w:line="480" w:lineRule="auto"/>
              <w:jc w:val="center"/>
              <w:rPr>
                <w:b/>
                <w:sz w:val="30"/>
                <w:szCs w:val="30"/>
              </w:rPr>
            </w:pPr>
          </w:p>
        </w:tc>
      </w:tr>
      <w:tr w:rsidR="006A207E" w14:paraId="57F1162A" w14:textId="77777777">
        <w:trPr>
          <w:jc w:val="center"/>
        </w:trPr>
        <w:tc>
          <w:tcPr>
            <w:tcW w:w="2319" w:type="dxa"/>
          </w:tcPr>
          <w:p w14:paraId="5017B915" w14:textId="77777777" w:rsidR="006A207E" w:rsidRDefault="00000000">
            <w:pPr>
              <w:spacing w:line="480" w:lineRule="auto"/>
              <w:jc w:val="center"/>
              <w:rPr>
                <w:b/>
                <w:sz w:val="36"/>
                <w:szCs w:val="36"/>
              </w:rPr>
            </w:pPr>
            <w:r>
              <w:rPr>
                <w:rFonts w:hint="eastAsia"/>
                <w:b/>
                <w:sz w:val="36"/>
                <w:szCs w:val="36"/>
              </w:rPr>
              <w:t>所属专业：</w:t>
            </w:r>
          </w:p>
          <w:p w14:paraId="39242A34" w14:textId="77777777" w:rsidR="006A207E" w:rsidRDefault="00000000">
            <w:pPr>
              <w:spacing w:line="480" w:lineRule="auto"/>
              <w:jc w:val="center"/>
              <w:rPr>
                <w:b/>
                <w:sz w:val="36"/>
                <w:szCs w:val="36"/>
              </w:rPr>
            </w:pPr>
            <w:r>
              <w:rPr>
                <w:rFonts w:hint="eastAsia"/>
                <w:b/>
                <w:sz w:val="36"/>
                <w:szCs w:val="36"/>
              </w:rPr>
              <w:t>专业代码：</w:t>
            </w:r>
          </w:p>
        </w:tc>
        <w:tc>
          <w:tcPr>
            <w:tcW w:w="4061" w:type="dxa"/>
          </w:tcPr>
          <w:p w14:paraId="3B73E2FC" w14:textId="77777777" w:rsidR="006A207E" w:rsidRDefault="006A207E">
            <w:pPr>
              <w:spacing w:line="480" w:lineRule="auto"/>
              <w:jc w:val="center"/>
              <w:rPr>
                <w:b/>
                <w:sz w:val="30"/>
                <w:szCs w:val="30"/>
              </w:rPr>
            </w:pPr>
          </w:p>
          <w:p w14:paraId="67D7AC12" w14:textId="77777777" w:rsidR="006A207E" w:rsidRDefault="006A207E">
            <w:pPr>
              <w:spacing w:line="480" w:lineRule="auto"/>
              <w:jc w:val="center"/>
              <w:rPr>
                <w:b/>
                <w:sz w:val="30"/>
                <w:szCs w:val="30"/>
              </w:rPr>
            </w:pPr>
          </w:p>
        </w:tc>
      </w:tr>
      <w:tr w:rsidR="006A207E" w14:paraId="2F3AD2CE" w14:textId="77777777">
        <w:trPr>
          <w:jc w:val="center"/>
        </w:trPr>
        <w:tc>
          <w:tcPr>
            <w:tcW w:w="2319" w:type="dxa"/>
          </w:tcPr>
          <w:p w14:paraId="56EC2B1D" w14:textId="77777777" w:rsidR="006A207E" w:rsidRDefault="00000000">
            <w:pPr>
              <w:spacing w:line="480" w:lineRule="auto"/>
              <w:jc w:val="center"/>
              <w:rPr>
                <w:b/>
                <w:sz w:val="36"/>
                <w:szCs w:val="36"/>
              </w:rPr>
            </w:pPr>
            <w:r>
              <w:rPr>
                <w:rFonts w:hint="eastAsia"/>
                <w:b/>
                <w:sz w:val="36"/>
                <w:szCs w:val="36"/>
              </w:rPr>
              <w:t>申请团队：</w:t>
            </w:r>
          </w:p>
        </w:tc>
        <w:tc>
          <w:tcPr>
            <w:tcW w:w="5802" w:type="dxa"/>
          </w:tcPr>
          <w:p w14:paraId="3D3ED9EB" w14:textId="77777777" w:rsidR="006A207E" w:rsidRDefault="00000000">
            <w:pPr>
              <w:spacing w:line="480" w:lineRule="auto"/>
              <w:jc w:val="center"/>
              <w:rPr>
                <w:b/>
                <w:sz w:val="30"/>
                <w:szCs w:val="30"/>
              </w:rPr>
            </w:pPr>
            <w:r>
              <w:rPr>
                <w:rFonts w:hint="eastAsia"/>
                <w:b/>
                <w:sz w:val="30"/>
                <w:szCs w:val="30"/>
              </w:rPr>
              <w:t>马钰</w:t>
            </w:r>
            <w:r>
              <w:rPr>
                <w:rFonts w:hint="eastAsia"/>
                <w:b/>
                <w:sz w:val="30"/>
                <w:szCs w:val="30"/>
              </w:rPr>
              <w:t xml:space="preserve"> </w:t>
            </w:r>
            <w:r>
              <w:rPr>
                <w:rFonts w:hint="eastAsia"/>
                <w:b/>
                <w:sz w:val="30"/>
                <w:szCs w:val="30"/>
              </w:rPr>
              <w:t>龙志铖城</w:t>
            </w:r>
            <w:r>
              <w:rPr>
                <w:rFonts w:hint="eastAsia"/>
                <w:b/>
                <w:sz w:val="30"/>
                <w:szCs w:val="30"/>
              </w:rPr>
              <w:t xml:space="preserve"> </w:t>
            </w:r>
            <w:r>
              <w:rPr>
                <w:rFonts w:hint="eastAsia"/>
                <w:b/>
                <w:sz w:val="30"/>
                <w:szCs w:val="30"/>
              </w:rPr>
              <w:t>潘艺赫</w:t>
            </w:r>
          </w:p>
        </w:tc>
      </w:tr>
      <w:tr w:rsidR="006A207E" w14:paraId="367AC64A" w14:textId="77777777">
        <w:trPr>
          <w:jc w:val="center"/>
        </w:trPr>
        <w:tc>
          <w:tcPr>
            <w:tcW w:w="2319" w:type="dxa"/>
          </w:tcPr>
          <w:p w14:paraId="7EB5F8C8" w14:textId="77777777" w:rsidR="006A207E" w:rsidRDefault="00000000">
            <w:pPr>
              <w:spacing w:line="480" w:lineRule="auto"/>
              <w:jc w:val="center"/>
              <w:rPr>
                <w:b/>
                <w:sz w:val="36"/>
                <w:szCs w:val="36"/>
              </w:rPr>
            </w:pPr>
            <w:r>
              <w:rPr>
                <w:rFonts w:hint="eastAsia"/>
                <w:b/>
                <w:sz w:val="36"/>
                <w:szCs w:val="36"/>
              </w:rPr>
              <w:t>院</w:t>
            </w:r>
            <w:r>
              <w:rPr>
                <w:rFonts w:hint="eastAsia"/>
                <w:b/>
                <w:sz w:val="36"/>
                <w:szCs w:val="36"/>
              </w:rPr>
              <w:t xml:space="preserve">    </w:t>
            </w:r>
            <w:r>
              <w:rPr>
                <w:rFonts w:hint="eastAsia"/>
                <w:b/>
                <w:sz w:val="36"/>
                <w:szCs w:val="36"/>
              </w:rPr>
              <w:t>系：</w:t>
            </w:r>
          </w:p>
        </w:tc>
        <w:tc>
          <w:tcPr>
            <w:tcW w:w="5802" w:type="dxa"/>
          </w:tcPr>
          <w:p w14:paraId="26160998" w14:textId="77777777" w:rsidR="006A207E" w:rsidRDefault="006A207E">
            <w:pPr>
              <w:spacing w:line="480" w:lineRule="auto"/>
              <w:jc w:val="center"/>
              <w:rPr>
                <w:b/>
                <w:sz w:val="30"/>
                <w:szCs w:val="30"/>
              </w:rPr>
            </w:pPr>
          </w:p>
        </w:tc>
      </w:tr>
      <w:tr w:rsidR="006A207E" w14:paraId="46479BEC" w14:textId="77777777">
        <w:trPr>
          <w:jc w:val="center"/>
        </w:trPr>
        <w:tc>
          <w:tcPr>
            <w:tcW w:w="2319" w:type="dxa"/>
          </w:tcPr>
          <w:p w14:paraId="1F15D5F5" w14:textId="77777777" w:rsidR="006A207E" w:rsidRDefault="00000000">
            <w:pPr>
              <w:spacing w:line="480" w:lineRule="auto"/>
              <w:jc w:val="center"/>
              <w:rPr>
                <w:b/>
                <w:sz w:val="36"/>
                <w:szCs w:val="36"/>
              </w:rPr>
            </w:pPr>
            <w:r>
              <w:rPr>
                <w:rFonts w:hint="eastAsia"/>
                <w:b/>
                <w:sz w:val="36"/>
                <w:szCs w:val="36"/>
              </w:rPr>
              <w:t>指导教师：</w:t>
            </w:r>
          </w:p>
        </w:tc>
        <w:tc>
          <w:tcPr>
            <w:tcW w:w="5802" w:type="dxa"/>
          </w:tcPr>
          <w:p w14:paraId="23BDE003" w14:textId="77777777" w:rsidR="006A207E" w:rsidRDefault="00000000">
            <w:pPr>
              <w:spacing w:line="480" w:lineRule="auto"/>
              <w:jc w:val="center"/>
              <w:rPr>
                <w:b/>
                <w:sz w:val="30"/>
                <w:szCs w:val="30"/>
              </w:rPr>
            </w:pPr>
            <w:r>
              <w:rPr>
                <w:rFonts w:hint="eastAsia"/>
                <w:b/>
                <w:sz w:val="30"/>
                <w:szCs w:val="30"/>
              </w:rPr>
              <w:t>许多奇</w:t>
            </w:r>
          </w:p>
        </w:tc>
      </w:tr>
      <w:tr w:rsidR="006A207E" w14:paraId="782C6E38" w14:textId="77777777">
        <w:trPr>
          <w:jc w:val="center"/>
        </w:trPr>
        <w:tc>
          <w:tcPr>
            <w:tcW w:w="2319" w:type="dxa"/>
          </w:tcPr>
          <w:p w14:paraId="4435757D" w14:textId="77777777" w:rsidR="006A207E" w:rsidRDefault="00000000">
            <w:pPr>
              <w:spacing w:line="480" w:lineRule="auto"/>
              <w:jc w:val="center"/>
              <w:rPr>
                <w:b/>
                <w:sz w:val="36"/>
                <w:szCs w:val="36"/>
              </w:rPr>
            </w:pPr>
            <w:r>
              <w:rPr>
                <w:rFonts w:hint="eastAsia"/>
                <w:b/>
                <w:sz w:val="36"/>
                <w:szCs w:val="36"/>
              </w:rPr>
              <w:t>填表日期：</w:t>
            </w:r>
          </w:p>
        </w:tc>
        <w:tc>
          <w:tcPr>
            <w:tcW w:w="5802" w:type="dxa"/>
          </w:tcPr>
          <w:p w14:paraId="51E9248F" w14:textId="77777777" w:rsidR="006A207E" w:rsidRDefault="00000000">
            <w:pPr>
              <w:spacing w:line="480" w:lineRule="auto"/>
              <w:jc w:val="center"/>
              <w:rPr>
                <w:b/>
                <w:sz w:val="30"/>
                <w:szCs w:val="30"/>
              </w:rPr>
            </w:pPr>
            <w:r>
              <w:rPr>
                <w:rFonts w:hint="eastAsia"/>
                <w:b/>
                <w:sz w:val="30"/>
                <w:szCs w:val="30"/>
              </w:rPr>
              <w:t>2025</w:t>
            </w:r>
            <w:r>
              <w:rPr>
                <w:rFonts w:hint="eastAsia"/>
                <w:b/>
                <w:sz w:val="30"/>
                <w:szCs w:val="30"/>
              </w:rPr>
              <w:t>年</w:t>
            </w:r>
            <w:r>
              <w:rPr>
                <w:rFonts w:hint="eastAsia"/>
                <w:b/>
                <w:sz w:val="30"/>
                <w:szCs w:val="30"/>
              </w:rPr>
              <w:t>4</w:t>
            </w:r>
            <w:r>
              <w:rPr>
                <w:rFonts w:hint="eastAsia"/>
                <w:b/>
                <w:sz w:val="30"/>
                <w:szCs w:val="30"/>
              </w:rPr>
              <w:t>月</w:t>
            </w:r>
            <w:r>
              <w:rPr>
                <w:rFonts w:hint="eastAsia"/>
                <w:b/>
                <w:sz w:val="30"/>
                <w:szCs w:val="30"/>
              </w:rPr>
              <w:t>15</w:t>
            </w:r>
            <w:r>
              <w:rPr>
                <w:rFonts w:hint="eastAsia"/>
                <w:b/>
                <w:sz w:val="30"/>
                <w:szCs w:val="30"/>
              </w:rPr>
              <w:t>日</w:t>
            </w:r>
          </w:p>
        </w:tc>
      </w:tr>
    </w:tbl>
    <w:p w14:paraId="5B8D463D" w14:textId="77777777" w:rsidR="006A207E" w:rsidRDefault="006A207E">
      <w:pPr>
        <w:spacing w:line="480" w:lineRule="auto"/>
        <w:jc w:val="center"/>
        <w:rPr>
          <w:rFonts w:hAnsi="宋体" w:hint="eastAsia"/>
          <w:b/>
          <w:sz w:val="36"/>
          <w:szCs w:val="36"/>
        </w:rPr>
      </w:pPr>
    </w:p>
    <w:p w14:paraId="55CC8194" w14:textId="77777777" w:rsidR="006A207E" w:rsidRDefault="006A207E">
      <w:pPr>
        <w:spacing w:line="480" w:lineRule="auto"/>
        <w:jc w:val="center"/>
        <w:rPr>
          <w:rFonts w:hAnsi="宋体" w:hint="eastAsia"/>
          <w:b/>
          <w:sz w:val="36"/>
          <w:szCs w:val="36"/>
        </w:rPr>
      </w:pPr>
    </w:p>
    <w:p w14:paraId="2193E86E" w14:textId="77777777" w:rsidR="006A207E" w:rsidRDefault="006A207E">
      <w:pPr>
        <w:spacing w:line="480" w:lineRule="auto"/>
        <w:jc w:val="center"/>
        <w:rPr>
          <w:rFonts w:hAnsi="宋体" w:hint="eastAsia"/>
          <w:b/>
          <w:sz w:val="36"/>
          <w:szCs w:val="36"/>
        </w:rPr>
      </w:pPr>
    </w:p>
    <w:p w14:paraId="42487963" w14:textId="77777777" w:rsidR="006A207E" w:rsidRDefault="00000000">
      <w:pPr>
        <w:spacing w:line="480" w:lineRule="auto"/>
        <w:jc w:val="center"/>
        <w:rPr>
          <w:rFonts w:hAnsi="宋体" w:hint="eastAsia"/>
          <w:b/>
          <w:sz w:val="36"/>
          <w:szCs w:val="36"/>
        </w:rPr>
      </w:pPr>
      <w:r>
        <w:rPr>
          <w:rFonts w:hAnsi="宋体" w:hint="eastAsia"/>
          <w:b/>
          <w:sz w:val="36"/>
          <w:szCs w:val="36"/>
        </w:rPr>
        <w:t>复旦大学教务处制表</w:t>
      </w:r>
    </w:p>
    <w:p w14:paraId="716591FF" w14:textId="77777777" w:rsidR="006A207E" w:rsidRDefault="00000000">
      <w:pPr>
        <w:spacing w:line="480" w:lineRule="auto"/>
        <w:jc w:val="center"/>
        <w:rPr>
          <w:b/>
          <w:sz w:val="36"/>
          <w:szCs w:val="36"/>
        </w:rPr>
        <w:sectPr w:rsidR="006A207E">
          <w:footerReference w:type="even" r:id="rId7"/>
          <w:footerReference w:type="first" r:id="rId8"/>
          <w:pgSz w:w="11906" w:h="16838"/>
          <w:pgMar w:top="1134" w:right="1797" w:bottom="1134" w:left="1797" w:header="851" w:footer="992" w:gutter="0"/>
          <w:pgNumType w:fmt="upperRoman"/>
          <w:cols w:space="425"/>
          <w:titlePg/>
          <w:docGrid w:type="lines" w:linePitch="312"/>
        </w:sectPr>
      </w:pPr>
      <w:r>
        <w:rPr>
          <w:rFonts w:hAnsi="宋体" w:hint="eastAsia"/>
          <w:b/>
          <w:sz w:val="36"/>
          <w:szCs w:val="36"/>
        </w:rPr>
        <w:lastRenderedPageBreak/>
        <w:t>（</w:t>
      </w:r>
      <w:r>
        <w:rPr>
          <w:rFonts w:hAnsi="宋体" w:hint="eastAsia"/>
          <w:b/>
          <w:sz w:val="36"/>
          <w:szCs w:val="36"/>
        </w:rPr>
        <w:t>2025</w:t>
      </w:r>
      <w:r>
        <w:rPr>
          <w:rFonts w:hAnsi="宋体" w:hint="eastAsia"/>
          <w:b/>
          <w:sz w:val="36"/>
          <w:szCs w:val="36"/>
        </w:rPr>
        <w:t>年修订</w:t>
      </w:r>
      <w:r>
        <w:rPr>
          <w:rFonts w:hint="eastAsia"/>
          <w:b/>
          <w:sz w:val="36"/>
          <w:szCs w:val="36"/>
        </w:rPr>
        <w:t>）</w:t>
      </w:r>
    </w:p>
    <w:p w14:paraId="609EC4F8" w14:textId="77777777" w:rsidR="006A207E" w:rsidRDefault="00000000">
      <w:pPr>
        <w:pStyle w:val="af0"/>
        <w:numPr>
          <w:ilvl w:val="0"/>
          <w:numId w:val="1"/>
        </w:numPr>
        <w:spacing w:line="360" w:lineRule="auto"/>
        <w:ind w:firstLineChars="0"/>
        <w:rPr>
          <w:b/>
          <w:sz w:val="24"/>
        </w:rPr>
      </w:pPr>
      <w:r>
        <w:rPr>
          <w:rFonts w:hint="eastAsia"/>
          <w:b/>
          <w:sz w:val="24"/>
        </w:rPr>
        <w:lastRenderedPageBreak/>
        <w:t>申请人</w:t>
      </w:r>
      <w:r>
        <w:rPr>
          <w:rFonts w:hint="eastAsia"/>
          <w:b/>
          <w:sz w:val="24"/>
        </w:rPr>
        <w:t>/</w:t>
      </w:r>
      <w:r>
        <w:rPr>
          <w:rFonts w:hint="eastAsia"/>
          <w:b/>
          <w:sz w:val="24"/>
        </w:rPr>
        <w:t>团队信息</w:t>
      </w:r>
    </w:p>
    <w:tbl>
      <w:tblPr>
        <w:tblW w:w="8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12"/>
        <w:gridCol w:w="1913"/>
        <w:gridCol w:w="723"/>
        <w:gridCol w:w="901"/>
        <w:gridCol w:w="902"/>
        <w:gridCol w:w="2244"/>
      </w:tblGrid>
      <w:tr w:rsidR="006A207E" w14:paraId="57A2AB07" w14:textId="77777777">
        <w:tc>
          <w:tcPr>
            <w:tcW w:w="1612" w:type="dxa"/>
            <w:vAlign w:val="center"/>
          </w:tcPr>
          <w:p w14:paraId="45F73622" w14:textId="77777777" w:rsidR="006A207E" w:rsidRDefault="00000000">
            <w:pPr>
              <w:widowControl/>
              <w:spacing w:line="360" w:lineRule="auto"/>
              <w:jc w:val="center"/>
              <w:rPr>
                <w:kern w:val="0"/>
                <w:sz w:val="24"/>
              </w:rPr>
            </w:pPr>
            <w:r>
              <w:rPr>
                <w:rFonts w:hint="eastAsia"/>
                <w:kern w:val="0"/>
                <w:sz w:val="24"/>
              </w:rPr>
              <w:t>姓</w:t>
            </w:r>
            <w:r>
              <w:rPr>
                <w:rFonts w:hint="eastAsia"/>
                <w:kern w:val="0"/>
                <w:sz w:val="24"/>
              </w:rPr>
              <w:t xml:space="preserve"> </w:t>
            </w:r>
            <w:r>
              <w:rPr>
                <w:rFonts w:hint="eastAsia"/>
                <w:kern w:val="0"/>
                <w:sz w:val="24"/>
              </w:rPr>
              <w:t>名</w:t>
            </w:r>
          </w:p>
        </w:tc>
        <w:tc>
          <w:tcPr>
            <w:tcW w:w="1913" w:type="dxa"/>
            <w:vAlign w:val="center"/>
          </w:tcPr>
          <w:p w14:paraId="37E4A09A" w14:textId="77777777" w:rsidR="006A207E" w:rsidRDefault="00000000">
            <w:pPr>
              <w:widowControl/>
              <w:spacing w:line="360" w:lineRule="auto"/>
              <w:jc w:val="center"/>
              <w:rPr>
                <w:kern w:val="0"/>
                <w:sz w:val="24"/>
              </w:rPr>
            </w:pPr>
            <w:r>
              <w:rPr>
                <w:rFonts w:hint="eastAsia"/>
                <w:kern w:val="0"/>
                <w:sz w:val="24"/>
              </w:rPr>
              <w:t>马钰</w:t>
            </w:r>
          </w:p>
        </w:tc>
        <w:tc>
          <w:tcPr>
            <w:tcW w:w="723" w:type="dxa"/>
            <w:vAlign w:val="center"/>
          </w:tcPr>
          <w:p w14:paraId="58F1FD26" w14:textId="77777777" w:rsidR="006A207E" w:rsidRDefault="00000000">
            <w:pPr>
              <w:widowControl/>
              <w:spacing w:line="360" w:lineRule="auto"/>
              <w:jc w:val="center"/>
              <w:rPr>
                <w:kern w:val="0"/>
                <w:sz w:val="24"/>
              </w:rPr>
            </w:pPr>
            <w:r>
              <w:rPr>
                <w:rFonts w:hint="eastAsia"/>
                <w:kern w:val="0"/>
                <w:sz w:val="24"/>
              </w:rPr>
              <w:t>性别</w:t>
            </w:r>
          </w:p>
        </w:tc>
        <w:tc>
          <w:tcPr>
            <w:tcW w:w="901" w:type="dxa"/>
            <w:vAlign w:val="center"/>
          </w:tcPr>
          <w:p w14:paraId="56898667" w14:textId="77777777" w:rsidR="006A207E" w:rsidRDefault="00000000">
            <w:pPr>
              <w:widowControl/>
              <w:spacing w:line="360" w:lineRule="auto"/>
              <w:jc w:val="center"/>
              <w:rPr>
                <w:kern w:val="0"/>
                <w:sz w:val="24"/>
              </w:rPr>
            </w:pPr>
            <w:r>
              <w:rPr>
                <w:rFonts w:hint="eastAsia"/>
                <w:kern w:val="0"/>
                <w:sz w:val="24"/>
              </w:rPr>
              <w:t>女</w:t>
            </w:r>
          </w:p>
        </w:tc>
        <w:tc>
          <w:tcPr>
            <w:tcW w:w="902" w:type="dxa"/>
            <w:vAlign w:val="center"/>
          </w:tcPr>
          <w:p w14:paraId="74F5F0F6" w14:textId="77777777" w:rsidR="006A207E" w:rsidRDefault="00000000">
            <w:pPr>
              <w:widowControl/>
              <w:spacing w:line="360" w:lineRule="auto"/>
              <w:jc w:val="center"/>
              <w:rPr>
                <w:kern w:val="0"/>
                <w:sz w:val="24"/>
              </w:rPr>
            </w:pPr>
            <w:r>
              <w:rPr>
                <w:rFonts w:hint="eastAsia"/>
                <w:kern w:val="0"/>
                <w:sz w:val="24"/>
              </w:rPr>
              <w:t>学</w:t>
            </w:r>
            <w:r>
              <w:rPr>
                <w:rFonts w:hint="eastAsia"/>
                <w:kern w:val="0"/>
                <w:sz w:val="24"/>
              </w:rPr>
              <w:t xml:space="preserve"> </w:t>
            </w:r>
            <w:r>
              <w:rPr>
                <w:rFonts w:hint="eastAsia"/>
                <w:kern w:val="0"/>
                <w:sz w:val="24"/>
              </w:rPr>
              <w:t>号</w:t>
            </w:r>
          </w:p>
        </w:tc>
        <w:tc>
          <w:tcPr>
            <w:tcW w:w="2244" w:type="dxa"/>
            <w:vAlign w:val="center"/>
          </w:tcPr>
          <w:p w14:paraId="1A29FB84" w14:textId="77777777" w:rsidR="006A207E" w:rsidRDefault="00000000">
            <w:pPr>
              <w:widowControl/>
              <w:spacing w:line="360" w:lineRule="auto"/>
              <w:jc w:val="center"/>
              <w:rPr>
                <w:kern w:val="0"/>
                <w:sz w:val="24"/>
              </w:rPr>
            </w:pPr>
            <w:r>
              <w:rPr>
                <w:rFonts w:hint="eastAsia"/>
                <w:kern w:val="0"/>
                <w:sz w:val="24"/>
              </w:rPr>
              <w:t>22300270055</w:t>
            </w:r>
          </w:p>
        </w:tc>
      </w:tr>
      <w:tr w:rsidR="006A207E" w14:paraId="7C129C17" w14:textId="77777777">
        <w:tc>
          <w:tcPr>
            <w:tcW w:w="1612" w:type="dxa"/>
            <w:vAlign w:val="center"/>
          </w:tcPr>
          <w:p w14:paraId="16880E9A" w14:textId="77777777" w:rsidR="006A207E" w:rsidRDefault="00000000">
            <w:pPr>
              <w:widowControl/>
              <w:spacing w:line="360" w:lineRule="auto"/>
              <w:jc w:val="center"/>
              <w:rPr>
                <w:kern w:val="0"/>
                <w:sz w:val="24"/>
              </w:rPr>
            </w:pPr>
            <w:r>
              <w:rPr>
                <w:rFonts w:hint="eastAsia"/>
                <w:kern w:val="0"/>
                <w:sz w:val="24"/>
              </w:rPr>
              <w:t>院</w:t>
            </w:r>
            <w:r>
              <w:rPr>
                <w:rFonts w:hint="eastAsia"/>
                <w:kern w:val="0"/>
                <w:sz w:val="24"/>
              </w:rPr>
              <w:t xml:space="preserve"> </w:t>
            </w:r>
            <w:r>
              <w:rPr>
                <w:rFonts w:hint="eastAsia"/>
                <w:kern w:val="0"/>
                <w:sz w:val="24"/>
              </w:rPr>
              <w:t>系</w:t>
            </w:r>
          </w:p>
        </w:tc>
        <w:tc>
          <w:tcPr>
            <w:tcW w:w="2636" w:type="dxa"/>
            <w:gridSpan w:val="2"/>
            <w:vAlign w:val="center"/>
          </w:tcPr>
          <w:p w14:paraId="7CA4E25D" w14:textId="77777777" w:rsidR="006A207E" w:rsidRDefault="00000000">
            <w:pPr>
              <w:widowControl/>
              <w:spacing w:line="360" w:lineRule="auto"/>
              <w:jc w:val="center"/>
              <w:rPr>
                <w:kern w:val="0"/>
                <w:sz w:val="24"/>
              </w:rPr>
            </w:pPr>
            <w:r>
              <w:rPr>
                <w:rFonts w:hint="eastAsia"/>
                <w:kern w:val="0"/>
                <w:sz w:val="24"/>
              </w:rPr>
              <w:t>法学院</w:t>
            </w:r>
          </w:p>
        </w:tc>
        <w:tc>
          <w:tcPr>
            <w:tcW w:w="901" w:type="dxa"/>
            <w:vAlign w:val="center"/>
          </w:tcPr>
          <w:p w14:paraId="5C8D015F" w14:textId="77777777" w:rsidR="006A207E" w:rsidRDefault="00000000">
            <w:pPr>
              <w:widowControl/>
              <w:spacing w:line="360" w:lineRule="auto"/>
              <w:jc w:val="center"/>
              <w:rPr>
                <w:kern w:val="0"/>
                <w:sz w:val="24"/>
              </w:rPr>
            </w:pPr>
            <w:r>
              <w:rPr>
                <w:rFonts w:hint="eastAsia"/>
                <w:kern w:val="0"/>
                <w:sz w:val="24"/>
              </w:rPr>
              <w:t>专</w:t>
            </w:r>
            <w:r>
              <w:rPr>
                <w:rFonts w:hint="eastAsia"/>
                <w:kern w:val="0"/>
                <w:sz w:val="24"/>
              </w:rPr>
              <w:t xml:space="preserve"> </w:t>
            </w:r>
            <w:r>
              <w:rPr>
                <w:rFonts w:hint="eastAsia"/>
                <w:kern w:val="0"/>
                <w:sz w:val="24"/>
              </w:rPr>
              <w:t>业</w:t>
            </w:r>
          </w:p>
        </w:tc>
        <w:tc>
          <w:tcPr>
            <w:tcW w:w="3146" w:type="dxa"/>
            <w:gridSpan w:val="2"/>
            <w:vAlign w:val="center"/>
          </w:tcPr>
          <w:p w14:paraId="287A6F75" w14:textId="77777777" w:rsidR="006A207E" w:rsidRDefault="00000000">
            <w:pPr>
              <w:widowControl/>
              <w:spacing w:line="360" w:lineRule="auto"/>
              <w:jc w:val="center"/>
              <w:rPr>
                <w:kern w:val="0"/>
                <w:sz w:val="24"/>
              </w:rPr>
            </w:pPr>
            <w:r>
              <w:rPr>
                <w:rFonts w:hint="eastAsia"/>
                <w:kern w:val="0"/>
                <w:sz w:val="24"/>
              </w:rPr>
              <w:t>法学专业</w:t>
            </w:r>
          </w:p>
        </w:tc>
      </w:tr>
      <w:tr w:rsidR="006A207E" w14:paraId="349F1E19" w14:textId="77777777">
        <w:tc>
          <w:tcPr>
            <w:tcW w:w="1612" w:type="dxa"/>
            <w:vAlign w:val="center"/>
          </w:tcPr>
          <w:p w14:paraId="70FB0E39" w14:textId="77777777" w:rsidR="006A207E" w:rsidRDefault="00000000">
            <w:pPr>
              <w:widowControl/>
              <w:spacing w:line="360" w:lineRule="auto"/>
              <w:jc w:val="center"/>
              <w:rPr>
                <w:kern w:val="0"/>
                <w:sz w:val="24"/>
              </w:rPr>
            </w:pPr>
            <w:r>
              <w:rPr>
                <w:rFonts w:hint="eastAsia"/>
                <w:kern w:val="0"/>
                <w:sz w:val="24"/>
              </w:rPr>
              <w:t>手</w:t>
            </w:r>
            <w:r>
              <w:rPr>
                <w:rFonts w:hint="eastAsia"/>
                <w:kern w:val="0"/>
                <w:sz w:val="24"/>
              </w:rPr>
              <w:t xml:space="preserve"> </w:t>
            </w:r>
            <w:r>
              <w:rPr>
                <w:rFonts w:hint="eastAsia"/>
                <w:kern w:val="0"/>
                <w:sz w:val="24"/>
              </w:rPr>
              <w:t>机</w:t>
            </w:r>
          </w:p>
        </w:tc>
        <w:tc>
          <w:tcPr>
            <w:tcW w:w="2636" w:type="dxa"/>
            <w:gridSpan w:val="2"/>
            <w:vAlign w:val="center"/>
          </w:tcPr>
          <w:p w14:paraId="6A5D81E3" w14:textId="77777777" w:rsidR="006A207E" w:rsidRDefault="00000000">
            <w:pPr>
              <w:widowControl/>
              <w:spacing w:line="360" w:lineRule="auto"/>
              <w:jc w:val="center"/>
              <w:rPr>
                <w:kern w:val="0"/>
                <w:sz w:val="24"/>
              </w:rPr>
            </w:pPr>
            <w:r>
              <w:rPr>
                <w:rFonts w:hint="eastAsia"/>
                <w:kern w:val="0"/>
                <w:sz w:val="24"/>
              </w:rPr>
              <w:t>17586879048</w:t>
            </w:r>
          </w:p>
        </w:tc>
        <w:tc>
          <w:tcPr>
            <w:tcW w:w="901" w:type="dxa"/>
            <w:vAlign w:val="center"/>
          </w:tcPr>
          <w:p w14:paraId="204CD1EF" w14:textId="77777777" w:rsidR="006A207E" w:rsidRDefault="00000000">
            <w:pPr>
              <w:widowControl/>
              <w:spacing w:line="360" w:lineRule="auto"/>
              <w:jc w:val="center"/>
              <w:rPr>
                <w:kern w:val="0"/>
                <w:sz w:val="24"/>
              </w:rPr>
            </w:pPr>
            <w:r>
              <w:rPr>
                <w:rFonts w:hint="eastAsia"/>
                <w:kern w:val="0"/>
                <w:sz w:val="24"/>
              </w:rPr>
              <w:t>邮</w:t>
            </w:r>
            <w:r>
              <w:rPr>
                <w:rFonts w:hint="eastAsia"/>
                <w:kern w:val="0"/>
                <w:sz w:val="24"/>
              </w:rPr>
              <w:t xml:space="preserve"> </w:t>
            </w:r>
            <w:r>
              <w:rPr>
                <w:rFonts w:hint="eastAsia"/>
                <w:kern w:val="0"/>
                <w:sz w:val="24"/>
              </w:rPr>
              <w:t>箱</w:t>
            </w:r>
          </w:p>
        </w:tc>
        <w:tc>
          <w:tcPr>
            <w:tcW w:w="3146" w:type="dxa"/>
            <w:gridSpan w:val="2"/>
            <w:vAlign w:val="center"/>
          </w:tcPr>
          <w:p w14:paraId="3E1E89F4" w14:textId="77777777" w:rsidR="006A207E" w:rsidRDefault="00000000">
            <w:pPr>
              <w:widowControl/>
              <w:spacing w:line="360" w:lineRule="auto"/>
              <w:jc w:val="center"/>
              <w:rPr>
                <w:kern w:val="0"/>
                <w:sz w:val="24"/>
              </w:rPr>
            </w:pPr>
            <w:r>
              <w:rPr>
                <w:rFonts w:hint="eastAsia"/>
                <w:kern w:val="0"/>
                <w:sz w:val="24"/>
              </w:rPr>
              <w:t>22300270055@m.fudan.edu.cn</w:t>
            </w:r>
          </w:p>
        </w:tc>
      </w:tr>
      <w:tr w:rsidR="006A207E" w14:paraId="239991F6" w14:textId="77777777">
        <w:tc>
          <w:tcPr>
            <w:tcW w:w="1612" w:type="dxa"/>
            <w:vAlign w:val="center"/>
          </w:tcPr>
          <w:p w14:paraId="5752715C" w14:textId="77777777" w:rsidR="006A207E" w:rsidRDefault="00000000">
            <w:pPr>
              <w:widowControl/>
              <w:spacing w:line="360" w:lineRule="auto"/>
              <w:jc w:val="center"/>
              <w:rPr>
                <w:kern w:val="0"/>
                <w:sz w:val="24"/>
              </w:rPr>
            </w:pPr>
            <w:r>
              <w:rPr>
                <w:rFonts w:hint="eastAsia"/>
                <w:kern w:val="0"/>
                <w:sz w:val="24"/>
              </w:rPr>
              <w:t>微信号</w:t>
            </w:r>
          </w:p>
        </w:tc>
        <w:tc>
          <w:tcPr>
            <w:tcW w:w="6683" w:type="dxa"/>
            <w:gridSpan w:val="5"/>
            <w:vAlign w:val="center"/>
          </w:tcPr>
          <w:p w14:paraId="10D3ACD1" w14:textId="77777777" w:rsidR="006A207E" w:rsidRDefault="00000000">
            <w:pPr>
              <w:widowControl/>
              <w:spacing w:line="360" w:lineRule="auto"/>
              <w:jc w:val="center"/>
              <w:rPr>
                <w:kern w:val="0"/>
                <w:sz w:val="24"/>
              </w:rPr>
            </w:pPr>
            <w:r>
              <w:rPr>
                <w:rFonts w:hint="eastAsia"/>
                <w:kern w:val="0"/>
                <w:sz w:val="24"/>
              </w:rPr>
              <w:t>my17586879048</w:t>
            </w:r>
          </w:p>
        </w:tc>
      </w:tr>
      <w:tr w:rsidR="006A207E" w14:paraId="355710E8" w14:textId="77777777">
        <w:trPr>
          <w:trHeight w:val="1989"/>
        </w:trPr>
        <w:tc>
          <w:tcPr>
            <w:tcW w:w="1612" w:type="dxa"/>
            <w:vAlign w:val="center"/>
          </w:tcPr>
          <w:p w14:paraId="55816182" w14:textId="77777777" w:rsidR="006A207E" w:rsidRDefault="00000000">
            <w:pPr>
              <w:widowControl/>
              <w:spacing w:line="360" w:lineRule="auto"/>
              <w:jc w:val="center"/>
              <w:rPr>
                <w:kern w:val="0"/>
                <w:sz w:val="24"/>
              </w:rPr>
            </w:pPr>
            <w:r>
              <w:rPr>
                <w:rFonts w:hint="eastAsia"/>
                <w:kern w:val="0"/>
                <w:sz w:val="24"/>
              </w:rPr>
              <w:t>申请人</w:t>
            </w:r>
          </w:p>
          <w:p w14:paraId="5F869B94" w14:textId="77777777" w:rsidR="006A207E" w:rsidRDefault="00000000">
            <w:pPr>
              <w:widowControl/>
              <w:spacing w:line="360" w:lineRule="auto"/>
              <w:jc w:val="center"/>
              <w:rPr>
                <w:kern w:val="0"/>
                <w:sz w:val="24"/>
              </w:rPr>
            </w:pPr>
            <w:r>
              <w:rPr>
                <w:rFonts w:hint="eastAsia"/>
                <w:kern w:val="0"/>
                <w:sz w:val="24"/>
              </w:rPr>
              <w:t>学术</w:t>
            </w:r>
          </w:p>
          <w:p w14:paraId="4A0B776C" w14:textId="77777777" w:rsidR="006A207E" w:rsidRDefault="00000000">
            <w:pPr>
              <w:widowControl/>
              <w:spacing w:line="360" w:lineRule="auto"/>
              <w:jc w:val="center"/>
              <w:rPr>
                <w:kern w:val="0"/>
                <w:sz w:val="24"/>
              </w:rPr>
            </w:pPr>
            <w:r>
              <w:rPr>
                <w:rFonts w:hint="eastAsia"/>
                <w:kern w:val="0"/>
                <w:sz w:val="24"/>
              </w:rPr>
              <w:t>经历</w:t>
            </w:r>
          </w:p>
        </w:tc>
        <w:tc>
          <w:tcPr>
            <w:tcW w:w="6683" w:type="dxa"/>
            <w:gridSpan w:val="5"/>
          </w:tcPr>
          <w:p w14:paraId="34F15156" w14:textId="77777777" w:rsidR="006A207E" w:rsidRDefault="006A207E">
            <w:pPr>
              <w:spacing w:line="400" w:lineRule="exact"/>
              <w:rPr>
                <w:kern w:val="0"/>
                <w:sz w:val="24"/>
              </w:rPr>
            </w:pPr>
          </w:p>
          <w:p w14:paraId="28CA27AF" w14:textId="77777777" w:rsidR="006A207E" w:rsidRDefault="006A207E">
            <w:pPr>
              <w:spacing w:line="400" w:lineRule="exact"/>
              <w:rPr>
                <w:kern w:val="0"/>
                <w:sz w:val="24"/>
              </w:rPr>
            </w:pPr>
          </w:p>
          <w:p w14:paraId="6E613D70" w14:textId="77777777" w:rsidR="006A207E" w:rsidRDefault="00000000">
            <w:pPr>
              <w:spacing w:line="400" w:lineRule="exact"/>
              <w:rPr>
                <w:kern w:val="0"/>
                <w:sz w:val="24"/>
              </w:rPr>
            </w:pPr>
            <w:r>
              <w:rPr>
                <w:rFonts w:hint="eastAsia"/>
                <w:kern w:val="0"/>
                <w:sz w:val="24"/>
              </w:rPr>
              <w:t>暂无</w:t>
            </w:r>
          </w:p>
          <w:p w14:paraId="237EDBDD" w14:textId="77777777" w:rsidR="006A207E" w:rsidRDefault="006A207E">
            <w:pPr>
              <w:spacing w:line="360" w:lineRule="auto"/>
              <w:rPr>
                <w:kern w:val="0"/>
                <w:sz w:val="24"/>
              </w:rPr>
            </w:pPr>
          </w:p>
          <w:p w14:paraId="54C56F99" w14:textId="77777777" w:rsidR="006A207E" w:rsidRDefault="006A207E">
            <w:pPr>
              <w:spacing w:line="360" w:lineRule="auto"/>
              <w:rPr>
                <w:kern w:val="0"/>
                <w:sz w:val="24"/>
              </w:rPr>
            </w:pPr>
          </w:p>
        </w:tc>
      </w:tr>
    </w:tbl>
    <w:p w14:paraId="68306354" w14:textId="77777777" w:rsidR="006A207E" w:rsidRDefault="006A207E">
      <w:pPr>
        <w:widowControl/>
        <w:jc w:val="left"/>
        <w:rPr>
          <w:b/>
          <w:sz w:val="24"/>
        </w:rPr>
      </w:pPr>
    </w:p>
    <w:tbl>
      <w:tblPr>
        <w:tblW w:w="8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12"/>
        <w:gridCol w:w="1913"/>
        <w:gridCol w:w="723"/>
        <w:gridCol w:w="901"/>
        <w:gridCol w:w="902"/>
        <w:gridCol w:w="2244"/>
      </w:tblGrid>
      <w:tr w:rsidR="006A207E" w14:paraId="25938206" w14:textId="77777777">
        <w:tc>
          <w:tcPr>
            <w:tcW w:w="1612" w:type="dxa"/>
            <w:vAlign w:val="center"/>
          </w:tcPr>
          <w:p w14:paraId="235F7F8F" w14:textId="77777777" w:rsidR="006A207E" w:rsidRDefault="00000000">
            <w:pPr>
              <w:widowControl/>
              <w:spacing w:line="360" w:lineRule="auto"/>
              <w:jc w:val="center"/>
              <w:rPr>
                <w:kern w:val="0"/>
                <w:sz w:val="24"/>
              </w:rPr>
            </w:pPr>
            <w:r>
              <w:rPr>
                <w:rFonts w:hint="eastAsia"/>
                <w:kern w:val="0"/>
                <w:sz w:val="24"/>
              </w:rPr>
              <w:t>姓</w:t>
            </w:r>
            <w:r>
              <w:rPr>
                <w:rFonts w:hint="eastAsia"/>
                <w:kern w:val="0"/>
                <w:sz w:val="24"/>
              </w:rPr>
              <w:t xml:space="preserve"> </w:t>
            </w:r>
            <w:r>
              <w:rPr>
                <w:rFonts w:hint="eastAsia"/>
                <w:kern w:val="0"/>
                <w:sz w:val="24"/>
              </w:rPr>
              <w:t>名</w:t>
            </w:r>
          </w:p>
        </w:tc>
        <w:tc>
          <w:tcPr>
            <w:tcW w:w="1913" w:type="dxa"/>
            <w:vAlign w:val="center"/>
          </w:tcPr>
          <w:p w14:paraId="21AD55F6" w14:textId="77777777" w:rsidR="006A207E" w:rsidRDefault="00000000">
            <w:pPr>
              <w:widowControl/>
              <w:spacing w:line="360" w:lineRule="auto"/>
              <w:jc w:val="center"/>
              <w:rPr>
                <w:kern w:val="0"/>
                <w:sz w:val="24"/>
              </w:rPr>
            </w:pPr>
            <w:r>
              <w:rPr>
                <w:rFonts w:hint="eastAsia"/>
                <w:kern w:val="0"/>
                <w:sz w:val="24"/>
              </w:rPr>
              <w:t>龙志铖城</w:t>
            </w:r>
          </w:p>
        </w:tc>
        <w:tc>
          <w:tcPr>
            <w:tcW w:w="723" w:type="dxa"/>
            <w:vAlign w:val="center"/>
          </w:tcPr>
          <w:p w14:paraId="11C77D03" w14:textId="77777777" w:rsidR="006A207E" w:rsidRDefault="00000000">
            <w:pPr>
              <w:widowControl/>
              <w:spacing w:line="360" w:lineRule="auto"/>
              <w:jc w:val="center"/>
              <w:rPr>
                <w:kern w:val="0"/>
                <w:sz w:val="24"/>
              </w:rPr>
            </w:pPr>
            <w:r>
              <w:rPr>
                <w:rFonts w:hint="eastAsia"/>
                <w:kern w:val="0"/>
                <w:sz w:val="24"/>
              </w:rPr>
              <w:t>性别</w:t>
            </w:r>
          </w:p>
        </w:tc>
        <w:tc>
          <w:tcPr>
            <w:tcW w:w="901" w:type="dxa"/>
            <w:vAlign w:val="center"/>
          </w:tcPr>
          <w:p w14:paraId="2D1389DF" w14:textId="77777777" w:rsidR="006A207E" w:rsidRDefault="00000000">
            <w:pPr>
              <w:widowControl/>
              <w:spacing w:line="360" w:lineRule="auto"/>
              <w:rPr>
                <w:kern w:val="0"/>
                <w:sz w:val="24"/>
              </w:rPr>
            </w:pPr>
            <w:r>
              <w:rPr>
                <w:rFonts w:hint="eastAsia"/>
                <w:kern w:val="0"/>
                <w:sz w:val="24"/>
              </w:rPr>
              <w:t xml:space="preserve">  </w:t>
            </w:r>
            <w:r>
              <w:rPr>
                <w:rFonts w:hint="eastAsia"/>
                <w:kern w:val="0"/>
                <w:sz w:val="24"/>
              </w:rPr>
              <w:t>男</w:t>
            </w:r>
          </w:p>
        </w:tc>
        <w:tc>
          <w:tcPr>
            <w:tcW w:w="902" w:type="dxa"/>
            <w:vAlign w:val="center"/>
          </w:tcPr>
          <w:p w14:paraId="619D092D" w14:textId="77777777" w:rsidR="006A207E" w:rsidRDefault="00000000">
            <w:pPr>
              <w:widowControl/>
              <w:spacing w:line="360" w:lineRule="auto"/>
              <w:jc w:val="center"/>
              <w:rPr>
                <w:kern w:val="0"/>
                <w:sz w:val="24"/>
              </w:rPr>
            </w:pPr>
            <w:r>
              <w:rPr>
                <w:rFonts w:hint="eastAsia"/>
                <w:kern w:val="0"/>
                <w:sz w:val="24"/>
              </w:rPr>
              <w:t>学</w:t>
            </w:r>
            <w:r>
              <w:rPr>
                <w:rFonts w:hint="eastAsia"/>
                <w:kern w:val="0"/>
                <w:sz w:val="24"/>
              </w:rPr>
              <w:t xml:space="preserve"> </w:t>
            </w:r>
            <w:r>
              <w:rPr>
                <w:rFonts w:hint="eastAsia"/>
                <w:kern w:val="0"/>
                <w:sz w:val="24"/>
              </w:rPr>
              <w:t>号</w:t>
            </w:r>
          </w:p>
        </w:tc>
        <w:tc>
          <w:tcPr>
            <w:tcW w:w="2244" w:type="dxa"/>
            <w:vAlign w:val="center"/>
          </w:tcPr>
          <w:p w14:paraId="6075E308" w14:textId="77777777" w:rsidR="006A207E" w:rsidRDefault="00000000">
            <w:pPr>
              <w:widowControl/>
              <w:spacing w:line="360" w:lineRule="auto"/>
              <w:jc w:val="center"/>
              <w:rPr>
                <w:kern w:val="0"/>
                <w:sz w:val="24"/>
              </w:rPr>
            </w:pPr>
            <w:r>
              <w:rPr>
                <w:rFonts w:hint="eastAsia"/>
                <w:kern w:val="0"/>
                <w:sz w:val="24"/>
              </w:rPr>
              <w:t>22307140068</w:t>
            </w:r>
          </w:p>
        </w:tc>
      </w:tr>
      <w:tr w:rsidR="006A207E" w14:paraId="054F2DFC" w14:textId="77777777">
        <w:tc>
          <w:tcPr>
            <w:tcW w:w="1612" w:type="dxa"/>
            <w:vAlign w:val="center"/>
          </w:tcPr>
          <w:p w14:paraId="26EFEB09" w14:textId="77777777" w:rsidR="006A207E" w:rsidRDefault="00000000">
            <w:pPr>
              <w:widowControl/>
              <w:spacing w:line="360" w:lineRule="auto"/>
              <w:jc w:val="center"/>
              <w:rPr>
                <w:kern w:val="0"/>
                <w:sz w:val="24"/>
              </w:rPr>
            </w:pPr>
            <w:r>
              <w:rPr>
                <w:rFonts w:hint="eastAsia"/>
                <w:kern w:val="0"/>
                <w:sz w:val="24"/>
              </w:rPr>
              <w:t>院</w:t>
            </w:r>
            <w:r>
              <w:rPr>
                <w:rFonts w:hint="eastAsia"/>
                <w:kern w:val="0"/>
                <w:sz w:val="24"/>
              </w:rPr>
              <w:t xml:space="preserve"> </w:t>
            </w:r>
            <w:r>
              <w:rPr>
                <w:rFonts w:hint="eastAsia"/>
                <w:kern w:val="0"/>
                <w:sz w:val="24"/>
              </w:rPr>
              <w:t>系</w:t>
            </w:r>
          </w:p>
        </w:tc>
        <w:tc>
          <w:tcPr>
            <w:tcW w:w="2636" w:type="dxa"/>
            <w:gridSpan w:val="2"/>
            <w:vAlign w:val="center"/>
          </w:tcPr>
          <w:p w14:paraId="5D187D5A" w14:textId="77777777" w:rsidR="006A207E" w:rsidRDefault="00000000">
            <w:pPr>
              <w:widowControl/>
              <w:spacing w:line="360" w:lineRule="auto"/>
              <w:jc w:val="center"/>
              <w:rPr>
                <w:kern w:val="0"/>
                <w:sz w:val="24"/>
              </w:rPr>
            </w:pPr>
            <w:r>
              <w:rPr>
                <w:rFonts w:hint="eastAsia"/>
                <w:kern w:val="0"/>
                <w:sz w:val="24"/>
              </w:rPr>
              <w:t>智能机器人与先进制造创新学院</w:t>
            </w:r>
          </w:p>
        </w:tc>
        <w:tc>
          <w:tcPr>
            <w:tcW w:w="901" w:type="dxa"/>
            <w:vAlign w:val="center"/>
          </w:tcPr>
          <w:p w14:paraId="0F8DD1AC" w14:textId="77777777" w:rsidR="006A207E" w:rsidRDefault="00000000">
            <w:pPr>
              <w:widowControl/>
              <w:spacing w:line="360" w:lineRule="auto"/>
              <w:jc w:val="center"/>
              <w:rPr>
                <w:kern w:val="0"/>
                <w:sz w:val="24"/>
              </w:rPr>
            </w:pPr>
            <w:r>
              <w:rPr>
                <w:rFonts w:hint="eastAsia"/>
                <w:kern w:val="0"/>
                <w:sz w:val="24"/>
              </w:rPr>
              <w:t>专</w:t>
            </w:r>
            <w:r>
              <w:rPr>
                <w:rFonts w:hint="eastAsia"/>
                <w:kern w:val="0"/>
                <w:sz w:val="24"/>
              </w:rPr>
              <w:t xml:space="preserve"> </w:t>
            </w:r>
            <w:r>
              <w:rPr>
                <w:rFonts w:hint="eastAsia"/>
                <w:kern w:val="0"/>
                <w:sz w:val="24"/>
              </w:rPr>
              <w:t>业</w:t>
            </w:r>
          </w:p>
        </w:tc>
        <w:tc>
          <w:tcPr>
            <w:tcW w:w="3146" w:type="dxa"/>
            <w:gridSpan w:val="2"/>
            <w:vAlign w:val="center"/>
          </w:tcPr>
          <w:p w14:paraId="4EB15D25" w14:textId="77777777" w:rsidR="006A207E" w:rsidRDefault="00000000">
            <w:pPr>
              <w:widowControl/>
              <w:spacing w:line="360" w:lineRule="auto"/>
              <w:jc w:val="center"/>
              <w:rPr>
                <w:kern w:val="0"/>
                <w:sz w:val="24"/>
              </w:rPr>
            </w:pPr>
            <w:r>
              <w:rPr>
                <w:rFonts w:hint="eastAsia"/>
                <w:kern w:val="0"/>
                <w:sz w:val="24"/>
              </w:rPr>
              <w:t>智能科学与技术</w:t>
            </w:r>
          </w:p>
        </w:tc>
      </w:tr>
      <w:tr w:rsidR="006A207E" w14:paraId="08FDA20A" w14:textId="77777777">
        <w:tc>
          <w:tcPr>
            <w:tcW w:w="1612" w:type="dxa"/>
            <w:vAlign w:val="center"/>
          </w:tcPr>
          <w:p w14:paraId="49A3D258" w14:textId="77777777" w:rsidR="006A207E" w:rsidRDefault="00000000">
            <w:pPr>
              <w:widowControl/>
              <w:spacing w:line="360" w:lineRule="auto"/>
              <w:jc w:val="center"/>
              <w:rPr>
                <w:kern w:val="0"/>
                <w:sz w:val="24"/>
              </w:rPr>
            </w:pPr>
            <w:r>
              <w:rPr>
                <w:rFonts w:hint="eastAsia"/>
                <w:kern w:val="0"/>
                <w:sz w:val="24"/>
              </w:rPr>
              <w:t>手</w:t>
            </w:r>
            <w:r>
              <w:rPr>
                <w:rFonts w:hint="eastAsia"/>
                <w:kern w:val="0"/>
                <w:sz w:val="24"/>
              </w:rPr>
              <w:t xml:space="preserve"> </w:t>
            </w:r>
            <w:r>
              <w:rPr>
                <w:rFonts w:hint="eastAsia"/>
                <w:kern w:val="0"/>
                <w:sz w:val="24"/>
              </w:rPr>
              <w:t>机</w:t>
            </w:r>
          </w:p>
        </w:tc>
        <w:tc>
          <w:tcPr>
            <w:tcW w:w="2636" w:type="dxa"/>
            <w:gridSpan w:val="2"/>
            <w:vAlign w:val="center"/>
          </w:tcPr>
          <w:p w14:paraId="2CC963D8" w14:textId="77777777" w:rsidR="006A207E" w:rsidRDefault="00000000">
            <w:pPr>
              <w:widowControl/>
              <w:spacing w:line="360" w:lineRule="auto"/>
              <w:jc w:val="center"/>
              <w:rPr>
                <w:kern w:val="0"/>
                <w:sz w:val="24"/>
              </w:rPr>
            </w:pPr>
            <w:r>
              <w:rPr>
                <w:rFonts w:hint="eastAsia"/>
                <w:kern w:val="0"/>
                <w:sz w:val="24"/>
              </w:rPr>
              <w:t>15908598814</w:t>
            </w:r>
          </w:p>
        </w:tc>
        <w:tc>
          <w:tcPr>
            <w:tcW w:w="901" w:type="dxa"/>
            <w:vAlign w:val="center"/>
          </w:tcPr>
          <w:p w14:paraId="45082232" w14:textId="77777777" w:rsidR="006A207E" w:rsidRDefault="00000000">
            <w:pPr>
              <w:widowControl/>
              <w:spacing w:line="360" w:lineRule="auto"/>
              <w:jc w:val="center"/>
              <w:rPr>
                <w:kern w:val="0"/>
                <w:sz w:val="24"/>
              </w:rPr>
            </w:pPr>
            <w:r>
              <w:rPr>
                <w:rFonts w:hint="eastAsia"/>
                <w:kern w:val="0"/>
                <w:sz w:val="24"/>
              </w:rPr>
              <w:t>邮</w:t>
            </w:r>
            <w:r>
              <w:rPr>
                <w:rFonts w:hint="eastAsia"/>
                <w:kern w:val="0"/>
                <w:sz w:val="24"/>
              </w:rPr>
              <w:t xml:space="preserve"> </w:t>
            </w:r>
            <w:r>
              <w:rPr>
                <w:rFonts w:hint="eastAsia"/>
                <w:kern w:val="0"/>
                <w:sz w:val="24"/>
              </w:rPr>
              <w:t>箱</w:t>
            </w:r>
          </w:p>
        </w:tc>
        <w:tc>
          <w:tcPr>
            <w:tcW w:w="3146" w:type="dxa"/>
            <w:gridSpan w:val="2"/>
            <w:vAlign w:val="center"/>
          </w:tcPr>
          <w:p w14:paraId="6414B200" w14:textId="77777777" w:rsidR="006A207E" w:rsidRDefault="00000000">
            <w:pPr>
              <w:widowControl/>
              <w:spacing w:line="360" w:lineRule="auto"/>
              <w:jc w:val="center"/>
              <w:rPr>
                <w:kern w:val="0"/>
                <w:sz w:val="24"/>
              </w:rPr>
            </w:pPr>
            <w:r>
              <w:rPr>
                <w:rFonts w:hint="eastAsia"/>
                <w:kern w:val="0"/>
                <w:sz w:val="24"/>
              </w:rPr>
              <w:t>22307140068@m.fudan.edu.cn</w:t>
            </w:r>
          </w:p>
        </w:tc>
      </w:tr>
      <w:tr w:rsidR="006A207E" w14:paraId="01780885" w14:textId="77777777">
        <w:tc>
          <w:tcPr>
            <w:tcW w:w="1612" w:type="dxa"/>
            <w:vAlign w:val="center"/>
          </w:tcPr>
          <w:p w14:paraId="053E0CAA" w14:textId="77777777" w:rsidR="006A207E" w:rsidRDefault="00000000">
            <w:pPr>
              <w:widowControl/>
              <w:spacing w:line="360" w:lineRule="auto"/>
              <w:jc w:val="center"/>
              <w:rPr>
                <w:kern w:val="0"/>
                <w:sz w:val="24"/>
              </w:rPr>
            </w:pPr>
            <w:r>
              <w:rPr>
                <w:rFonts w:hint="eastAsia"/>
                <w:kern w:val="0"/>
                <w:sz w:val="24"/>
              </w:rPr>
              <w:t>微信号</w:t>
            </w:r>
          </w:p>
        </w:tc>
        <w:tc>
          <w:tcPr>
            <w:tcW w:w="6683" w:type="dxa"/>
            <w:gridSpan w:val="5"/>
            <w:vAlign w:val="center"/>
          </w:tcPr>
          <w:p w14:paraId="38787D9F" w14:textId="77777777" w:rsidR="006A207E" w:rsidRDefault="00000000">
            <w:pPr>
              <w:widowControl/>
              <w:spacing w:line="360" w:lineRule="auto"/>
              <w:jc w:val="center"/>
              <w:rPr>
                <w:kern w:val="0"/>
                <w:sz w:val="24"/>
              </w:rPr>
            </w:pPr>
            <w:r>
              <w:rPr>
                <w:rFonts w:hint="eastAsia"/>
                <w:kern w:val="0"/>
                <w:sz w:val="24"/>
              </w:rPr>
              <w:t>Long984007610</w:t>
            </w:r>
          </w:p>
        </w:tc>
      </w:tr>
      <w:tr w:rsidR="006A207E" w14:paraId="1973DC4F" w14:textId="77777777">
        <w:trPr>
          <w:trHeight w:val="2019"/>
        </w:trPr>
        <w:tc>
          <w:tcPr>
            <w:tcW w:w="1612" w:type="dxa"/>
            <w:vAlign w:val="center"/>
          </w:tcPr>
          <w:p w14:paraId="74EB7BED" w14:textId="77777777" w:rsidR="006A207E" w:rsidRDefault="00000000">
            <w:pPr>
              <w:widowControl/>
              <w:spacing w:line="360" w:lineRule="auto"/>
              <w:jc w:val="center"/>
              <w:rPr>
                <w:kern w:val="0"/>
                <w:sz w:val="24"/>
              </w:rPr>
            </w:pPr>
            <w:r>
              <w:rPr>
                <w:rFonts w:hint="eastAsia"/>
                <w:kern w:val="0"/>
                <w:sz w:val="24"/>
              </w:rPr>
              <w:t>申请人</w:t>
            </w:r>
          </w:p>
          <w:p w14:paraId="08FE3A59" w14:textId="77777777" w:rsidR="006A207E" w:rsidRDefault="00000000">
            <w:pPr>
              <w:widowControl/>
              <w:spacing w:line="360" w:lineRule="auto"/>
              <w:jc w:val="center"/>
              <w:rPr>
                <w:kern w:val="0"/>
                <w:sz w:val="24"/>
              </w:rPr>
            </w:pPr>
            <w:r>
              <w:rPr>
                <w:rFonts w:hint="eastAsia"/>
                <w:kern w:val="0"/>
                <w:sz w:val="24"/>
              </w:rPr>
              <w:t>学术</w:t>
            </w:r>
          </w:p>
          <w:p w14:paraId="1C11221B" w14:textId="77777777" w:rsidR="006A207E" w:rsidRDefault="00000000">
            <w:pPr>
              <w:widowControl/>
              <w:spacing w:line="360" w:lineRule="auto"/>
              <w:jc w:val="center"/>
              <w:rPr>
                <w:kern w:val="0"/>
                <w:sz w:val="24"/>
              </w:rPr>
            </w:pPr>
            <w:r>
              <w:rPr>
                <w:rFonts w:hint="eastAsia"/>
                <w:kern w:val="0"/>
                <w:sz w:val="24"/>
              </w:rPr>
              <w:t>经历</w:t>
            </w:r>
          </w:p>
        </w:tc>
        <w:tc>
          <w:tcPr>
            <w:tcW w:w="6683" w:type="dxa"/>
            <w:gridSpan w:val="5"/>
          </w:tcPr>
          <w:p w14:paraId="58561B02" w14:textId="77777777" w:rsidR="006A207E" w:rsidRDefault="006A207E">
            <w:pPr>
              <w:spacing w:line="400" w:lineRule="exact"/>
              <w:rPr>
                <w:kern w:val="0"/>
                <w:sz w:val="24"/>
              </w:rPr>
            </w:pPr>
          </w:p>
          <w:p w14:paraId="7A56F437" w14:textId="77777777" w:rsidR="006A207E" w:rsidRDefault="006A207E">
            <w:pPr>
              <w:spacing w:line="400" w:lineRule="exact"/>
              <w:rPr>
                <w:kern w:val="0"/>
                <w:sz w:val="24"/>
              </w:rPr>
            </w:pPr>
          </w:p>
          <w:p w14:paraId="74E3CFAC" w14:textId="77777777" w:rsidR="006A207E" w:rsidRDefault="00000000">
            <w:pPr>
              <w:spacing w:line="400" w:lineRule="exact"/>
              <w:rPr>
                <w:kern w:val="0"/>
                <w:sz w:val="24"/>
              </w:rPr>
            </w:pPr>
            <w:r>
              <w:rPr>
                <w:rFonts w:hint="eastAsia"/>
                <w:kern w:val="0"/>
                <w:sz w:val="24"/>
              </w:rPr>
              <w:t>暂无</w:t>
            </w:r>
          </w:p>
          <w:p w14:paraId="62A2F6B0" w14:textId="77777777" w:rsidR="006A207E" w:rsidRDefault="006A207E">
            <w:pPr>
              <w:spacing w:line="360" w:lineRule="auto"/>
              <w:rPr>
                <w:kern w:val="0"/>
                <w:sz w:val="24"/>
              </w:rPr>
            </w:pPr>
          </w:p>
          <w:p w14:paraId="20DEABDC" w14:textId="77777777" w:rsidR="006A207E" w:rsidRDefault="006A207E">
            <w:pPr>
              <w:spacing w:line="360" w:lineRule="auto"/>
              <w:rPr>
                <w:kern w:val="0"/>
                <w:sz w:val="24"/>
              </w:rPr>
            </w:pPr>
          </w:p>
        </w:tc>
      </w:tr>
    </w:tbl>
    <w:p w14:paraId="0CD77DD2" w14:textId="77777777" w:rsidR="006A207E" w:rsidRDefault="006A207E">
      <w:pPr>
        <w:widowControl/>
        <w:jc w:val="left"/>
        <w:rPr>
          <w:b/>
          <w:sz w:val="24"/>
        </w:rPr>
      </w:pPr>
    </w:p>
    <w:tbl>
      <w:tblPr>
        <w:tblW w:w="8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12"/>
        <w:gridCol w:w="1913"/>
        <w:gridCol w:w="723"/>
        <w:gridCol w:w="901"/>
        <w:gridCol w:w="902"/>
        <w:gridCol w:w="2244"/>
      </w:tblGrid>
      <w:tr w:rsidR="006A207E" w14:paraId="1F6C48A9" w14:textId="77777777">
        <w:tc>
          <w:tcPr>
            <w:tcW w:w="1612" w:type="dxa"/>
            <w:vAlign w:val="center"/>
          </w:tcPr>
          <w:p w14:paraId="4202A0D4" w14:textId="77777777" w:rsidR="006A207E" w:rsidRDefault="00000000">
            <w:pPr>
              <w:widowControl/>
              <w:spacing w:line="360" w:lineRule="auto"/>
              <w:jc w:val="center"/>
              <w:rPr>
                <w:kern w:val="0"/>
                <w:sz w:val="24"/>
              </w:rPr>
            </w:pPr>
            <w:r>
              <w:rPr>
                <w:rFonts w:hint="eastAsia"/>
                <w:kern w:val="0"/>
                <w:sz w:val="24"/>
              </w:rPr>
              <w:t>姓</w:t>
            </w:r>
            <w:r>
              <w:rPr>
                <w:rFonts w:hint="eastAsia"/>
                <w:kern w:val="0"/>
                <w:sz w:val="24"/>
              </w:rPr>
              <w:t xml:space="preserve"> </w:t>
            </w:r>
            <w:r>
              <w:rPr>
                <w:rFonts w:hint="eastAsia"/>
                <w:kern w:val="0"/>
                <w:sz w:val="24"/>
              </w:rPr>
              <w:t>名</w:t>
            </w:r>
          </w:p>
        </w:tc>
        <w:tc>
          <w:tcPr>
            <w:tcW w:w="1913" w:type="dxa"/>
            <w:vAlign w:val="center"/>
          </w:tcPr>
          <w:p w14:paraId="79E0C00D" w14:textId="77777777" w:rsidR="006A207E" w:rsidRDefault="00000000">
            <w:pPr>
              <w:widowControl/>
              <w:spacing w:line="360" w:lineRule="auto"/>
              <w:jc w:val="center"/>
              <w:rPr>
                <w:kern w:val="0"/>
                <w:sz w:val="24"/>
              </w:rPr>
            </w:pPr>
            <w:r>
              <w:rPr>
                <w:rFonts w:hint="eastAsia"/>
                <w:kern w:val="0"/>
                <w:sz w:val="24"/>
              </w:rPr>
              <w:t>潘艺赫</w:t>
            </w:r>
          </w:p>
        </w:tc>
        <w:tc>
          <w:tcPr>
            <w:tcW w:w="723" w:type="dxa"/>
            <w:vAlign w:val="center"/>
          </w:tcPr>
          <w:p w14:paraId="3E34A729" w14:textId="77777777" w:rsidR="006A207E" w:rsidRDefault="00000000">
            <w:pPr>
              <w:widowControl/>
              <w:spacing w:line="360" w:lineRule="auto"/>
              <w:jc w:val="center"/>
              <w:rPr>
                <w:kern w:val="0"/>
                <w:sz w:val="24"/>
              </w:rPr>
            </w:pPr>
            <w:r>
              <w:rPr>
                <w:rFonts w:hint="eastAsia"/>
                <w:kern w:val="0"/>
                <w:sz w:val="24"/>
              </w:rPr>
              <w:t>性别</w:t>
            </w:r>
          </w:p>
        </w:tc>
        <w:tc>
          <w:tcPr>
            <w:tcW w:w="901" w:type="dxa"/>
            <w:vAlign w:val="center"/>
          </w:tcPr>
          <w:p w14:paraId="04FDB43A" w14:textId="77777777" w:rsidR="006A207E" w:rsidRDefault="00000000">
            <w:pPr>
              <w:widowControl/>
              <w:spacing w:line="360" w:lineRule="auto"/>
              <w:jc w:val="center"/>
              <w:rPr>
                <w:kern w:val="0"/>
                <w:sz w:val="24"/>
              </w:rPr>
            </w:pPr>
            <w:r>
              <w:rPr>
                <w:rFonts w:hint="eastAsia"/>
                <w:kern w:val="0"/>
                <w:sz w:val="24"/>
              </w:rPr>
              <w:t>男</w:t>
            </w:r>
          </w:p>
        </w:tc>
        <w:tc>
          <w:tcPr>
            <w:tcW w:w="902" w:type="dxa"/>
            <w:vAlign w:val="center"/>
          </w:tcPr>
          <w:p w14:paraId="13F7D0DE" w14:textId="77777777" w:rsidR="006A207E" w:rsidRDefault="00000000">
            <w:pPr>
              <w:widowControl/>
              <w:spacing w:line="360" w:lineRule="auto"/>
              <w:jc w:val="center"/>
              <w:rPr>
                <w:kern w:val="0"/>
                <w:sz w:val="24"/>
              </w:rPr>
            </w:pPr>
            <w:r>
              <w:rPr>
                <w:rFonts w:hint="eastAsia"/>
                <w:kern w:val="0"/>
                <w:sz w:val="24"/>
              </w:rPr>
              <w:t>学</w:t>
            </w:r>
            <w:r>
              <w:rPr>
                <w:rFonts w:hint="eastAsia"/>
                <w:kern w:val="0"/>
                <w:sz w:val="24"/>
              </w:rPr>
              <w:t xml:space="preserve"> </w:t>
            </w:r>
            <w:r>
              <w:rPr>
                <w:rFonts w:hint="eastAsia"/>
                <w:kern w:val="0"/>
                <w:sz w:val="24"/>
              </w:rPr>
              <w:t>号</w:t>
            </w:r>
          </w:p>
        </w:tc>
        <w:tc>
          <w:tcPr>
            <w:tcW w:w="2244" w:type="dxa"/>
            <w:vAlign w:val="center"/>
          </w:tcPr>
          <w:p w14:paraId="2514862E" w14:textId="77777777" w:rsidR="006A207E" w:rsidRDefault="00000000">
            <w:pPr>
              <w:widowControl/>
              <w:spacing w:line="360" w:lineRule="auto"/>
              <w:jc w:val="center"/>
              <w:rPr>
                <w:kern w:val="0"/>
                <w:sz w:val="24"/>
              </w:rPr>
            </w:pPr>
            <w:r>
              <w:rPr>
                <w:rFonts w:hint="eastAsia"/>
                <w:kern w:val="0"/>
                <w:sz w:val="24"/>
              </w:rPr>
              <w:t>23307110090</w:t>
            </w:r>
          </w:p>
        </w:tc>
      </w:tr>
      <w:tr w:rsidR="006A207E" w14:paraId="31F5AF3A" w14:textId="77777777">
        <w:tc>
          <w:tcPr>
            <w:tcW w:w="1612" w:type="dxa"/>
            <w:vAlign w:val="center"/>
          </w:tcPr>
          <w:p w14:paraId="182C4CD8" w14:textId="77777777" w:rsidR="006A207E" w:rsidRDefault="00000000">
            <w:pPr>
              <w:widowControl/>
              <w:spacing w:line="360" w:lineRule="auto"/>
              <w:jc w:val="center"/>
              <w:rPr>
                <w:kern w:val="0"/>
                <w:sz w:val="24"/>
              </w:rPr>
            </w:pPr>
            <w:r>
              <w:rPr>
                <w:rFonts w:hint="eastAsia"/>
                <w:kern w:val="0"/>
                <w:sz w:val="24"/>
              </w:rPr>
              <w:t>院</w:t>
            </w:r>
            <w:r>
              <w:rPr>
                <w:rFonts w:hint="eastAsia"/>
                <w:kern w:val="0"/>
                <w:sz w:val="24"/>
              </w:rPr>
              <w:t xml:space="preserve"> </w:t>
            </w:r>
            <w:r>
              <w:rPr>
                <w:rFonts w:hint="eastAsia"/>
                <w:kern w:val="0"/>
                <w:sz w:val="24"/>
              </w:rPr>
              <w:t>系</w:t>
            </w:r>
          </w:p>
        </w:tc>
        <w:tc>
          <w:tcPr>
            <w:tcW w:w="2636" w:type="dxa"/>
            <w:gridSpan w:val="2"/>
            <w:vAlign w:val="center"/>
          </w:tcPr>
          <w:p w14:paraId="768CBEF3" w14:textId="77777777" w:rsidR="006A207E" w:rsidRDefault="00000000">
            <w:pPr>
              <w:widowControl/>
              <w:spacing w:line="360" w:lineRule="auto"/>
              <w:jc w:val="center"/>
              <w:rPr>
                <w:kern w:val="0"/>
                <w:sz w:val="24"/>
              </w:rPr>
            </w:pPr>
            <w:r>
              <w:rPr>
                <w:rFonts w:hint="eastAsia"/>
                <w:kern w:val="0"/>
                <w:sz w:val="24"/>
              </w:rPr>
              <w:t>大数据学院</w:t>
            </w:r>
          </w:p>
        </w:tc>
        <w:tc>
          <w:tcPr>
            <w:tcW w:w="901" w:type="dxa"/>
            <w:vAlign w:val="center"/>
          </w:tcPr>
          <w:p w14:paraId="1086713B" w14:textId="77777777" w:rsidR="006A207E" w:rsidRDefault="00000000">
            <w:pPr>
              <w:widowControl/>
              <w:spacing w:line="360" w:lineRule="auto"/>
              <w:jc w:val="center"/>
              <w:rPr>
                <w:kern w:val="0"/>
                <w:sz w:val="24"/>
              </w:rPr>
            </w:pPr>
            <w:r>
              <w:rPr>
                <w:rFonts w:hint="eastAsia"/>
                <w:kern w:val="0"/>
                <w:sz w:val="24"/>
              </w:rPr>
              <w:t>专</w:t>
            </w:r>
            <w:r>
              <w:rPr>
                <w:rFonts w:hint="eastAsia"/>
                <w:kern w:val="0"/>
                <w:sz w:val="24"/>
              </w:rPr>
              <w:t xml:space="preserve"> </w:t>
            </w:r>
            <w:r>
              <w:rPr>
                <w:rFonts w:hint="eastAsia"/>
                <w:kern w:val="0"/>
                <w:sz w:val="24"/>
              </w:rPr>
              <w:t>业</w:t>
            </w:r>
          </w:p>
        </w:tc>
        <w:tc>
          <w:tcPr>
            <w:tcW w:w="3146" w:type="dxa"/>
            <w:gridSpan w:val="2"/>
            <w:vAlign w:val="center"/>
          </w:tcPr>
          <w:p w14:paraId="10B2AF24" w14:textId="77777777" w:rsidR="006A207E" w:rsidRDefault="00000000">
            <w:pPr>
              <w:widowControl/>
              <w:spacing w:line="360" w:lineRule="auto"/>
              <w:jc w:val="center"/>
              <w:rPr>
                <w:kern w:val="0"/>
                <w:sz w:val="24"/>
              </w:rPr>
            </w:pPr>
            <w:r>
              <w:rPr>
                <w:rFonts w:hint="eastAsia"/>
                <w:kern w:val="0"/>
                <w:sz w:val="24"/>
              </w:rPr>
              <w:t>数据科学与大数据技术</w:t>
            </w:r>
          </w:p>
        </w:tc>
      </w:tr>
      <w:tr w:rsidR="006A207E" w14:paraId="0BDEDDE2" w14:textId="77777777">
        <w:tc>
          <w:tcPr>
            <w:tcW w:w="1612" w:type="dxa"/>
            <w:vAlign w:val="center"/>
          </w:tcPr>
          <w:p w14:paraId="395011EC" w14:textId="77777777" w:rsidR="006A207E" w:rsidRDefault="00000000">
            <w:pPr>
              <w:widowControl/>
              <w:spacing w:line="360" w:lineRule="auto"/>
              <w:jc w:val="center"/>
              <w:rPr>
                <w:kern w:val="0"/>
                <w:sz w:val="24"/>
              </w:rPr>
            </w:pPr>
            <w:r>
              <w:rPr>
                <w:rFonts w:hint="eastAsia"/>
                <w:kern w:val="0"/>
                <w:sz w:val="24"/>
              </w:rPr>
              <w:t>手</w:t>
            </w:r>
            <w:r>
              <w:rPr>
                <w:rFonts w:hint="eastAsia"/>
                <w:kern w:val="0"/>
                <w:sz w:val="24"/>
              </w:rPr>
              <w:t xml:space="preserve"> </w:t>
            </w:r>
            <w:r>
              <w:rPr>
                <w:rFonts w:hint="eastAsia"/>
                <w:kern w:val="0"/>
                <w:sz w:val="24"/>
              </w:rPr>
              <w:t>机</w:t>
            </w:r>
          </w:p>
        </w:tc>
        <w:tc>
          <w:tcPr>
            <w:tcW w:w="2636" w:type="dxa"/>
            <w:gridSpan w:val="2"/>
            <w:vAlign w:val="center"/>
          </w:tcPr>
          <w:p w14:paraId="4FCC5A02" w14:textId="77777777" w:rsidR="006A207E" w:rsidRDefault="00000000">
            <w:pPr>
              <w:widowControl/>
              <w:spacing w:line="360" w:lineRule="auto"/>
              <w:jc w:val="center"/>
              <w:rPr>
                <w:kern w:val="0"/>
                <w:sz w:val="24"/>
              </w:rPr>
            </w:pPr>
            <w:r>
              <w:rPr>
                <w:rFonts w:hint="eastAsia"/>
                <w:kern w:val="0"/>
                <w:sz w:val="24"/>
              </w:rPr>
              <w:t>17803530078</w:t>
            </w:r>
          </w:p>
        </w:tc>
        <w:tc>
          <w:tcPr>
            <w:tcW w:w="901" w:type="dxa"/>
            <w:vAlign w:val="center"/>
          </w:tcPr>
          <w:p w14:paraId="6DA5DF4F" w14:textId="77777777" w:rsidR="006A207E" w:rsidRDefault="00000000">
            <w:pPr>
              <w:widowControl/>
              <w:spacing w:line="360" w:lineRule="auto"/>
              <w:jc w:val="center"/>
              <w:rPr>
                <w:kern w:val="0"/>
                <w:sz w:val="24"/>
              </w:rPr>
            </w:pPr>
            <w:r>
              <w:rPr>
                <w:rFonts w:hint="eastAsia"/>
                <w:kern w:val="0"/>
                <w:sz w:val="24"/>
              </w:rPr>
              <w:t>邮</w:t>
            </w:r>
            <w:r>
              <w:rPr>
                <w:rFonts w:hint="eastAsia"/>
                <w:kern w:val="0"/>
                <w:sz w:val="24"/>
              </w:rPr>
              <w:t xml:space="preserve"> </w:t>
            </w:r>
            <w:r>
              <w:rPr>
                <w:rFonts w:hint="eastAsia"/>
                <w:kern w:val="0"/>
                <w:sz w:val="24"/>
              </w:rPr>
              <w:t>箱</w:t>
            </w:r>
          </w:p>
        </w:tc>
        <w:tc>
          <w:tcPr>
            <w:tcW w:w="3146" w:type="dxa"/>
            <w:gridSpan w:val="2"/>
            <w:vAlign w:val="center"/>
          </w:tcPr>
          <w:p w14:paraId="0F74B8B6" w14:textId="77777777" w:rsidR="006A207E" w:rsidRDefault="00000000">
            <w:pPr>
              <w:widowControl/>
              <w:spacing w:line="360" w:lineRule="auto"/>
              <w:jc w:val="center"/>
              <w:rPr>
                <w:kern w:val="0"/>
                <w:sz w:val="24"/>
              </w:rPr>
            </w:pPr>
            <w:r>
              <w:rPr>
                <w:rFonts w:hint="eastAsia"/>
                <w:kern w:val="0"/>
                <w:sz w:val="24"/>
              </w:rPr>
              <w:t>23307110090@m.fudan.edu.cn</w:t>
            </w:r>
          </w:p>
        </w:tc>
      </w:tr>
      <w:tr w:rsidR="006A207E" w14:paraId="227174E6" w14:textId="77777777">
        <w:tc>
          <w:tcPr>
            <w:tcW w:w="1612" w:type="dxa"/>
            <w:vAlign w:val="center"/>
          </w:tcPr>
          <w:p w14:paraId="7FF2F0AD" w14:textId="77777777" w:rsidR="006A207E" w:rsidRDefault="00000000">
            <w:pPr>
              <w:widowControl/>
              <w:spacing w:line="360" w:lineRule="auto"/>
              <w:jc w:val="center"/>
              <w:rPr>
                <w:kern w:val="0"/>
                <w:sz w:val="24"/>
              </w:rPr>
            </w:pPr>
            <w:r>
              <w:rPr>
                <w:rFonts w:hint="eastAsia"/>
                <w:kern w:val="0"/>
                <w:sz w:val="24"/>
              </w:rPr>
              <w:t>微信号</w:t>
            </w:r>
          </w:p>
        </w:tc>
        <w:tc>
          <w:tcPr>
            <w:tcW w:w="6683" w:type="dxa"/>
            <w:gridSpan w:val="5"/>
            <w:vAlign w:val="center"/>
          </w:tcPr>
          <w:p w14:paraId="26082B4A" w14:textId="77777777" w:rsidR="006A207E" w:rsidRDefault="00000000">
            <w:pPr>
              <w:widowControl/>
              <w:spacing w:line="360" w:lineRule="auto"/>
              <w:jc w:val="center"/>
              <w:rPr>
                <w:kern w:val="0"/>
                <w:sz w:val="24"/>
              </w:rPr>
            </w:pPr>
            <w:r>
              <w:rPr>
                <w:rFonts w:hint="eastAsia"/>
                <w:kern w:val="0"/>
                <w:sz w:val="24"/>
              </w:rPr>
              <w:t>PYH_Lalaland</w:t>
            </w:r>
          </w:p>
        </w:tc>
      </w:tr>
      <w:tr w:rsidR="006A207E" w14:paraId="4914FA38" w14:textId="77777777">
        <w:trPr>
          <w:trHeight w:val="1989"/>
        </w:trPr>
        <w:tc>
          <w:tcPr>
            <w:tcW w:w="1612" w:type="dxa"/>
            <w:vAlign w:val="center"/>
          </w:tcPr>
          <w:p w14:paraId="759E6C2D" w14:textId="77777777" w:rsidR="006A207E" w:rsidRDefault="00000000">
            <w:pPr>
              <w:widowControl/>
              <w:spacing w:line="360" w:lineRule="auto"/>
              <w:jc w:val="center"/>
              <w:rPr>
                <w:kern w:val="0"/>
                <w:sz w:val="24"/>
              </w:rPr>
            </w:pPr>
            <w:r>
              <w:rPr>
                <w:rFonts w:hint="eastAsia"/>
                <w:kern w:val="0"/>
                <w:sz w:val="24"/>
              </w:rPr>
              <w:lastRenderedPageBreak/>
              <w:t>申请人</w:t>
            </w:r>
          </w:p>
          <w:p w14:paraId="59A8E545" w14:textId="77777777" w:rsidR="006A207E" w:rsidRDefault="00000000">
            <w:pPr>
              <w:widowControl/>
              <w:spacing w:line="360" w:lineRule="auto"/>
              <w:jc w:val="center"/>
              <w:rPr>
                <w:kern w:val="0"/>
                <w:sz w:val="24"/>
              </w:rPr>
            </w:pPr>
            <w:r>
              <w:rPr>
                <w:rFonts w:hint="eastAsia"/>
                <w:kern w:val="0"/>
                <w:sz w:val="24"/>
              </w:rPr>
              <w:t>学术</w:t>
            </w:r>
          </w:p>
          <w:p w14:paraId="3F7069B3" w14:textId="77777777" w:rsidR="006A207E" w:rsidRDefault="00000000">
            <w:pPr>
              <w:widowControl/>
              <w:spacing w:line="360" w:lineRule="auto"/>
              <w:jc w:val="center"/>
              <w:rPr>
                <w:kern w:val="0"/>
                <w:sz w:val="24"/>
              </w:rPr>
            </w:pPr>
            <w:r>
              <w:rPr>
                <w:rFonts w:hint="eastAsia"/>
                <w:kern w:val="0"/>
                <w:sz w:val="24"/>
              </w:rPr>
              <w:t>经历</w:t>
            </w:r>
          </w:p>
        </w:tc>
        <w:tc>
          <w:tcPr>
            <w:tcW w:w="6683" w:type="dxa"/>
            <w:gridSpan w:val="5"/>
          </w:tcPr>
          <w:p w14:paraId="5693C581" w14:textId="77777777" w:rsidR="006A207E" w:rsidRDefault="00000000">
            <w:pPr>
              <w:spacing w:line="400" w:lineRule="exact"/>
              <w:rPr>
                <w:kern w:val="0"/>
                <w:sz w:val="24"/>
              </w:rPr>
            </w:pPr>
            <w:r>
              <w:rPr>
                <w:rFonts w:hint="eastAsia"/>
                <w:kern w:val="0"/>
                <w:sz w:val="24"/>
              </w:rPr>
              <w:t>2023</w:t>
            </w:r>
            <w:r>
              <w:rPr>
                <w:rFonts w:hint="eastAsia"/>
                <w:kern w:val="0"/>
                <w:sz w:val="24"/>
              </w:rPr>
              <w:t>年</w:t>
            </w:r>
            <w:r>
              <w:rPr>
                <w:rFonts w:hint="eastAsia"/>
                <w:kern w:val="0"/>
                <w:sz w:val="24"/>
              </w:rPr>
              <w:t>12</w:t>
            </w:r>
            <w:r>
              <w:rPr>
                <w:rFonts w:hint="eastAsia"/>
                <w:kern w:val="0"/>
                <w:sz w:val="24"/>
              </w:rPr>
              <w:t>月</w:t>
            </w:r>
            <w:r>
              <w:rPr>
                <w:rFonts w:hint="eastAsia"/>
                <w:kern w:val="0"/>
                <w:sz w:val="24"/>
              </w:rPr>
              <w:t>-2024</w:t>
            </w:r>
            <w:r>
              <w:rPr>
                <w:rFonts w:hint="eastAsia"/>
                <w:kern w:val="0"/>
                <w:sz w:val="24"/>
              </w:rPr>
              <w:t>年</w:t>
            </w:r>
            <w:r>
              <w:rPr>
                <w:rFonts w:hint="eastAsia"/>
                <w:kern w:val="0"/>
                <w:sz w:val="24"/>
              </w:rPr>
              <w:t>6</w:t>
            </w:r>
            <w:r>
              <w:rPr>
                <w:rFonts w:hint="eastAsia"/>
                <w:kern w:val="0"/>
                <w:sz w:val="24"/>
              </w:rPr>
              <w:t>月参与希德书院启明星计划，在经济学院刘学悦教授的指导下以共同作者的身份发表《基于经济学的中国大数据局研究》；</w:t>
            </w:r>
          </w:p>
          <w:p w14:paraId="7E0CB8A8" w14:textId="77777777" w:rsidR="006A207E" w:rsidRDefault="00000000">
            <w:pPr>
              <w:spacing w:line="400" w:lineRule="exact"/>
              <w:rPr>
                <w:kern w:val="0"/>
                <w:sz w:val="24"/>
              </w:rPr>
            </w:pPr>
            <w:r>
              <w:rPr>
                <w:rFonts w:hint="eastAsia"/>
                <w:kern w:val="0"/>
                <w:sz w:val="24"/>
              </w:rPr>
              <w:t>2025</w:t>
            </w:r>
            <w:r>
              <w:rPr>
                <w:rFonts w:hint="eastAsia"/>
                <w:kern w:val="0"/>
                <w:sz w:val="24"/>
              </w:rPr>
              <w:t>年</w:t>
            </w:r>
            <w:r>
              <w:rPr>
                <w:rFonts w:hint="eastAsia"/>
                <w:kern w:val="0"/>
                <w:sz w:val="24"/>
              </w:rPr>
              <w:t>4</w:t>
            </w:r>
            <w:r>
              <w:rPr>
                <w:rFonts w:hint="eastAsia"/>
                <w:kern w:val="0"/>
                <w:sz w:val="24"/>
              </w:rPr>
              <w:t>月以项目负责人的身份在大数据学院郑卫国教授的指导下，开展“基于大语言模型的矛盾检测和事实验证”项目，项目申请到</w:t>
            </w:r>
            <w:r>
              <w:rPr>
                <w:rFonts w:hint="eastAsia"/>
                <w:kern w:val="0"/>
                <w:sz w:val="24"/>
              </w:rPr>
              <w:t>2</w:t>
            </w:r>
            <w:r>
              <w:rPr>
                <w:rFonts w:hint="eastAsia"/>
                <w:kern w:val="0"/>
                <w:sz w:val="24"/>
              </w:rPr>
              <w:t>项专利，参与</w:t>
            </w:r>
            <w:r>
              <w:rPr>
                <w:rFonts w:hint="eastAsia"/>
                <w:kern w:val="0"/>
                <w:sz w:val="24"/>
              </w:rPr>
              <w:t>2025</w:t>
            </w:r>
            <w:r>
              <w:rPr>
                <w:rFonts w:hint="eastAsia"/>
                <w:kern w:val="0"/>
                <w:sz w:val="24"/>
              </w:rPr>
              <w:t>年复旦大学卓越杯并成功进入决赛，获得优胜奖。</w:t>
            </w:r>
          </w:p>
        </w:tc>
      </w:tr>
    </w:tbl>
    <w:p w14:paraId="44D0137B" w14:textId="77777777" w:rsidR="006A207E" w:rsidRDefault="006A207E">
      <w:pPr>
        <w:widowControl/>
        <w:jc w:val="left"/>
        <w:rPr>
          <w:b/>
          <w:sz w:val="24"/>
        </w:rPr>
      </w:pPr>
    </w:p>
    <w:p w14:paraId="7D88270D" w14:textId="77777777" w:rsidR="006A207E" w:rsidRDefault="00000000">
      <w:pPr>
        <w:widowControl/>
        <w:jc w:val="left"/>
        <w:rPr>
          <w:b/>
          <w:sz w:val="24"/>
        </w:rPr>
      </w:pPr>
      <w:r>
        <w:rPr>
          <w:b/>
          <w:sz w:val="24"/>
        </w:rPr>
        <w:br w:type="page"/>
      </w:r>
    </w:p>
    <w:p w14:paraId="6B4F27F7" w14:textId="77777777" w:rsidR="006A207E" w:rsidRDefault="00000000">
      <w:pPr>
        <w:pStyle w:val="af0"/>
        <w:numPr>
          <w:ilvl w:val="0"/>
          <w:numId w:val="1"/>
        </w:numPr>
        <w:spacing w:line="360" w:lineRule="auto"/>
        <w:ind w:firstLineChars="0"/>
        <w:rPr>
          <w:b/>
          <w:sz w:val="24"/>
        </w:rPr>
      </w:pPr>
      <w:r>
        <w:rPr>
          <w:rFonts w:hint="eastAsia"/>
          <w:b/>
          <w:sz w:val="24"/>
        </w:rPr>
        <w:lastRenderedPageBreak/>
        <w:t>导师信息</w:t>
      </w:r>
    </w:p>
    <w:tbl>
      <w:tblPr>
        <w:tblW w:w="5000" w:type="pct"/>
        <w:tblLayout w:type="fixed"/>
        <w:tblLook w:val="04A0" w:firstRow="1" w:lastRow="0" w:firstColumn="1" w:lastColumn="0" w:noHBand="0" w:noVBand="1"/>
      </w:tblPr>
      <w:tblGrid>
        <w:gridCol w:w="2082"/>
        <w:gridCol w:w="3050"/>
        <w:gridCol w:w="858"/>
        <w:gridCol w:w="2306"/>
      </w:tblGrid>
      <w:tr w:rsidR="006A207E" w14:paraId="431EE273" w14:textId="77777777">
        <w:tc>
          <w:tcPr>
            <w:tcW w:w="2162" w:type="dxa"/>
            <w:tcBorders>
              <w:top w:val="single" w:sz="4" w:space="0" w:color="auto"/>
              <w:left w:val="single" w:sz="4" w:space="0" w:color="auto"/>
              <w:bottom w:val="single" w:sz="4" w:space="0" w:color="auto"/>
              <w:right w:val="single" w:sz="4" w:space="0" w:color="auto"/>
            </w:tcBorders>
            <w:vAlign w:val="center"/>
          </w:tcPr>
          <w:p w14:paraId="56BD0D84" w14:textId="77777777" w:rsidR="006A207E" w:rsidRDefault="00000000">
            <w:pPr>
              <w:spacing w:line="360" w:lineRule="auto"/>
              <w:jc w:val="center"/>
              <w:rPr>
                <w:sz w:val="24"/>
              </w:rPr>
            </w:pPr>
            <w:bookmarkStart w:id="0" w:name="_Hlk183781327"/>
            <w:r>
              <w:rPr>
                <w:rFonts w:hint="eastAsia"/>
                <w:sz w:val="24"/>
              </w:rPr>
              <w:t>姓</w:t>
            </w:r>
            <w:r>
              <w:rPr>
                <w:rFonts w:hint="eastAsia"/>
                <w:sz w:val="24"/>
              </w:rPr>
              <w:t xml:space="preserve"> </w:t>
            </w:r>
            <w:r>
              <w:rPr>
                <w:rFonts w:hint="eastAsia"/>
                <w:sz w:val="24"/>
              </w:rPr>
              <w:t>名</w:t>
            </w:r>
          </w:p>
        </w:tc>
        <w:tc>
          <w:tcPr>
            <w:tcW w:w="3171" w:type="dxa"/>
            <w:tcBorders>
              <w:top w:val="single" w:sz="4" w:space="0" w:color="auto"/>
              <w:left w:val="single" w:sz="4" w:space="0" w:color="auto"/>
              <w:bottom w:val="single" w:sz="4" w:space="0" w:color="auto"/>
              <w:right w:val="single" w:sz="4" w:space="0" w:color="auto"/>
            </w:tcBorders>
            <w:vAlign w:val="center"/>
          </w:tcPr>
          <w:p w14:paraId="2DBC5240" w14:textId="77777777" w:rsidR="006A207E" w:rsidRDefault="00000000">
            <w:pPr>
              <w:spacing w:line="360" w:lineRule="auto"/>
              <w:jc w:val="center"/>
              <w:rPr>
                <w:sz w:val="24"/>
              </w:rPr>
            </w:pPr>
            <w:r>
              <w:rPr>
                <w:rFonts w:hint="eastAsia"/>
                <w:sz w:val="24"/>
              </w:rPr>
              <w:t>许多奇</w:t>
            </w:r>
          </w:p>
        </w:tc>
        <w:tc>
          <w:tcPr>
            <w:tcW w:w="885" w:type="dxa"/>
            <w:tcBorders>
              <w:top w:val="single" w:sz="4" w:space="0" w:color="auto"/>
              <w:left w:val="single" w:sz="4" w:space="0" w:color="auto"/>
              <w:bottom w:val="single" w:sz="4" w:space="0" w:color="auto"/>
              <w:right w:val="single" w:sz="4" w:space="0" w:color="auto"/>
            </w:tcBorders>
            <w:vAlign w:val="center"/>
          </w:tcPr>
          <w:p w14:paraId="2CAC3E2A" w14:textId="77777777" w:rsidR="006A207E" w:rsidRDefault="00000000">
            <w:pPr>
              <w:spacing w:line="360" w:lineRule="auto"/>
              <w:jc w:val="center"/>
              <w:rPr>
                <w:sz w:val="24"/>
              </w:rPr>
            </w:pPr>
            <w:r>
              <w:rPr>
                <w:rFonts w:hint="eastAsia"/>
                <w:sz w:val="24"/>
              </w:rPr>
              <w:t>工</w:t>
            </w:r>
            <w:r>
              <w:rPr>
                <w:rFonts w:hint="eastAsia"/>
                <w:sz w:val="24"/>
              </w:rPr>
              <w:t xml:space="preserve"> </w:t>
            </w:r>
            <w:r>
              <w:rPr>
                <w:rFonts w:hint="eastAsia"/>
                <w:sz w:val="24"/>
              </w:rPr>
              <w:t>号</w:t>
            </w:r>
          </w:p>
        </w:tc>
        <w:tc>
          <w:tcPr>
            <w:tcW w:w="2395" w:type="dxa"/>
            <w:tcBorders>
              <w:top w:val="single" w:sz="4" w:space="0" w:color="auto"/>
              <w:left w:val="single" w:sz="4" w:space="0" w:color="auto"/>
              <w:bottom w:val="single" w:sz="4" w:space="0" w:color="auto"/>
              <w:right w:val="single" w:sz="4" w:space="0" w:color="auto"/>
            </w:tcBorders>
            <w:vAlign w:val="center"/>
          </w:tcPr>
          <w:p w14:paraId="66D98DB9" w14:textId="77777777" w:rsidR="006A207E" w:rsidRDefault="00000000">
            <w:pPr>
              <w:spacing w:line="360" w:lineRule="auto"/>
              <w:jc w:val="center"/>
              <w:rPr>
                <w:sz w:val="24"/>
              </w:rPr>
            </w:pPr>
            <w:r>
              <w:rPr>
                <w:rFonts w:hint="eastAsia"/>
                <w:sz w:val="24"/>
              </w:rPr>
              <w:t>38363</w:t>
            </w:r>
          </w:p>
        </w:tc>
      </w:tr>
      <w:tr w:rsidR="006A207E" w14:paraId="6A4FD123" w14:textId="77777777">
        <w:tc>
          <w:tcPr>
            <w:tcW w:w="2162" w:type="dxa"/>
            <w:tcBorders>
              <w:top w:val="single" w:sz="4" w:space="0" w:color="auto"/>
              <w:left w:val="single" w:sz="4" w:space="0" w:color="auto"/>
              <w:bottom w:val="single" w:sz="4" w:space="0" w:color="auto"/>
              <w:right w:val="single" w:sz="4" w:space="0" w:color="auto"/>
            </w:tcBorders>
            <w:vAlign w:val="center"/>
          </w:tcPr>
          <w:p w14:paraId="12E2335E" w14:textId="77777777" w:rsidR="006A207E" w:rsidRDefault="00000000">
            <w:pPr>
              <w:spacing w:line="360" w:lineRule="auto"/>
              <w:jc w:val="center"/>
              <w:rPr>
                <w:sz w:val="24"/>
              </w:rPr>
            </w:pPr>
            <w:r>
              <w:rPr>
                <w:rFonts w:hint="eastAsia"/>
                <w:sz w:val="24"/>
              </w:rPr>
              <w:t>出生年月</w:t>
            </w:r>
          </w:p>
        </w:tc>
        <w:tc>
          <w:tcPr>
            <w:tcW w:w="3171" w:type="dxa"/>
            <w:tcBorders>
              <w:top w:val="single" w:sz="4" w:space="0" w:color="auto"/>
              <w:left w:val="single" w:sz="4" w:space="0" w:color="auto"/>
              <w:bottom w:val="single" w:sz="4" w:space="0" w:color="auto"/>
              <w:right w:val="single" w:sz="4" w:space="0" w:color="auto"/>
            </w:tcBorders>
            <w:vAlign w:val="center"/>
          </w:tcPr>
          <w:p w14:paraId="0AD94B9C" w14:textId="77777777" w:rsidR="006A207E" w:rsidRDefault="00000000">
            <w:pPr>
              <w:spacing w:line="360" w:lineRule="auto"/>
              <w:jc w:val="center"/>
              <w:rPr>
                <w:sz w:val="24"/>
              </w:rPr>
            </w:pPr>
            <w:r>
              <w:rPr>
                <w:rFonts w:hint="eastAsia"/>
                <w:sz w:val="24"/>
              </w:rPr>
              <w:t>1974</w:t>
            </w:r>
            <w:r>
              <w:rPr>
                <w:rFonts w:hint="eastAsia"/>
                <w:sz w:val="24"/>
              </w:rPr>
              <w:t>年</w:t>
            </w:r>
            <w:r>
              <w:rPr>
                <w:rFonts w:hint="eastAsia"/>
                <w:sz w:val="24"/>
              </w:rPr>
              <w:t>9</w:t>
            </w:r>
            <w:r>
              <w:rPr>
                <w:rFonts w:hint="eastAsia"/>
                <w:sz w:val="24"/>
              </w:rPr>
              <w:t>月</w:t>
            </w:r>
          </w:p>
        </w:tc>
        <w:tc>
          <w:tcPr>
            <w:tcW w:w="885" w:type="dxa"/>
            <w:tcBorders>
              <w:top w:val="single" w:sz="4" w:space="0" w:color="auto"/>
              <w:left w:val="single" w:sz="4" w:space="0" w:color="auto"/>
              <w:bottom w:val="single" w:sz="4" w:space="0" w:color="auto"/>
              <w:right w:val="single" w:sz="4" w:space="0" w:color="auto"/>
            </w:tcBorders>
            <w:vAlign w:val="center"/>
          </w:tcPr>
          <w:p w14:paraId="4D364476" w14:textId="77777777" w:rsidR="006A207E" w:rsidRDefault="00000000">
            <w:pPr>
              <w:spacing w:line="360" w:lineRule="auto"/>
              <w:jc w:val="center"/>
              <w:rPr>
                <w:sz w:val="24"/>
              </w:rPr>
            </w:pPr>
            <w:r>
              <w:rPr>
                <w:rFonts w:hint="eastAsia"/>
                <w:sz w:val="24"/>
              </w:rPr>
              <w:t>职</w:t>
            </w:r>
            <w:r>
              <w:rPr>
                <w:rFonts w:hint="eastAsia"/>
                <w:sz w:val="24"/>
              </w:rPr>
              <w:t xml:space="preserve"> </w:t>
            </w:r>
            <w:r>
              <w:rPr>
                <w:rFonts w:hint="eastAsia"/>
                <w:sz w:val="24"/>
              </w:rPr>
              <w:t>称</w:t>
            </w:r>
          </w:p>
        </w:tc>
        <w:tc>
          <w:tcPr>
            <w:tcW w:w="2395" w:type="dxa"/>
            <w:tcBorders>
              <w:top w:val="single" w:sz="4" w:space="0" w:color="auto"/>
              <w:left w:val="single" w:sz="4" w:space="0" w:color="auto"/>
              <w:bottom w:val="single" w:sz="4" w:space="0" w:color="auto"/>
              <w:right w:val="single" w:sz="4" w:space="0" w:color="auto"/>
            </w:tcBorders>
            <w:vAlign w:val="center"/>
          </w:tcPr>
          <w:p w14:paraId="35ED43D3" w14:textId="77777777" w:rsidR="006A207E" w:rsidRDefault="00000000">
            <w:pPr>
              <w:spacing w:line="360" w:lineRule="auto"/>
              <w:jc w:val="center"/>
              <w:rPr>
                <w:sz w:val="24"/>
              </w:rPr>
            </w:pPr>
            <w:r>
              <w:rPr>
                <w:rFonts w:hint="eastAsia"/>
                <w:sz w:val="24"/>
              </w:rPr>
              <w:t>二级教授</w:t>
            </w:r>
          </w:p>
        </w:tc>
      </w:tr>
      <w:tr w:rsidR="006A207E" w14:paraId="793F9D85" w14:textId="77777777">
        <w:tc>
          <w:tcPr>
            <w:tcW w:w="2162" w:type="dxa"/>
            <w:tcBorders>
              <w:top w:val="single" w:sz="4" w:space="0" w:color="auto"/>
              <w:left w:val="single" w:sz="4" w:space="0" w:color="auto"/>
              <w:bottom w:val="single" w:sz="4" w:space="0" w:color="auto"/>
              <w:right w:val="single" w:sz="4" w:space="0" w:color="auto"/>
            </w:tcBorders>
            <w:vAlign w:val="center"/>
          </w:tcPr>
          <w:p w14:paraId="1317239A" w14:textId="77777777" w:rsidR="006A207E" w:rsidRDefault="00000000">
            <w:pPr>
              <w:spacing w:line="360" w:lineRule="auto"/>
              <w:jc w:val="center"/>
              <w:rPr>
                <w:sz w:val="24"/>
              </w:rPr>
            </w:pPr>
            <w:r>
              <w:rPr>
                <w:rFonts w:hint="eastAsia"/>
                <w:sz w:val="24"/>
              </w:rPr>
              <w:t>单</w:t>
            </w:r>
            <w:r>
              <w:rPr>
                <w:rFonts w:hint="eastAsia"/>
                <w:sz w:val="24"/>
              </w:rPr>
              <w:t xml:space="preserve"> </w:t>
            </w:r>
            <w:r>
              <w:rPr>
                <w:rFonts w:hint="eastAsia"/>
                <w:sz w:val="24"/>
              </w:rPr>
              <w:t>位</w:t>
            </w:r>
          </w:p>
        </w:tc>
        <w:tc>
          <w:tcPr>
            <w:tcW w:w="6451" w:type="dxa"/>
            <w:gridSpan w:val="3"/>
            <w:tcBorders>
              <w:top w:val="single" w:sz="4" w:space="0" w:color="auto"/>
              <w:left w:val="single" w:sz="4" w:space="0" w:color="auto"/>
              <w:bottom w:val="single" w:sz="4" w:space="0" w:color="auto"/>
              <w:right w:val="single" w:sz="4" w:space="0" w:color="auto"/>
            </w:tcBorders>
            <w:vAlign w:val="center"/>
          </w:tcPr>
          <w:p w14:paraId="79BD9665" w14:textId="77777777" w:rsidR="006A207E" w:rsidRDefault="00000000">
            <w:pPr>
              <w:spacing w:line="360" w:lineRule="auto"/>
              <w:jc w:val="center"/>
              <w:rPr>
                <w:sz w:val="24"/>
              </w:rPr>
            </w:pPr>
            <w:r>
              <w:rPr>
                <w:rFonts w:hint="eastAsia"/>
                <w:sz w:val="24"/>
              </w:rPr>
              <w:t>复旦大学法学院</w:t>
            </w:r>
          </w:p>
        </w:tc>
      </w:tr>
      <w:tr w:rsidR="006A207E" w14:paraId="2EA65129" w14:textId="77777777">
        <w:tc>
          <w:tcPr>
            <w:tcW w:w="2162" w:type="dxa"/>
            <w:tcBorders>
              <w:top w:val="single" w:sz="4" w:space="0" w:color="auto"/>
              <w:left w:val="single" w:sz="4" w:space="0" w:color="auto"/>
              <w:bottom w:val="single" w:sz="4" w:space="0" w:color="auto"/>
              <w:right w:val="single" w:sz="4" w:space="0" w:color="auto"/>
            </w:tcBorders>
            <w:vAlign w:val="center"/>
          </w:tcPr>
          <w:p w14:paraId="188AE8D6" w14:textId="77777777" w:rsidR="006A207E" w:rsidRDefault="00000000">
            <w:pPr>
              <w:spacing w:line="360" w:lineRule="auto"/>
              <w:jc w:val="center"/>
              <w:rPr>
                <w:sz w:val="24"/>
              </w:rPr>
            </w:pPr>
            <w:r>
              <w:rPr>
                <w:rFonts w:hint="eastAsia"/>
                <w:sz w:val="24"/>
              </w:rPr>
              <w:t>办公室电话</w:t>
            </w:r>
          </w:p>
        </w:tc>
        <w:tc>
          <w:tcPr>
            <w:tcW w:w="3171" w:type="dxa"/>
            <w:tcBorders>
              <w:top w:val="single" w:sz="4" w:space="0" w:color="auto"/>
              <w:left w:val="single" w:sz="4" w:space="0" w:color="auto"/>
              <w:bottom w:val="single" w:sz="4" w:space="0" w:color="auto"/>
              <w:right w:val="single" w:sz="4" w:space="0" w:color="auto"/>
            </w:tcBorders>
            <w:vAlign w:val="center"/>
          </w:tcPr>
          <w:p w14:paraId="2413146A" w14:textId="77777777" w:rsidR="006A207E" w:rsidRDefault="00000000">
            <w:pPr>
              <w:spacing w:line="360" w:lineRule="auto"/>
              <w:jc w:val="center"/>
              <w:rPr>
                <w:sz w:val="24"/>
              </w:rPr>
            </w:pPr>
            <w:r>
              <w:rPr>
                <w:sz w:val="24"/>
              </w:rPr>
              <w:t>+86 136 8178 6115</w:t>
            </w:r>
          </w:p>
        </w:tc>
        <w:tc>
          <w:tcPr>
            <w:tcW w:w="885" w:type="dxa"/>
            <w:tcBorders>
              <w:top w:val="single" w:sz="4" w:space="0" w:color="auto"/>
              <w:left w:val="single" w:sz="4" w:space="0" w:color="auto"/>
              <w:bottom w:val="single" w:sz="4" w:space="0" w:color="auto"/>
              <w:right w:val="single" w:sz="4" w:space="0" w:color="auto"/>
            </w:tcBorders>
            <w:vAlign w:val="center"/>
          </w:tcPr>
          <w:p w14:paraId="0B02E29B" w14:textId="77777777" w:rsidR="006A207E" w:rsidRDefault="00000000">
            <w:pPr>
              <w:spacing w:line="360" w:lineRule="auto"/>
              <w:jc w:val="center"/>
              <w:rPr>
                <w:sz w:val="24"/>
              </w:rPr>
            </w:pPr>
            <w:r>
              <w:rPr>
                <w:rFonts w:hint="eastAsia"/>
                <w:sz w:val="24"/>
              </w:rPr>
              <w:t>手</w:t>
            </w:r>
            <w:r>
              <w:rPr>
                <w:rFonts w:hint="eastAsia"/>
                <w:sz w:val="24"/>
              </w:rPr>
              <w:t xml:space="preserve"> </w:t>
            </w:r>
            <w:r>
              <w:rPr>
                <w:rFonts w:hint="eastAsia"/>
                <w:sz w:val="24"/>
              </w:rPr>
              <w:t>机</w:t>
            </w:r>
          </w:p>
        </w:tc>
        <w:tc>
          <w:tcPr>
            <w:tcW w:w="2395" w:type="dxa"/>
            <w:tcBorders>
              <w:top w:val="single" w:sz="4" w:space="0" w:color="auto"/>
              <w:left w:val="single" w:sz="4" w:space="0" w:color="auto"/>
              <w:bottom w:val="single" w:sz="4" w:space="0" w:color="auto"/>
              <w:right w:val="single" w:sz="4" w:space="0" w:color="auto"/>
            </w:tcBorders>
            <w:vAlign w:val="center"/>
          </w:tcPr>
          <w:p w14:paraId="08BBFB5A" w14:textId="77777777" w:rsidR="006A207E" w:rsidRDefault="00000000">
            <w:pPr>
              <w:spacing w:line="360" w:lineRule="auto"/>
              <w:jc w:val="center"/>
              <w:rPr>
                <w:sz w:val="24"/>
              </w:rPr>
            </w:pPr>
            <w:r>
              <w:rPr>
                <w:sz w:val="24"/>
              </w:rPr>
              <w:t>+86 136 8178 6115</w:t>
            </w:r>
          </w:p>
        </w:tc>
      </w:tr>
      <w:tr w:rsidR="006A207E" w14:paraId="524CE18B" w14:textId="77777777">
        <w:tc>
          <w:tcPr>
            <w:tcW w:w="2162" w:type="dxa"/>
            <w:tcBorders>
              <w:top w:val="single" w:sz="4" w:space="0" w:color="auto"/>
              <w:left w:val="single" w:sz="4" w:space="0" w:color="auto"/>
              <w:bottom w:val="single" w:sz="4" w:space="0" w:color="auto"/>
              <w:right w:val="single" w:sz="4" w:space="0" w:color="auto"/>
            </w:tcBorders>
            <w:vAlign w:val="center"/>
          </w:tcPr>
          <w:p w14:paraId="3D8464D7" w14:textId="77777777" w:rsidR="006A207E" w:rsidRDefault="00000000">
            <w:pPr>
              <w:spacing w:line="360" w:lineRule="auto"/>
              <w:jc w:val="center"/>
              <w:rPr>
                <w:sz w:val="24"/>
              </w:rPr>
            </w:pPr>
            <w:r>
              <w:rPr>
                <w:rFonts w:hint="eastAsia"/>
                <w:sz w:val="24"/>
              </w:rPr>
              <w:t>电子邮箱</w:t>
            </w:r>
          </w:p>
        </w:tc>
        <w:tc>
          <w:tcPr>
            <w:tcW w:w="6451" w:type="dxa"/>
            <w:gridSpan w:val="3"/>
            <w:tcBorders>
              <w:top w:val="single" w:sz="4" w:space="0" w:color="auto"/>
              <w:left w:val="single" w:sz="4" w:space="0" w:color="auto"/>
              <w:bottom w:val="single" w:sz="4" w:space="0" w:color="auto"/>
              <w:right w:val="single" w:sz="4" w:space="0" w:color="auto"/>
            </w:tcBorders>
            <w:vAlign w:val="center"/>
          </w:tcPr>
          <w:p w14:paraId="1B1D68DF" w14:textId="77777777" w:rsidR="006A207E" w:rsidRDefault="00000000">
            <w:pPr>
              <w:spacing w:line="360" w:lineRule="auto"/>
              <w:jc w:val="center"/>
              <w:rPr>
                <w:sz w:val="24"/>
              </w:rPr>
            </w:pPr>
            <w:r>
              <w:rPr>
                <w:sz w:val="24"/>
              </w:rPr>
              <w:t>xuduoqi@fudan.edu.cn</w:t>
            </w:r>
          </w:p>
        </w:tc>
      </w:tr>
      <w:tr w:rsidR="006A207E" w14:paraId="0119B6AA" w14:textId="77777777">
        <w:tc>
          <w:tcPr>
            <w:tcW w:w="2162" w:type="dxa"/>
            <w:tcBorders>
              <w:top w:val="single" w:sz="4" w:space="0" w:color="auto"/>
              <w:left w:val="single" w:sz="4" w:space="0" w:color="auto"/>
              <w:bottom w:val="single" w:sz="4" w:space="0" w:color="auto"/>
              <w:right w:val="single" w:sz="4" w:space="0" w:color="auto"/>
            </w:tcBorders>
            <w:vAlign w:val="center"/>
          </w:tcPr>
          <w:p w14:paraId="6A75639E" w14:textId="77777777" w:rsidR="006A207E" w:rsidRDefault="00000000">
            <w:pPr>
              <w:spacing w:line="360" w:lineRule="auto"/>
              <w:jc w:val="center"/>
              <w:rPr>
                <w:sz w:val="24"/>
              </w:rPr>
            </w:pPr>
            <w:r>
              <w:rPr>
                <w:rFonts w:hint="eastAsia"/>
                <w:sz w:val="24"/>
              </w:rPr>
              <w:t>个人主页（或个人介绍网页链接）</w:t>
            </w:r>
          </w:p>
        </w:tc>
        <w:tc>
          <w:tcPr>
            <w:tcW w:w="6451" w:type="dxa"/>
            <w:gridSpan w:val="3"/>
            <w:tcBorders>
              <w:top w:val="single" w:sz="4" w:space="0" w:color="auto"/>
              <w:left w:val="single" w:sz="4" w:space="0" w:color="auto"/>
              <w:bottom w:val="single" w:sz="4" w:space="0" w:color="auto"/>
              <w:right w:val="single" w:sz="4" w:space="0" w:color="auto"/>
            </w:tcBorders>
            <w:vAlign w:val="center"/>
          </w:tcPr>
          <w:p w14:paraId="347B813C" w14:textId="77777777" w:rsidR="006A207E" w:rsidRDefault="00000000">
            <w:pPr>
              <w:spacing w:line="360" w:lineRule="auto"/>
              <w:jc w:val="center"/>
              <w:rPr>
                <w:sz w:val="24"/>
              </w:rPr>
            </w:pPr>
            <w:r>
              <w:rPr>
                <w:sz w:val="24"/>
              </w:rPr>
              <w:t>https://law.fudan.edu.cn/fa/db/c27179a326363/page.htm</w:t>
            </w:r>
          </w:p>
        </w:tc>
      </w:tr>
      <w:tr w:rsidR="006A207E" w14:paraId="30DBA575" w14:textId="77777777">
        <w:trPr>
          <w:trHeight w:val="3295"/>
        </w:trPr>
        <w:tc>
          <w:tcPr>
            <w:tcW w:w="2162" w:type="dxa"/>
            <w:tcBorders>
              <w:top w:val="single" w:sz="4" w:space="0" w:color="auto"/>
              <w:left w:val="single" w:sz="4" w:space="0" w:color="auto"/>
              <w:right w:val="single" w:sz="4" w:space="0" w:color="auto"/>
            </w:tcBorders>
            <w:vAlign w:val="center"/>
          </w:tcPr>
          <w:p w14:paraId="52813F65" w14:textId="77777777" w:rsidR="006A207E" w:rsidRDefault="00000000">
            <w:pPr>
              <w:spacing w:line="360" w:lineRule="auto"/>
              <w:jc w:val="center"/>
              <w:rPr>
                <w:sz w:val="24"/>
              </w:rPr>
            </w:pPr>
            <w:r>
              <w:rPr>
                <w:rFonts w:hint="eastAsia"/>
                <w:sz w:val="24"/>
              </w:rPr>
              <w:t>导师简介</w:t>
            </w:r>
          </w:p>
          <w:p w14:paraId="4369E2E7" w14:textId="77777777" w:rsidR="006A207E" w:rsidRDefault="00000000">
            <w:pPr>
              <w:spacing w:line="360" w:lineRule="auto"/>
              <w:jc w:val="center"/>
              <w:rPr>
                <w:sz w:val="24"/>
              </w:rPr>
            </w:pPr>
            <w:r>
              <w:rPr>
                <w:rFonts w:hint="eastAsia"/>
                <w:sz w:val="24"/>
              </w:rPr>
              <w:t>（包括研究方向、成果、论文等）</w:t>
            </w:r>
          </w:p>
        </w:tc>
        <w:tc>
          <w:tcPr>
            <w:tcW w:w="6451" w:type="dxa"/>
            <w:gridSpan w:val="3"/>
            <w:tcBorders>
              <w:top w:val="single" w:sz="4" w:space="0" w:color="auto"/>
              <w:left w:val="single" w:sz="4" w:space="0" w:color="auto"/>
              <w:right w:val="single" w:sz="4" w:space="0" w:color="auto"/>
            </w:tcBorders>
          </w:tcPr>
          <w:p w14:paraId="50329BB9" w14:textId="77777777" w:rsidR="006A207E" w:rsidRDefault="00000000">
            <w:pPr>
              <w:numPr>
                <w:ilvl w:val="0"/>
                <w:numId w:val="2"/>
              </w:numPr>
              <w:spacing w:line="400" w:lineRule="exact"/>
              <w:jc w:val="left"/>
              <w:rPr>
                <w:rFonts w:cs="宋体"/>
                <w:b/>
                <w:kern w:val="0"/>
                <w:sz w:val="24"/>
              </w:rPr>
            </w:pPr>
            <w:r>
              <w:rPr>
                <w:rFonts w:cs="宋体" w:hint="eastAsia"/>
                <w:b/>
                <w:kern w:val="0"/>
                <w:sz w:val="24"/>
              </w:rPr>
              <w:t>主要学习经历</w:t>
            </w:r>
          </w:p>
          <w:p w14:paraId="408CDFF3" w14:textId="77777777" w:rsidR="006A207E" w:rsidRDefault="00000000">
            <w:pPr>
              <w:spacing w:line="400" w:lineRule="exact"/>
              <w:jc w:val="left"/>
              <w:rPr>
                <w:rFonts w:cs="宋体"/>
                <w:bCs/>
                <w:kern w:val="0"/>
                <w:sz w:val="24"/>
              </w:rPr>
            </w:pPr>
            <w:r>
              <w:rPr>
                <w:rFonts w:cs="宋体" w:hint="eastAsia"/>
                <w:bCs/>
                <w:kern w:val="0"/>
                <w:sz w:val="24"/>
              </w:rPr>
              <w:t>1992.09-1997.06</w:t>
            </w:r>
            <w:r>
              <w:rPr>
                <w:rFonts w:cs="宋体" w:hint="eastAsia"/>
                <w:bCs/>
                <w:kern w:val="0"/>
                <w:sz w:val="24"/>
              </w:rPr>
              <w:t>就读于湖北大学，专业为法学加经济学</w:t>
            </w:r>
            <w:r>
              <w:rPr>
                <w:rFonts w:cs="宋体" w:hint="eastAsia"/>
                <w:bCs/>
                <w:kern w:val="0"/>
                <w:sz w:val="24"/>
              </w:rPr>
              <w:t>1997.09-2000.06</w:t>
            </w:r>
            <w:r>
              <w:rPr>
                <w:rFonts w:cs="宋体" w:hint="eastAsia"/>
                <w:bCs/>
                <w:kern w:val="0"/>
                <w:sz w:val="24"/>
              </w:rPr>
              <w:t>就读于武汉大学，专业为法学</w:t>
            </w:r>
          </w:p>
          <w:p w14:paraId="77783BA6" w14:textId="77777777" w:rsidR="006A207E" w:rsidRDefault="00000000">
            <w:pPr>
              <w:spacing w:line="400" w:lineRule="exact"/>
              <w:jc w:val="left"/>
              <w:rPr>
                <w:rFonts w:cs="宋体"/>
                <w:bCs/>
                <w:kern w:val="0"/>
                <w:sz w:val="24"/>
              </w:rPr>
            </w:pPr>
            <w:r>
              <w:rPr>
                <w:rFonts w:cs="宋体" w:hint="eastAsia"/>
                <w:bCs/>
                <w:kern w:val="0"/>
                <w:sz w:val="24"/>
              </w:rPr>
              <w:t>2000.09-2003.06</w:t>
            </w:r>
            <w:r>
              <w:rPr>
                <w:rFonts w:cs="宋体" w:hint="eastAsia"/>
                <w:bCs/>
                <w:kern w:val="0"/>
                <w:sz w:val="24"/>
              </w:rPr>
              <w:t>就读于武汉大学，专业为法学</w:t>
            </w:r>
          </w:p>
          <w:p w14:paraId="5A954F5B" w14:textId="77777777" w:rsidR="006A207E" w:rsidRDefault="00000000">
            <w:pPr>
              <w:numPr>
                <w:ilvl w:val="0"/>
                <w:numId w:val="2"/>
              </w:numPr>
              <w:spacing w:line="400" w:lineRule="exact"/>
              <w:jc w:val="left"/>
              <w:rPr>
                <w:rFonts w:cs="宋体"/>
                <w:b/>
                <w:kern w:val="0"/>
                <w:sz w:val="24"/>
              </w:rPr>
            </w:pPr>
            <w:r>
              <w:rPr>
                <w:rFonts w:cs="宋体" w:hint="eastAsia"/>
                <w:b/>
                <w:kern w:val="0"/>
                <w:sz w:val="24"/>
              </w:rPr>
              <w:t>主要工作履历</w:t>
            </w:r>
          </w:p>
          <w:p w14:paraId="2D12403C" w14:textId="77777777" w:rsidR="006A207E" w:rsidRDefault="00000000">
            <w:pPr>
              <w:spacing w:line="400" w:lineRule="exact"/>
              <w:jc w:val="left"/>
              <w:rPr>
                <w:rFonts w:cs="宋体"/>
                <w:bCs/>
                <w:kern w:val="0"/>
                <w:sz w:val="24"/>
              </w:rPr>
            </w:pPr>
            <w:r>
              <w:rPr>
                <w:rFonts w:cs="宋体" w:hint="eastAsia"/>
                <w:bCs/>
                <w:kern w:val="0"/>
                <w:sz w:val="24"/>
              </w:rPr>
              <w:t>2008.08-2009.08</w:t>
            </w:r>
            <w:r>
              <w:rPr>
                <w:rFonts w:cs="宋体" w:hint="eastAsia"/>
                <w:bCs/>
                <w:kern w:val="0"/>
                <w:sz w:val="24"/>
              </w:rPr>
              <w:t>担任美国纽约大学访问学者（法学院）</w:t>
            </w:r>
          </w:p>
          <w:p w14:paraId="30370009" w14:textId="77777777" w:rsidR="006A207E" w:rsidRDefault="00000000">
            <w:pPr>
              <w:spacing w:line="400" w:lineRule="exact"/>
              <w:jc w:val="left"/>
              <w:rPr>
                <w:rFonts w:cs="宋体"/>
                <w:bCs/>
                <w:kern w:val="0"/>
                <w:sz w:val="24"/>
              </w:rPr>
            </w:pPr>
            <w:r>
              <w:rPr>
                <w:rFonts w:cs="宋体" w:hint="eastAsia"/>
                <w:bCs/>
                <w:kern w:val="0"/>
                <w:sz w:val="24"/>
              </w:rPr>
              <w:t>2013.05-2013.07</w:t>
            </w:r>
            <w:r>
              <w:rPr>
                <w:rFonts w:cs="宋体" w:hint="eastAsia"/>
                <w:bCs/>
                <w:kern w:val="0"/>
                <w:sz w:val="24"/>
              </w:rPr>
              <w:t>担任美国杜克大学访问学者（法学院）</w:t>
            </w:r>
          </w:p>
          <w:p w14:paraId="490922A0" w14:textId="77777777" w:rsidR="006A207E" w:rsidRDefault="00000000">
            <w:pPr>
              <w:spacing w:line="400" w:lineRule="exact"/>
              <w:jc w:val="left"/>
              <w:rPr>
                <w:rFonts w:cs="宋体"/>
                <w:bCs/>
                <w:kern w:val="0"/>
                <w:sz w:val="24"/>
              </w:rPr>
            </w:pPr>
            <w:r>
              <w:rPr>
                <w:rFonts w:cs="宋体" w:hint="eastAsia"/>
                <w:bCs/>
                <w:kern w:val="0"/>
                <w:sz w:val="24"/>
              </w:rPr>
              <w:t>2013.09-2013.11</w:t>
            </w:r>
            <w:r>
              <w:rPr>
                <w:rFonts w:cs="宋体" w:hint="eastAsia"/>
                <w:bCs/>
                <w:kern w:val="0"/>
                <w:sz w:val="24"/>
              </w:rPr>
              <w:t>担任台湾大学访问教授</w:t>
            </w:r>
          </w:p>
          <w:p w14:paraId="7E82274B" w14:textId="77777777" w:rsidR="006A207E" w:rsidRDefault="00000000">
            <w:pPr>
              <w:spacing w:line="400" w:lineRule="exact"/>
              <w:jc w:val="left"/>
              <w:rPr>
                <w:rFonts w:cs="宋体"/>
                <w:bCs/>
                <w:kern w:val="0"/>
                <w:sz w:val="24"/>
              </w:rPr>
            </w:pPr>
            <w:r>
              <w:rPr>
                <w:rFonts w:cs="宋体" w:hint="eastAsia"/>
                <w:bCs/>
                <w:kern w:val="0"/>
                <w:sz w:val="24"/>
              </w:rPr>
              <w:t>2016.09-2017.06</w:t>
            </w:r>
            <w:r>
              <w:rPr>
                <w:rFonts w:cs="宋体" w:hint="eastAsia"/>
                <w:bCs/>
                <w:kern w:val="0"/>
                <w:sz w:val="24"/>
              </w:rPr>
              <w:t>担任哈佛大学富布莱特高级访问学者（法学院）</w:t>
            </w:r>
          </w:p>
          <w:p w14:paraId="622A59E9" w14:textId="77777777" w:rsidR="006A207E" w:rsidRDefault="00000000">
            <w:pPr>
              <w:spacing w:line="400" w:lineRule="exact"/>
              <w:jc w:val="left"/>
              <w:rPr>
                <w:rFonts w:cs="宋体"/>
                <w:bCs/>
                <w:kern w:val="0"/>
                <w:sz w:val="24"/>
              </w:rPr>
            </w:pPr>
            <w:r>
              <w:rPr>
                <w:rFonts w:cs="宋体" w:hint="eastAsia"/>
                <w:bCs/>
                <w:kern w:val="0"/>
                <w:sz w:val="24"/>
              </w:rPr>
              <w:t>2017.12-2018.02</w:t>
            </w:r>
            <w:r>
              <w:rPr>
                <w:rFonts w:cs="宋体" w:hint="eastAsia"/>
                <w:bCs/>
                <w:kern w:val="0"/>
                <w:sz w:val="24"/>
              </w:rPr>
              <w:t>担任澳大利亚新西南威尔士大学高级访问学者</w:t>
            </w:r>
          </w:p>
          <w:p w14:paraId="0DC82E9E" w14:textId="77777777" w:rsidR="006A207E" w:rsidRDefault="00000000">
            <w:pPr>
              <w:spacing w:line="400" w:lineRule="exact"/>
              <w:jc w:val="left"/>
              <w:rPr>
                <w:rFonts w:cs="宋体"/>
                <w:bCs/>
                <w:kern w:val="0"/>
                <w:sz w:val="24"/>
              </w:rPr>
            </w:pPr>
            <w:r>
              <w:rPr>
                <w:rFonts w:cs="宋体" w:hint="eastAsia"/>
                <w:bCs/>
                <w:kern w:val="0"/>
                <w:sz w:val="24"/>
              </w:rPr>
              <w:t>2003.08-2018.11</w:t>
            </w:r>
            <w:r>
              <w:rPr>
                <w:rFonts w:cs="宋体" w:hint="eastAsia"/>
                <w:bCs/>
                <w:kern w:val="0"/>
                <w:sz w:val="24"/>
              </w:rPr>
              <w:t>历任上海交通大学法学院讲师、副教授、教授兼博导</w:t>
            </w:r>
          </w:p>
          <w:p w14:paraId="53B1173F" w14:textId="77777777" w:rsidR="006A207E" w:rsidRDefault="00000000">
            <w:pPr>
              <w:spacing w:line="400" w:lineRule="exact"/>
              <w:jc w:val="left"/>
              <w:rPr>
                <w:rFonts w:cs="宋体"/>
                <w:bCs/>
                <w:kern w:val="0"/>
                <w:sz w:val="24"/>
              </w:rPr>
            </w:pPr>
            <w:r>
              <w:rPr>
                <w:rFonts w:cs="宋体" w:hint="eastAsia"/>
                <w:bCs/>
                <w:kern w:val="0"/>
                <w:sz w:val="24"/>
              </w:rPr>
              <w:t>2018.11</w:t>
            </w:r>
            <w:r>
              <w:rPr>
                <w:rFonts w:cs="宋体" w:hint="eastAsia"/>
                <w:bCs/>
                <w:kern w:val="0"/>
                <w:sz w:val="24"/>
              </w:rPr>
              <w:t>至今担任复旦大学法学院教授兼博导</w:t>
            </w:r>
          </w:p>
          <w:p w14:paraId="4BD5C066" w14:textId="77777777" w:rsidR="006A207E" w:rsidRDefault="00000000">
            <w:pPr>
              <w:spacing w:line="400" w:lineRule="exact"/>
              <w:jc w:val="left"/>
              <w:rPr>
                <w:rFonts w:cs="宋体"/>
                <w:bCs/>
                <w:kern w:val="0"/>
                <w:sz w:val="24"/>
              </w:rPr>
            </w:pPr>
            <w:r>
              <w:rPr>
                <w:rFonts w:cs="宋体" w:hint="eastAsia"/>
                <w:bCs/>
                <w:kern w:val="0"/>
                <w:sz w:val="24"/>
              </w:rPr>
              <w:t>2019.01</w:t>
            </w:r>
            <w:r>
              <w:rPr>
                <w:rFonts w:cs="宋体" w:hint="eastAsia"/>
                <w:bCs/>
                <w:kern w:val="0"/>
                <w:sz w:val="24"/>
              </w:rPr>
              <w:t>至今担任上海交通大学上海高级金融学院兼聘教授</w:t>
            </w:r>
          </w:p>
          <w:p w14:paraId="6242F433" w14:textId="77777777" w:rsidR="006A207E" w:rsidRDefault="00000000">
            <w:pPr>
              <w:numPr>
                <w:ilvl w:val="0"/>
                <w:numId w:val="2"/>
              </w:numPr>
              <w:spacing w:line="400" w:lineRule="exact"/>
              <w:jc w:val="left"/>
              <w:rPr>
                <w:rFonts w:cs="宋体"/>
                <w:b/>
                <w:kern w:val="0"/>
                <w:sz w:val="24"/>
              </w:rPr>
            </w:pPr>
            <w:r>
              <w:rPr>
                <w:rFonts w:cs="宋体" w:hint="eastAsia"/>
                <w:b/>
                <w:kern w:val="0"/>
                <w:sz w:val="24"/>
              </w:rPr>
              <w:t>主要学术兼职</w:t>
            </w:r>
          </w:p>
          <w:p w14:paraId="3D9F3EFD" w14:textId="77777777" w:rsidR="006A207E" w:rsidRDefault="00000000">
            <w:pPr>
              <w:spacing w:line="400" w:lineRule="exact"/>
              <w:jc w:val="left"/>
              <w:rPr>
                <w:rFonts w:cs="宋体"/>
                <w:bCs/>
                <w:kern w:val="0"/>
                <w:sz w:val="24"/>
              </w:rPr>
            </w:pPr>
            <w:r>
              <w:rPr>
                <w:rFonts w:cs="宋体" w:hint="eastAsia"/>
                <w:bCs/>
                <w:kern w:val="0"/>
                <w:sz w:val="24"/>
              </w:rPr>
              <w:t>担任中央依法治国办公室国家级法治人才库入库专家、中国科学技术法学会常务理事、中国法学会财税法研究会常务理事、上海市法学会财税法研究会副会长、上海市法学会法社会学研究会学术委员会委员、厦门市法学会证券法学研究会学术顾问、复旦发展研究院数字经济法治研究中心主任、上海交通大学中国金融研究院中国</w:t>
            </w:r>
            <w:r>
              <w:rPr>
                <w:rFonts w:cs="宋体" w:hint="eastAsia"/>
                <w:bCs/>
                <w:kern w:val="0"/>
                <w:sz w:val="24"/>
              </w:rPr>
              <w:lastRenderedPageBreak/>
              <w:t>金融法治研究中心副主任、香港大学亚洲金融法（</w:t>
            </w:r>
            <w:r>
              <w:rPr>
                <w:rFonts w:cs="宋体" w:hint="eastAsia"/>
                <w:bCs/>
                <w:kern w:val="0"/>
                <w:sz w:val="24"/>
              </w:rPr>
              <w:t>AIIFL</w:t>
            </w:r>
            <w:r>
              <w:rPr>
                <w:rFonts w:cs="宋体" w:hint="eastAsia"/>
                <w:bCs/>
                <w:kern w:val="0"/>
                <w:sz w:val="24"/>
              </w:rPr>
              <w:t>）中心荣誉研究员、复旦大学国家发展与智能治理综合实验室兼职研究员、厦门金融司法协同研究基地特邀研究员、法律与国际事务委员会（</w:t>
            </w:r>
            <w:r>
              <w:rPr>
                <w:rFonts w:cs="宋体" w:hint="eastAsia"/>
                <w:bCs/>
                <w:kern w:val="0"/>
                <w:sz w:val="24"/>
              </w:rPr>
              <w:t>FLIA</w:t>
            </w:r>
            <w:r>
              <w:rPr>
                <w:rFonts w:cs="宋体" w:hint="eastAsia"/>
                <w:bCs/>
                <w:kern w:val="0"/>
                <w:sz w:val="24"/>
              </w:rPr>
              <w:t>）委员及项目主任、</w:t>
            </w:r>
            <w:r>
              <w:rPr>
                <w:rFonts w:cs="宋体" w:hint="eastAsia"/>
                <w:bCs/>
                <w:kern w:val="0"/>
                <w:sz w:val="24"/>
              </w:rPr>
              <w:t>Asian Journal of Law and Society</w:t>
            </w:r>
            <w:r>
              <w:rPr>
                <w:rFonts w:cs="宋体" w:hint="eastAsia"/>
                <w:bCs/>
                <w:kern w:val="0"/>
                <w:sz w:val="24"/>
              </w:rPr>
              <w:t>杂志编委会成员、税务与经济杂志编委会成员</w:t>
            </w:r>
          </w:p>
          <w:p w14:paraId="2140506C" w14:textId="77777777" w:rsidR="006A207E" w:rsidRDefault="00000000">
            <w:pPr>
              <w:numPr>
                <w:ilvl w:val="0"/>
                <w:numId w:val="2"/>
              </w:numPr>
              <w:spacing w:line="400" w:lineRule="exact"/>
              <w:jc w:val="left"/>
              <w:rPr>
                <w:rFonts w:cs="宋体"/>
                <w:b/>
                <w:kern w:val="0"/>
                <w:sz w:val="24"/>
              </w:rPr>
            </w:pPr>
            <w:r>
              <w:rPr>
                <w:rFonts w:cs="宋体" w:hint="eastAsia"/>
                <w:b/>
                <w:kern w:val="0"/>
                <w:sz w:val="24"/>
              </w:rPr>
              <w:t>主要社会兼职</w:t>
            </w:r>
          </w:p>
          <w:p w14:paraId="3B59F0EA" w14:textId="77777777" w:rsidR="006A207E" w:rsidRDefault="00000000">
            <w:pPr>
              <w:spacing w:line="400" w:lineRule="exact"/>
              <w:jc w:val="left"/>
              <w:rPr>
                <w:rFonts w:cs="宋体"/>
                <w:bCs/>
                <w:kern w:val="0"/>
                <w:sz w:val="24"/>
              </w:rPr>
            </w:pPr>
            <w:r>
              <w:rPr>
                <w:rFonts w:cs="宋体" w:hint="eastAsia"/>
                <w:bCs/>
                <w:kern w:val="0"/>
                <w:sz w:val="24"/>
              </w:rPr>
              <w:t>上海市人民政府首批立法专家、上海高院特聘教授、上海市人民检察院检察院首批智库专家及听证员、中共浦东新区委员会法律顾问、浦东新区人民政府法律顾问、中国（上海）自由贸试验区管委会法律顾问，中国金融期货交易所案件审理委员、多家司法大数据研究机构及数字经济基地专家智库成员，西藏自治区工商联合会专家库专家，并在多地仲裁委员会担任仲裁员</w:t>
            </w:r>
          </w:p>
          <w:p w14:paraId="047C04E6" w14:textId="77777777" w:rsidR="006A207E" w:rsidRDefault="00000000">
            <w:pPr>
              <w:numPr>
                <w:ilvl w:val="0"/>
                <w:numId w:val="2"/>
              </w:numPr>
              <w:spacing w:line="400" w:lineRule="exact"/>
              <w:jc w:val="left"/>
              <w:rPr>
                <w:rFonts w:cs="宋体"/>
                <w:b/>
                <w:kern w:val="0"/>
                <w:sz w:val="24"/>
              </w:rPr>
            </w:pPr>
            <w:r>
              <w:rPr>
                <w:rFonts w:cs="宋体" w:hint="eastAsia"/>
                <w:b/>
                <w:kern w:val="0"/>
                <w:sz w:val="24"/>
              </w:rPr>
              <w:t>主要荣誉奖励</w:t>
            </w:r>
          </w:p>
          <w:p w14:paraId="24D48E66" w14:textId="77777777" w:rsidR="006A207E" w:rsidRDefault="00000000">
            <w:pPr>
              <w:spacing w:line="400" w:lineRule="exact"/>
              <w:jc w:val="left"/>
              <w:rPr>
                <w:rFonts w:cs="宋体"/>
                <w:bCs/>
                <w:kern w:val="0"/>
                <w:sz w:val="24"/>
              </w:rPr>
            </w:pPr>
            <w:r>
              <w:rPr>
                <w:rFonts w:cs="宋体" w:hint="eastAsia"/>
                <w:bCs/>
                <w:kern w:val="0"/>
                <w:sz w:val="24"/>
              </w:rPr>
              <w:t>荣获</w:t>
            </w:r>
            <w:r>
              <w:rPr>
                <w:rFonts w:cs="宋体" w:hint="eastAsia"/>
                <w:bCs/>
                <w:kern w:val="0"/>
                <w:sz w:val="24"/>
              </w:rPr>
              <w:t>2019</w:t>
            </w:r>
            <w:r>
              <w:rPr>
                <w:rFonts w:cs="宋体" w:hint="eastAsia"/>
                <w:bCs/>
                <w:kern w:val="0"/>
                <w:sz w:val="24"/>
              </w:rPr>
              <w:t>年教育部“长江学者奖励计划”青年学者、</w:t>
            </w:r>
            <w:r>
              <w:rPr>
                <w:rFonts w:cs="宋体" w:hint="eastAsia"/>
                <w:bCs/>
                <w:kern w:val="0"/>
                <w:sz w:val="24"/>
              </w:rPr>
              <w:t>2012</w:t>
            </w:r>
            <w:r>
              <w:rPr>
                <w:rFonts w:cs="宋体" w:hint="eastAsia"/>
                <w:bCs/>
                <w:kern w:val="0"/>
                <w:sz w:val="24"/>
              </w:rPr>
              <w:t>年上海市第五届十大中青年法学家、</w:t>
            </w:r>
            <w:r>
              <w:rPr>
                <w:rFonts w:cs="宋体" w:hint="eastAsia"/>
                <w:bCs/>
                <w:kern w:val="0"/>
                <w:sz w:val="24"/>
              </w:rPr>
              <w:t>2012</w:t>
            </w:r>
            <w:r>
              <w:rPr>
                <w:rFonts w:cs="宋体" w:hint="eastAsia"/>
                <w:bCs/>
                <w:kern w:val="0"/>
                <w:sz w:val="24"/>
              </w:rPr>
              <w:t>年上海市曙光学者、</w:t>
            </w:r>
            <w:r>
              <w:rPr>
                <w:rFonts w:cs="宋体" w:hint="eastAsia"/>
                <w:bCs/>
                <w:kern w:val="0"/>
                <w:sz w:val="24"/>
              </w:rPr>
              <w:t>2023</w:t>
            </w:r>
            <w:r>
              <w:rPr>
                <w:rFonts w:cs="宋体" w:hint="eastAsia"/>
                <w:bCs/>
                <w:kern w:val="0"/>
                <w:sz w:val="24"/>
              </w:rPr>
              <w:t>年第五届中国法学优秀成果奖、</w:t>
            </w:r>
            <w:r>
              <w:rPr>
                <w:rFonts w:cs="宋体" w:hint="eastAsia"/>
                <w:bCs/>
                <w:kern w:val="0"/>
                <w:sz w:val="24"/>
              </w:rPr>
              <w:t>2022</w:t>
            </w:r>
            <w:r>
              <w:rPr>
                <w:rFonts w:cs="宋体" w:hint="eastAsia"/>
                <w:bCs/>
                <w:kern w:val="0"/>
                <w:sz w:val="24"/>
              </w:rPr>
              <w:t>年上海市第十五届哲学社会科学优秀成果奖、</w:t>
            </w:r>
            <w:r>
              <w:rPr>
                <w:rFonts w:cs="宋体" w:hint="eastAsia"/>
                <w:bCs/>
                <w:kern w:val="0"/>
                <w:sz w:val="24"/>
              </w:rPr>
              <w:t>2020</w:t>
            </w:r>
            <w:r>
              <w:rPr>
                <w:rFonts w:cs="宋体" w:hint="eastAsia"/>
                <w:bCs/>
                <w:kern w:val="0"/>
                <w:sz w:val="24"/>
              </w:rPr>
              <w:t>年复旦大学“卓越</w:t>
            </w:r>
            <w:r>
              <w:rPr>
                <w:rFonts w:cs="宋体" w:hint="eastAsia"/>
                <w:bCs/>
                <w:kern w:val="0"/>
                <w:sz w:val="24"/>
              </w:rPr>
              <w:t>2025</w:t>
            </w:r>
            <w:r>
              <w:rPr>
                <w:rFonts w:cs="宋体" w:hint="eastAsia"/>
                <w:bCs/>
                <w:kern w:val="0"/>
                <w:sz w:val="24"/>
              </w:rPr>
              <w:t>”人才培育计划</w:t>
            </w:r>
            <w:r>
              <w:rPr>
                <w:rFonts w:cs="宋体" w:hint="eastAsia"/>
                <w:bCs/>
                <w:kern w:val="0"/>
                <w:sz w:val="24"/>
              </w:rPr>
              <w:t>(</w:t>
            </w:r>
            <w:r>
              <w:rPr>
                <w:rFonts w:cs="宋体" w:hint="eastAsia"/>
                <w:bCs/>
                <w:kern w:val="0"/>
                <w:sz w:val="24"/>
              </w:rPr>
              <w:t>卓识、卓学层次</w:t>
            </w:r>
            <w:r>
              <w:rPr>
                <w:rFonts w:cs="宋体" w:hint="eastAsia"/>
                <w:bCs/>
                <w:kern w:val="0"/>
                <w:sz w:val="24"/>
              </w:rPr>
              <w:t>)</w:t>
            </w:r>
            <w:r>
              <w:rPr>
                <w:rFonts w:cs="宋体" w:hint="eastAsia"/>
                <w:bCs/>
                <w:kern w:val="0"/>
                <w:sz w:val="24"/>
              </w:rPr>
              <w:t>、</w:t>
            </w:r>
            <w:r>
              <w:rPr>
                <w:rFonts w:cs="宋体" w:hint="eastAsia"/>
                <w:bCs/>
                <w:kern w:val="0"/>
                <w:sz w:val="24"/>
              </w:rPr>
              <w:t>2018</w:t>
            </w:r>
            <w:r>
              <w:rPr>
                <w:rFonts w:cs="宋体" w:hint="eastAsia"/>
                <w:bCs/>
                <w:kern w:val="0"/>
                <w:sz w:val="24"/>
              </w:rPr>
              <w:t>年澳大利亚</w:t>
            </w:r>
            <w:r>
              <w:rPr>
                <w:rFonts w:cs="宋体" w:hint="eastAsia"/>
                <w:bCs/>
                <w:kern w:val="0"/>
                <w:sz w:val="24"/>
              </w:rPr>
              <w:t>UNSW</w:t>
            </w:r>
            <w:r>
              <w:rPr>
                <w:rFonts w:cs="宋体" w:hint="eastAsia"/>
                <w:bCs/>
                <w:kern w:val="0"/>
                <w:sz w:val="24"/>
              </w:rPr>
              <w:t>商学院税法研究奖教金、</w:t>
            </w:r>
            <w:r>
              <w:rPr>
                <w:rFonts w:cs="宋体" w:hint="eastAsia"/>
                <w:bCs/>
                <w:kern w:val="0"/>
                <w:sz w:val="24"/>
              </w:rPr>
              <w:t>2017</w:t>
            </w:r>
            <w:r>
              <w:rPr>
                <w:rFonts w:cs="宋体" w:hint="eastAsia"/>
                <w:bCs/>
                <w:kern w:val="0"/>
                <w:sz w:val="24"/>
              </w:rPr>
              <w:t>年第三届“上海市法学优秀成果奖”、</w:t>
            </w:r>
            <w:r>
              <w:rPr>
                <w:rFonts w:cs="宋体" w:hint="eastAsia"/>
                <w:bCs/>
                <w:kern w:val="0"/>
                <w:sz w:val="24"/>
              </w:rPr>
              <w:t>2017</w:t>
            </w:r>
            <w:r>
              <w:rPr>
                <w:rFonts w:cs="宋体" w:hint="eastAsia"/>
                <w:bCs/>
                <w:kern w:val="0"/>
                <w:sz w:val="24"/>
              </w:rPr>
              <w:t>年福布莱特高级访问学者奖教金、</w:t>
            </w:r>
            <w:r>
              <w:rPr>
                <w:rFonts w:cs="宋体" w:hint="eastAsia"/>
                <w:bCs/>
                <w:kern w:val="0"/>
                <w:sz w:val="24"/>
              </w:rPr>
              <w:t>2008</w:t>
            </w:r>
            <w:r>
              <w:rPr>
                <w:rFonts w:cs="宋体" w:hint="eastAsia"/>
                <w:bCs/>
                <w:kern w:val="0"/>
                <w:sz w:val="24"/>
              </w:rPr>
              <w:t>年</w:t>
            </w:r>
            <w:r>
              <w:rPr>
                <w:rFonts w:cs="宋体" w:hint="eastAsia"/>
                <w:bCs/>
                <w:kern w:val="0"/>
                <w:sz w:val="24"/>
              </w:rPr>
              <w:t>Hauser Global</w:t>
            </w:r>
            <w:r>
              <w:rPr>
                <w:rFonts w:cs="宋体" w:hint="eastAsia"/>
                <w:bCs/>
                <w:kern w:val="0"/>
                <w:sz w:val="24"/>
              </w:rPr>
              <w:t>奖教金、</w:t>
            </w:r>
            <w:r>
              <w:rPr>
                <w:rFonts w:cs="宋体" w:hint="eastAsia"/>
                <w:bCs/>
                <w:kern w:val="0"/>
                <w:sz w:val="24"/>
              </w:rPr>
              <w:t>2025</w:t>
            </w:r>
            <w:r>
              <w:rPr>
                <w:rFonts w:cs="宋体" w:hint="eastAsia"/>
                <w:bCs/>
                <w:kern w:val="0"/>
                <w:sz w:val="24"/>
              </w:rPr>
              <w:t>年复旦大学三八红旗集体（智慧法治科研教学团队）、</w:t>
            </w:r>
            <w:r>
              <w:rPr>
                <w:rFonts w:cs="宋体" w:hint="eastAsia"/>
                <w:bCs/>
                <w:kern w:val="0"/>
                <w:sz w:val="24"/>
              </w:rPr>
              <w:t>2022</w:t>
            </w:r>
            <w:r>
              <w:rPr>
                <w:rFonts w:cs="宋体" w:hint="eastAsia"/>
                <w:bCs/>
                <w:kern w:val="0"/>
                <w:sz w:val="24"/>
              </w:rPr>
              <w:t>年复旦大学三八红旗手、</w:t>
            </w:r>
            <w:r>
              <w:rPr>
                <w:rFonts w:cs="宋体" w:hint="eastAsia"/>
                <w:bCs/>
                <w:kern w:val="0"/>
                <w:sz w:val="24"/>
              </w:rPr>
              <w:t>2016</w:t>
            </w:r>
            <w:r>
              <w:rPr>
                <w:rFonts w:cs="宋体" w:hint="eastAsia"/>
                <w:bCs/>
                <w:kern w:val="0"/>
                <w:sz w:val="24"/>
              </w:rPr>
              <w:t>年上海交通大学优秀党员、</w:t>
            </w:r>
            <w:r>
              <w:rPr>
                <w:rFonts w:cs="宋体" w:hint="eastAsia"/>
                <w:bCs/>
                <w:kern w:val="0"/>
                <w:sz w:val="24"/>
              </w:rPr>
              <w:t>2015</w:t>
            </w:r>
            <w:r>
              <w:rPr>
                <w:rFonts w:cs="宋体" w:hint="eastAsia"/>
                <w:bCs/>
                <w:kern w:val="0"/>
                <w:sz w:val="24"/>
              </w:rPr>
              <w:t>年上海市教育系统三八红旗手、</w:t>
            </w:r>
            <w:r>
              <w:rPr>
                <w:rFonts w:cs="宋体" w:hint="eastAsia"/>
                <w:bCs/>
                <w:kern w:val="0"/>
                <w:sz w:val="24"/>
              </w:rPr>
              <w:t>2014</w:t>
            </w:r>
            <w:r>
              <w:rPr>
                <w:rFonts w:cs="宋体" w:hint="eastAsia"/>
                <w:bCs/>
                <w:kern w:val="0"/>
                <w:sz w:val="24"/>
              </w:rPr>
              <w:t>年上海市教育系统巾帼建功标兵、</w:t>
            </w:r>
            <w:r>
              <w:rPr>
                <w:rFonts w:cs="宋体" w:hint="eastAsia"/>
                <w:bCs/>
                <w:kern w:val="0"/>
                <w:sz w:val="24"/>
              </w:rPr>
              <w:t>2012</w:t>
            </w:r>
            <w:r>
              <w:rPr>
                <w:rFonts w:cs="宋体" w:hint="eastAsia"/>
                <w:bCs/>
                <w:kern w:val="0"/>
                <w:sz w:val="24"/>
              </w:rPr>
              <w:t>年上海交通大学三八红旗手、</w:t>
            </w:r>
            <w:r>
              <w:rPr>
                <w:rFonts w:cs="宋体" w:hint="eastAsia"/>
                <w:bCs/>
                <w:kern w:val="0"/>
                <w:sz w:val="24"/>
              </w:rPr>
              <w:t>2011</w:t>
            </w:r>
            <w:r>
              <w:rPr>
                <w:rFonts w:cs="宋体" w:hint="eastAsia"/>
                <w:bCs/>
                <w:kern w:val="0"/>
                <w:sz w:val="24"/>
              </w:rPr>
              <w:t>年全国财税法年会青年论文评选二等奖、</w:t>
            </w:r>
            <w:r>
              <w:rPr>
                <w:rFonts w:cs="宋体" w:hint="eastAsia"/>
                <w:bCs/>
                <w:kern w:val="0"/>
                <w:sz w:val="24"/>
              </w:rPr>
              <w:t>2010</w:t>
            </w:r>
            <w:r>
              <w:rPr>
                <w:rFonts w:cs="宋体" w:hint="eastAsia"/>
                <w:bCs/>
                <w:kern w:val="0"/>
                <w:sz w:val="24"/>
              </w:rPr>
              <w:t>年上海市优秀法学成果论文评选三等奖、</w:t>
            </w:r>
            <w:r>
              <w:rPr>
                <w:rFonts w:cs="宋体" w:hint="eastAsia"/>
                <w:bCs/>
                <w:kern w:val="0"/>
                <w:sz w:val="24"/>
              </w:rPr>
              <w:t>2010</w:t>
            </w:r>
            <w:r>
              <w:rPr>
                <w:rFonts w:cs="宋体" w:hint="eastAsia"/>
                <w:bCs/>
                <w:kern w:val="0"/>
                <w:sz w:val="24"/>
              </w:rPr>
              <w:t>年全国银行法年会青年论文评选二等奖、</w:t>
            </w:r>
            <w:r>
              <w:rPr>
                <w:rFonts w:cs="宋体" w:hint="eastAsia"/>
                <w:bCs/>
                <w:kern w:val="0"/>
                <w:sz w:val="24"/>
              </w:rPr>
              <w:t>2010</w:t>
            </w:r>
            <w:r>
              <w:rPr>
                <w:rFonts w:cs="宋体" w:hint="eastAsia"/>
                <w:bCs/>
                <w:kern w:val="0"/>
                <w:sz w:val="24"/>
              </w:rPr>
              <w:t>年全国财税法年会青年论文评选二等奖、</w:t>
            </w:r>
            <w:r>
              <w:rPr>
                <w:rFonts w:cs="宋体" w:hint="eastAsia"/>
                <w:bCs/>
                <w:kern w:val="0"/>
                <w:sz w:val="24"/>
              </w:rPr>
              <w:t>2009</w:t>
            </w:r>
            <w:r>
              <w:rPr>
                <w:rFonts w:cs="宋体" w:hint="eastAsia"/>
                <w:bCs/>
                <w:kern w:val="0"/>
                <w:sz w:val="24"/>
              </w:rPr>
              <w:t>年全国经济法年会青年论文评选二等奖、</w:t>
            </w:r>
            <w:r>
              <w:rPr>
                <w:rFonts w:cs="宋体" w:hint="eastAsia"/>
                <w:bCs/>
                <w:kern w:val="0"/>
                <w:sz w:val="24"/>
              </w:rPr>
              <w:t>2009</w:t>
            </w:r>
            <w:r>
              <w:rPr>
                <w:rFonts w:cs="宋体" w:hint="eastAsia"/>
                <w:bCs/>
                <w:kern w:val="0"/>
                <w:sz w:val="24"/>
              </w:rPr>
              <w:t>年全国财税法年会青年论文评选二等奖</w:t>
            </w:r>
          </w:p>
          <w:p w14:paraId="0967A44B" w14:textId="77777777" w:rsidR="006A207E" w:rsidRDefault="00000000">
            <w:pPr>
              <w:numPr>
                <w:ilvl w:val="0"/>
                <w:numId w:val="2"/>
              </w:numPr>
              <w:spacing w:line="400" w:lineRule="exact"/>
              <w:jc w:val="left"/>
              <w:rPr>
                <w:rFonts w:cs="宋体"/>
                <w:b/>
                <w:kern w:val="0"/>
                <w:sz w:val="24"/>
              </w:rPr>
            </w:pPr>
            <w:r>
              <w:rPr>
                <w:rFonts w:cs="宋体" w:hint="eastAsia"/>
                <w:b/>
                <w:kern w:val="0"/>
                <w:sz w:val="24"/>
              </w:rPr>
              <w:t>主要学术论文</w:t>
            </w:r>
          </w:p>
          <w:p w14:paraId="68167E6D" w14:textId="77777777" w:rsidR="006A207E" w:rsidRDefault="00000000">
            <w:pPr>
              <w:numPr>
                <w:ilvl w:val="0"/>
                <w:numId w:val="3"/>
              </w:numPr>
              <w:spacing w:line="400" w:lineRule="exact"/>
              <w:jc w:val="left"/>
              <w:rPr>
                <w:rFonts w:cs="宋体"/>
                <w:bCs/>
                <w:kern w:val="0"/>
                <w:sz w:val="24"/>
              </w:rPr>
            </w:pPr>
            <w:r>
              <w:rPr>
                <w:rFonts w:cs="宋体" w:hint="eastAsia"/>
                <w:bCs/>
                <w:kern w:val="0"/>
                <w:sz w:val="24"/>
              </w:rPr>
              <w:lastRenderedPageBreak/>
              <w:t>Duoqi Xu&amp; Shiya Tang:</w:t>
            </w:r>
            <w:r>
              <w:rPr>
                <w:rFonts w:cs="宋体" w:hint="eastAsia"/>
                <w:bCs/>
                <w:kern w:val="0"/>
                <w:sz w:val="24"/>
              </w:rPr>
              <w:t>《</w:t>
            </w:r>
            <w:r>
              <w:rPr>
                <w:rFonts w:cs="宋体" w:hint="eastAsia"/>
                <w:bCs/>
                <w:kern w:val="0"/>
                <w:sz w:val="24"/>
              </w:rPr>
              <w:t>China</w:t>
            </w:r>
            <w:r>
              <w:rPr>
                <w:rFonts w:cs="宋体" w:hint="eastAsia"/>
                <w:bCs/>
                <w:kern w:val="0"/>
                <w:sz w:val="24"/>
              </w:rPr>
              <w:t>’</w:t>
            </w:r>
            <w:r>
              <w:rPr>
                <w:rFonts w:cs="宋体" w:hint="eastAsia"/>
                <w:bCs/>
                <w:kern w:val="0"/>
                <w:sz w:val="24"/>
              </w:rPr>
              <w:t>s Campaign-style Internet Finance Governance, Causes, Effects, and Lessons Learned for next Information-based Governance Steps</w:t>
            </w:r>
            <w:r>
              <w:rPr>
                <w:rFonts w:cs="宋体" w:hint="eastAsia"/>
                <w:bCs/>
                <w:kern w:val="0"/>
                <w:sz w:val="24"/>
              </w:rPr>
              <w:t>》，载《</w:t>
            </w:r>
            <w:r>
              <w:rPr>
                <w:rFonts w:cs="宋体" w:hint="eastAsia"/>
                <w:bCs/>
                <w:kern w:val="0"/>
                <w:sz w:val="24"/>
              </w:rPr>
              <w:t>Computer Law &amp; Security Review</w:t>
            </w:r>
            <w:r>
              <w:rPr>
                <w:rFonts w:cs="宋体" w:hint="eastAsia"/>
                <w:bCs/>
                <w:kern w:val="0"/>
                <w:sz w:val="24"/>
              </w:rPr>
              <w:t>》；</w:t>
            </w:r>
          </w:p>
          <w:p w14:paraId="41FD09BE" w14:textId="77777777" w:rsidR="006A207E" w:rsidRDefault="00000000">
            <w:pPr>
              <w:numPr>
                <w:ilvl w:val="0"/>
                <w:numId w:val="3"/>
              </w:numPr>
              <w:spacing w:line="400" w:lineRule="exact"/>
              <w:jc w:val="left"/>
              <w:rPr>
                <w:rFonts w:cs="宋体"/>
                <w:bCs/>
                <w:kern w:val="0"/>
                <w:sz w:val="24"/>
              </w:rPr>
            </w:pPr>
            <w:r>
              <w:rPr>
                <w:rFonts w:cs="宋体" w:hint="eastAsia"/>
                <w:bCs/>
                <w:kern w:val="0"/>
                <w:sz w:val="24"/>
              </w:rPr>
              <w:t>Duoqi Xu &amp;Li Chen</w:t>
            </w:r>
            <w:r>
              <w:rPr>
                <w:rFonts w:cs="宋体" w:hint="eastAsia"/>
                <w:bCs/>
                <w:kern w:val="0"/>
                <w:sz w:val="24"/>
              </w:rPr>
              <w:t>：《</w:t>
            </w:r>
            <w:r>
              <w:rPr>
                <w:rFonts w:cs="宋体" w:hint="eastAsia"/>
                <w:bCs/>
                <w:kern w:val="0"/>
                <w:sz w:val="24"/>
              </w:rPr>
              <w:t>Wait-and-See or Whack-a-Mole: What Is the Best Way to Regulate Fintech in China?</w:t>
            </w:r>
            <w:r>
              <w:rPr>
                <w:rFonts w:cs="宋体" w:hint="eastAsia"/>
                <w:bCs/>
                <w:kern w:val="0"/>
                <w:sz w:val="24"/>
              </w:rPr>
              <w:t>》，载《</w:t>
            </w:r>
            <w:r>
              <w:rPr>
                <w:rFonts w:cs="宋体" w:hint="eastAsia"/>
                <w:bCs/>
                <w:kern w:val="0"/>
                <w:sz w:val="24"/>
              </w:rPr>
              <w:t>Asian Journal of Law and Society</w:t>
            </w:r>
            <w:r>
              <w:rPr>
                <w:rFonts w:cs="宋体" w:hint="eastAsia"/>
                <w:bCs/>
                <w:kern w:val="0"/>
                <w:sz w:val="24"/>
              </w:rPr>
              <w:t>》</w:t>
            </w:r>
          </w:p>
          <w:p w14:paraId="236B9850" w14:textId="77777777" w:rsidR="006A207E" w:rsidRDefault="00000000">
            <w:pPr>
              <w:numPr>
                <w:ilvl w:val="0"/>
                <w:numId w:val="3"/>
              </w:numPr>
              <w:spacing w:line="400" w:lineRule="exact"/>
              <w:jc w:val="left"/>
              <w:rPr>
                <w:rFonts w:cs="宋体"/>
                <w:bCs/>
                <w:kern w:val="0"/>
                <w:sz w:val="24"/>
              </w:rPr>
            </w:pPr>
            <w:r>
              <w:rPr>
                <w:rFonts w:cs="宋体" w:hint="eastAsia"/>
                <w:bCs/>
                <w:kern w:val="0"/>
                <w:sz w:val="24"/>
              </w:rPr>
              <w:t>Duoqi Xu &amp; C. John Taylor, Yuanda Ren</w:t>
            </w:r>
            <w:r>
              <w:rPr>
                <w:rFonts w:cs="宋体" w:hint="eastAsia"/>
                <w:bCs/>
                <w:kern w:val="0"/>
                <w:sz w:val="24"/>
              </w:rPr>
              <w:t>《</w:t>
            </w:r>
            <w:r>
              <w:rPr>
                <w:rFonts w:cs="宋体" w:hint="eastAsia"/>
                <w:bCs/>
                <w:kern w:val="0"/>
                <w:sz w:val="24"/>
              </w:rPr>
              <w:t>Tax Planning and Tax Policy in China: Case Study of the Tainted Milk Scandal</w:t>
            </w:r>
            <w:r>
              <w:rPr>
                <w:rFonts w:cs="宋体" w:hint="eastAsia"/>
                <w:bCs/>
                <w:kern w:val="0"/>
                <w:sz w:val="24"/>
              </w:rPr>
              <w:t>》，载《</w:t>
            </w:r>
            <w:r>
              <w:rPr>
                <w:rFonts w:cs="宋体" w:hint="eastAsia"/>
                <w:bCs/>
                <w:kern w:val="0"/>
                <w:sz w:val="24"/>
              </w:rPr>
              <w:t>Frontiers of Law in China</w:t>
            </w:r>
            <w:r>
              <w:rPr>
                <w:rFonts w:cs="宋体" w:hint="eastAsia"/>
                <w:bCs/>
                <w:kern w:val="0"/>
                <w:sz w:val="24"/>
              </w:rPr>
              <w:t>》</w:t>
            </w:r>
          </w:p>
          <w:p w14:paraId="71BF0A2E" w14:textId="77777777" w:rsidR="006A207E" w:rsidRDefault="00000000">
            <w:pPr>
              <w:numPr>
                <w:ilvl w:val="0"/>
                <w:numId w:val="3"/>
              </w:numPr>
              <w:spacing w:line="400" w:lineRule="exact"/>
              <w:jc w:val="left"/>
              <w:rPr>
                <w:rFonts w:cs="宋体"/>
                <w:bCs/>
                <w:kern w:val="0"/>
                <w:sz w:val="24"/>
              </w:rPr>
            </w:pPr>
            <w:r>
              <w:rPr>
                <w:rFonts w:cs="宋体" w:hint="eastAsia"/>
                <w:bCs/>
                <w:kern w:val="0"/>
                <w:sz w:val="24"/>
              </w:rPr>
              <w:t>许多奇：《论大语言模型时代的法律科技》，载《数字法治》</w:t>
            </w:r>
          </w:p>
          <w:p w14:paraId="48F66DBD" w14:textId="77777777" w:rsidR="006A207E" w:rsidRDefault="00000000">
            <w:pPr>
              <w:numPr>
                <w:ilvl w:val="0"/>
                <w:numId w:val="3"/>
              </w:numPr>
              <w:spacing w:line="400" w:lineRule="exact"/>
              <w:jc w:val="left"/>
              <w:rPr>
                <w:rFonts w:cs="宋体"/>
                <w:bCs/>
                <w:kern w:val="0"/>
                <w:sz w:val="24"/>
              </w:rPr>
            </w:pPr>
            <w:r>
              <w:rPr>
                <w:rFonts w:cs="宋体" w:hint="eastAsia"/>
                <w:bCs/>
                <w:kern w:val="0"/>
                <w:sz w:val="24"/>
              </w:rPr>
              <w:t>许多奇：《论金融法制定的理论逻辑与制度范式》，载《财经法学》</w:t>
            </w:r>
          </w:p>
          <w:p w14:paraId="30DCBC36" w14:textId="77777777" w:rsidR="006A207E" w:rsidRDefault="00000000">
            <w:pPr>
              <w:numPr>
                <w:ilvl w:val="0"/>
                <w:numId w:val="3"/>
              </w:numPr>
              <w:spacing w:line="400" w:lineRule="exact"/>
              <w:jc w:val="left"/>
              <w:rPr>
                <w:rFonts w:cs="宋体"/>
                <w:bCs/>
                <w:kern w:val="0"/>
                <w:sz w:val="24"/>
              </w:rPr>
            </w:pPr>
            <w:r>
              <w:rPr>
                <w:rFonts w:cs="宋体" w:hint="eastAsia"/>
                <w:bCs/>
                <w:kern w:val="0"/>
                <w:sz w:val="24"/>
              </w:rPr>
              <w:t>许多奇，应岳：《论金融法制定的法理逻辑及其实现路径》，载《法治社会》</w:t>
            </w:r>
          </w:p>
          <w:p w14:paraId="1F2D2136" w14:textId="77777777" w:rsidR="006A207E" w:rsidRDefault="00000000">
            <w:pPr>
              <w:numPr>
                <w:ilvl w:val="0"/>
                <w:numId w:val="3"/>
              </w:numPr>
              <w:spacing w:line="400" w:lineRule="exact"/>
              <w:jc w:val="left"/>
              <w:rPr>
                <w:rFonts w:cs="宋体"/>
                <w:bCs/>
                <w:kern w:val="0"/>
                <w:sz w:val="24"/>
              </w:rPr>
            </w:pPr>
            <w:r>
              <w:rPr>
                <w:rFonts w:cs="宋体" w:hint="eastAsia"/>
                <w:bCs/>
                <w:kern w:val="0"/>
                <w:sz w:val="24"/>
              </w:rPr>
              <w:t>许多奇，董家杰：《跨境资本流动的税收治理：理念、现状与路径》，载《国际税收》</w:t>
            </w:r>
          </w:p>
          <w:p w14:paraId="215FD3EF" w14:textId="77777777" w:rsidR="006A207E" w:rsidRDefault="00000000">
            <w:pPr>
              <w:numPr>
                <w:ilvl w:val="0"/>
                <w:numId w:val="3"/>
              </w:numPr>
              <w:spacing w:line="400" w:lineRule="exact"/>
              <w:jc w:val="left"/>
              <w:rPr>
                <w:rFonts w:cs="宋体"/>
                <w:bCs/>
                <w:kern w:val="0"/>
                <w:sz w:val="24"/>
              </w:rPr>
            </w:pPr>
            <w:r>
              <w:rPr>
                <w:rFonts w:cs="宋体" w:hint="eastAsia"/>
                <w:bCs/>
                <w:kern w:val="0"/>
                <w:sz w:val="24"/>
              </w:rPr>
              <w:t>许多奇：《论监管科技的双层容错机制》，载《政治与法律》</w:t>
            </w:r>
          </w:p>
          <w:p w14:paraId="74523DF4" w14:textId="77777777" w:rsidR="006A207E" w:rsidRDefault="00000000">
            <w:pPr>
              <w:numPr>
                <w:ilvl w:val="0"/>
                <w:numId w:val="3"/>
              </w:numPr>
              <w:spacing w:line="400" w:lineRule="exact"/>
              <w:jc w:val="left"/>
              <w:rPr>
                <w:rFonts w:cs="宋体"/>
                <w:bCs/>
                <w:kern w:val="0"/>
                <w:sz w:val="24"/>
              </w:rPr>
            </w:pPr>
            <w:r>
              <w:rPr>
                <w:rFonts w:cs="宋体" w:hint="eastAsia"/>
                <w:bCs/>
                <w:kern w:val="0"/>
                <w:sz w:val="24"/>
              </w:rPr>
              <w:t>许多奇：《治理跨境数据流动的贸易规则体系构建》，载《行政法学研究》</w:t>
            </w:r>
          </w:p>
          <w:p w14:paraId="121FBA72" w14:textId="77777777" w:rsidR="006A207E" w:rsidRDefault="00000000">
            <w:pPr>
              <w:numPr>
                <w:ilvl w:val="0"/>
                <w:numId w:val="3"/>
              </w:numPr>
              <w:spacing w:line="400" w:lineRule="exact"/>
              <w:jc w:val="left"/>
              <w:rPr>
                <w:rFonts w:cs="宋体"/>
                <w:bCs/>
                <w:kern w:val="0"/>
                <w:sz w:val="24"/>
              </w:rPr>
            </w:pPr>
            <w:r>
              <w:rPr>
                <w:rFonts w:cs="宋体" w:hint="eastAsia"/>
                <w:bCs/>
                <w:kern w:val="0"/>
                <w:sz w:val="24"/>
              </w:rPr>
              <w:t>许多奇：《从监管走向治理——数字货币规制的全球格局与实践共识》，载《法律科学（西北政法大学学报）》</w:t>
            </w:r>
          </w:p>
          <w:p w14:paraId="6640642E" w14:textId="77777777" w:rsidR="006A207E" w:rsidRDefault="00000000">
            <w:pPr>
              <w:numPr>
                <w:ilvl w:val="0"/>
                <w:numId w:val="3"/>
              </w:numPr>
              <w:spacing w:line="400" w:lineRule="exact"/>
              <w:jc w:val="left"/>
              <w:rPr>
                <w:rFonts w:cs="宋体"/>
                <w:bCs/>
                <w:kern w:val="0"/>
                <w:sz w:val="24"/>
              </w:rPr>
            </w:pPr>
            <w:r>
              <w:rPr>
                <w:rFonts w:cs="宋体" w:hint="eastAsia"/>
                <w:bCs/>
                <w:kern w:val="0"/>
                <w:sz w:val="24"/>
              </w:rPr>
              <w:t>陆海天，许多奇：《论我国银行业审慎监管强制措施的法律属性及其立法完善》，载《法学杂志》</w:t>
            </w:r>
          </w:p>
          <w:p w14:paraId="4F501E77" w14:textId="77777777" w:rsidR="006A207E" w:rsidRDefault="00000000">
            <w:pPr>
              <w:numPr>
                <w:ilvl w:val="0"/>
                <w:numId w:val="3"/>
              </w:numPr>
              <w:spacing w:line="400" w:lineRule="exact"/>
              <w:jc w:val="left"/>
              <w:rPr>
                <w:rFonts w:cs="宋体"/>
                <w:bCs/>
                <w:kern w:val="0"/>
                <w:sz w:val="24"/>
              </w:rPr>
            </w:pPr>
            <w:r>
              <w:rPr>
                <w:rFonts w:cs="宋体" w:hint="eastAsia"/>
                <w:bCs/>
                <w:kern w:val="0"/>
                <w:sz w:val="24"/>
              </w:rPr>
              <w:t>许多奇、肖凯：《加密数字货币的定性困境与间接监管出路》，载《中国应用法学》</w:t>
            </w:r>
          </w:p>
          <w:p w14:paraId="4FAD8855" w14:textId="77777777" w:rsidR="006A207E" w:rsidRDefault="00000000">
            <w:pPr>
              <w:numPr>
                <w:ilvl w:val="0"/>
                <w:numId w:val="2"/>
              </w:numPr>
              <w:spacing w:line="400" w:lineRule="exact"/>
              <w:jc w:val="left"/>
              <w:rPr>
                <w:rFonts w:cs="宋体"/>
                <w:b/>
                <w:kern w:val="0"/>
                <w:sz w:val="24"/>
              </w:rPr>
            </w:pPr>
            <w:r>
              <w:rPr>
                <w:rFonts w:cs="宋体" w:hint="eastAsia"/>
                <w:b/>
                <w:kern w:val="0"/>
                <w:sz w:val="24"/>
              </w:rPr>
              <w:t>主要出版作品</w:t>
            </w:r>
          </w:p>
          <w:p w14:paraId="4F53FB32" w14:textId="77777777" w:rsidR="006A207E" w:rsidRDefault="00000000">
            <w:pPr>
              <w:numPr>
                <w:ilvl w:val="0"/>
                <w:numId w:val="4"/>
              </w:numPr>
              <w:spacing w:line="400" w:lineRule="exact"/>
              <w:jc w:val="left"/>
              <w:rPr>
                <w:rFonts w:cs="宋体"/>
                <w:bCs/>
                <w:kern w:val="0"/>
                <w:sz w:val="24"/>
              </w:rPr>
            </w:pPr>
            <w:r>
              <w:rPr>
                <w:rFonts w:cs="宋体" w:hint="eastAsia"/>
                <w:bCs/>
                <w:kern w:val="0"/>
                <w:sz w:val="24"/>
              </w:rPr>
              <w:t>《税法的哲学基础》，商务印书馆</w:t>
            </w:r>
            <w:r>
              <w:rPr>
                <w:rFonts w:cs="宋体" w:hint="eastAsia"/>
                <w:bCs/>
                <w:kern w:val="0"/>
                <w:sz w:val="24"/>
              </w:rPr>
              <w:t>2024</w:t>
            </w:r>
            <w:r>
              <w:rPr>
                <w:rFonts w:cs="宋体" w:hint="eastAsia"/>
                <w:bCs/>
                <w:kern w:val="0"/>
                <w:sz w:val="24"/>
              </w:rPr>
              <w:t>年版（与程学军合译）；</w:t>
            </w:r>
          </w:p>
          <w:p w14:paraId="63D89098" w14:textId="77777777" w:rsidR="006A207E" w:rsidRDefault="00000000">
            <w:pPr>
              <w:numPr>
                <w:ilvl w:val="0"/>
                <w:numId w:val="4"/>
              </w:numPr>
              <w:spacing w:line="400" w:lineRule="exact"/>
              <w:jc w:val="left"/>
              <w:rPr>
                <w:rFonts w:cs="宋体"/>
                <w:bCs/>
                <w:kern w:val="0"/>
                <w:sz w:val="24"/>
              </w:rPr>
            </w:pPr>
            <w:r>
              <w:rPr>
                <w:rFonts w:cs="宋体" w:hint="eastAsia"/>
                <w:bCs/>
                <w:kern w:val="0"/>
                <w:sz w:val="24"/>
              </w:rPr>
              <w:t>《所有权的秘密：税与正义》，上海三联出版社</w:t>
            </w:r>
            <w:r>
              <w:rPr>
                <w:rFonts w:cs="宋体" w:hint="eastAsia"/>
                <w:bCs/>
                <w:kern w:val="0"/>
                <w:sz w:val="24"/>
              </w:rPr>
              <w:t>2023</w:t>
            </w:r>
            <w:r>
              <w:rPr>
                <w:rFonts w:cs="宋体" w:hint="eastAsia"/>
                <w:bCs/>
                <w:kern w:val="0"/>
                <w:sz w:val="24"/>
              </w:rPr>
              <w:t>年版（与萧凯合译）；</w:t>
            </w:r>
          </w:p>
          <w:p w14:paraId="062FF27C" w14:textId="77777777" w:rsidR="006A207E" w:rsidRDefault="00000000">
            <w:pPr>
              <w:numPr>
                <w:ilvl w:val="0"/>
                <w:numId w:val="4"/>
              </w:numPr>
              <w:spacing w:line="400" w:lineRule="exact"/>
              <w:jc w:val="left"/>
              <w:rPr>
                <w:rFonts w:cs="宋体"/>
                <w:bCs/>
                <w:kern w:val="0"/>
                <w:sz w:val="24"/>
              </w:rPr>
            </w:pPr>
            <w:r>
              <w:rPr>
                <w:rFonts w:cs="宋体" w:hint="eastAsia"/>
                <w:bCs/>
                <w:kern w:val="0"/>
                <w:sz w:val="24"/>
              </w:rPr>
              <w:lastRenderedPageBreak/>
              <w:t>《互联网金融法律评论》，法律出版社</w:t>
            </w:r>
            <w:r>
              <w:rPr>
                <w:rFonts w:cs="宋体" w:hint="eastAsia"/>
                <w:bCs/>
                <w:kern w:val="0"/>
                <w:sz w:val="24"/>
              </w:rPr>
              <w:t>2015-2018</w:t>
            </w:r>
            <w:r>
              <w:rPr>
                <w:rFonts w:cs="宋体" w:hint="eastAsia"/>
                <w:bCs/>
                <w:kern w:val="0"/>
                <w:sz w:val="24"/>
              </w:rPr>
              <w:t>年版，担任刊物创刊人及主编；</w:t>
            </w:r>
          </w:p>
          <w:p w14:paraId="78763BA9" w14:textId="77777777" w:rsidR="006A207E" w:rsidRDefault="00000000">
            <w:pPr>
              <w:numPr>
                <w:ilvl w:val="0"/>
                <w:numId w:val="4"/>
              </w:numPr>
              <w:spacing w:line="400" w:lineRule="exact"/>
              <w:jc w:val="left"/>
              <w:rPr>
                <w:rFonts w:cs="宋体"/>
                <w:bCs/>
                <w:kern w:val="0"/>
                <w:sz w:val="24"/>
              </w:rPr>
            </w:pPr>
            <w:r>
              <w:rPr>
                <w:rFonts w:cs="宋体" w:hint="eastAsia"/>
                <w:bCs/>
                <w:kern w:val="0"/>
                <w:sz w:val="24"/>
              </w:rPr>
              <w:t>《债权融资法律问题研究》，法律出版社</w:t>
            </w:r>
            <w:r>
              <w:rPr>
                <w:rFonts w:cs="宋体" w:hint="eastAsia"/>
                <w:bCs/>
                <w:kern w:val="0"/>
                <w:sz w:val="24"/>
              </w:rPr>
              <w:t>2005</w:t>
            </w:r>
            <w:r>
              <w:rPr>
                <w:rFonts w:cs="宋体" w:hint="eastAsia"/>
                <w:bCs/>
                <w:kern w:val="0"/>
                <w:sz w:val="24"/>
              </w:rPr>
              <w:t>年版；</w:t>
            </w:r>
          </w:p>
          <w:p w14:paraId="6ADBC092" w14:textId="77777777" w:rsidR="006A207E" w:rsidRDefault="00000000">
            <w:pPr>
              <w:numPr>
                <w:ilvl w:val="0"/>
                <w:numId w:val="4"/>
              </w:numPr>
              <w:spacing w:line="400" w:lineRule="exact"/>
              <w:jc w:val="left"/>
              <w:rPr>
                <w:rFonts w:cs="宋体"/>
                <w:bCs/>
                <w:kern w:val="0"/>
                <w:sz w:val="24"/>
              </w:rPr>
            </w:pPr>
            <w:r>
              <w:rPr>
                <w:rFonts w:cs="宋体" w:hint="eastAsia"/>
                <w:bCs/>
                <w:kern w:val="0"/>
                <w:sz w:val="24"/>
              </w:rPr>
              <w:t>《税法精要》，法律出版社</w:t>
            </w:r>
            <w:r>
              <w:rPr>
                <w:rFonts w:cs="宋体" w:hint="eastAsia"/>
                <w:bCs/>
                <w:kern w:val="0"/>
                <w:sz w:val="24"/>
              </w:rPr>
              <w:t>2024</w:t>
            </w:r>
            <w:r>
              <w:rPr>
                <w:rFonts w:cs="宋体" w:hint="eastAsia"/>
                <w:bCs/>
                <w:kern w:val="0"/>
                <w:sz w:val="24"/>
              </w:rPr>
              <w:t>年版；</w:t>
            </w:r>
          </w:p>
          <w:p w14:paraId="0B779CC0" w14:textId="77777777" w:rsidR="006A207E" w:rsidRDefault="00000000">
            <w:pPr>
              <w:numPr>
                <w:ilvl w:val="0"/>
                <w:numId w:val="4"/>
              </w:numPr>
              <w:spacing w:line="400" w:lineRule="exact"/>
              <w:jc w:val="left"/>
              <w:rPr>
                <w:rFonts w:cs="宋体"/>
                <w:bCs/>
                <w:kern w:val="0"/>
                <w:sz w:val="24"/>
              </w:rPr>
            </w:pPr>
            <w:r>
              <w:rPr>
                <w:rFonts w:cs="宋体" w:hint="eastAsia"/>
                <w:bCs/>
                <w:kern w:val="0"/>
                <w:sz w:val="24"/>
              </w:rPr>
              <w:t>《金融法》（第五版）法律出版社</w:t>
            </w:r>
            <w:r>
              <w:rPr>
                <w:rFonts w:cs="宋体" w:hint="eastAsia"/>
                <w:bCs/>
                <w:kern w:val="0"/>
                <w:sz w:val="24"/>
              </w:rPr>
              <w:t>2022</w:t>
            </w:r>
            <w:r>
              <w:rPr>
                <w:rFonts w:cs="宋体" w:hint="eastAsia"/>
                <w:bCs/>
                <w:kern w:val="0"/>
                <w:sz w:val="24"/>
              </w:rPr>
              <w:t>年版（朱崇实、刘志云主编，本人撰写第十章）</w:t>
            </w:r>
          </w:p>
          <w:p w14:paraId="06C52109" w14:textId="77777777" w:rsidR="006A207E" w:rsidRDefault="00000000">
            <w:pPr>
              <w:numPr>
                <w:ilvl w:val="0"/>
                <w:numId w:val="2"/>
              </w:numPr>
              <w:spacing w:line="400" w:lineRule="exact"/>
              <w:jc w:val="left"/>
              <w:rPr>
                <w:rFonts w:cs="宋体"/>
                <w:b/>
                <w:kern w:val="0"/>
                <w:sz w:val="24"/>
              </w:rPr>
            </w:pPr>
            <w:r>
              <w:rPr>
                <w:rFonts w:cs="宋体" w:hint="eastAsia"/>
                <w:b/>
                <w:kern w:val="0"/>
                <w:sz w:val="24"/>
              </w:rPr>
              <w:t>主要科研项目</w:t>
            </w:r>
          </w:p>
          <w:p w14:paraId="5390FAFC" w14:textId="77777777" w:rsidR="006A207E" w:rsidRDefault="00000000">
            <w:pPr>
              <w:numPr>
                <w:ilvl w:val="0"/>
                <w:numId w:val="5"/>
              </w:numPr>
              <w:spacing w:line="400" w:lineRule="exact"/>
              <w:jc w:val="left"/>
              <w:rPr>
                <w:rFonts w:cs="宋体"/>
                <w:bCs/>
                <w:kern w:val="0"/>
                <w:sz w:val="24"/>
              </w:rPr>
            </w:pPr>
            <w:r>
              <w:rPr>
                <w:rFonts w:cs="宋体" w:hint="eastAsia"/>
                <w:bCs/>
                <w:kern w:val="0"/>
                <w:sz w:val="24"/>
              </w:rPr>
              <w:t>证券期货行政处罚基础理论问题研究</w:t>
            </w:r>
          </w:p>
          <w:p w14:paraId="7BF96F88" w14:textId="77777777" w:rsidR="006A207E" w:rsidRDefault="00000000">
            <w:pPr>
              <w:numPr>
                <w:ilvl w:val="0"/>
                <w:numId w:val="5"/>
              </w:numPr>
              <w:spacing w:line="400" w:lineRule="exact"/>
              <w:jc w:val="left"/>
              <w:rPr>
                <w:rFonts w:cs="宋体"/>
                <w:bCs/>
                <w:kern w:val="0"/>
                <w:sz w:val="24"/>
              </w:rPr>
            </w:pPr>
            <w:r>
              <w:rPr>
                <w:rFonts w:cs="宋体" w:hint="eastAsia"/>
                <w:bCs/>
                <w:kern w:val="0"/>
                <w:sz w:val="24"/>
              </w:rPr>
              <w:t>新《公司法》修订背景下保险公司经营风险研究</w:t>
            </w:r>
          </w:p>
          <w:p w14:paraId="2B38BA61" w14:textId="77777777" w:rsidR="006A207E" w:rsidRDefault="00000000">
            <w:pPr>
              <w:numPr>
                <w:ilvl w:val="0"/>
                <w:numId w:val="5"/>
              </w:numPr>
              <w:spacing w:line="400" w:lineRule="exact"/>
              <w:jc w:val="left"/>
              <w:rPr>
                <w:rFonts w:cs="宋体"/>
                <w:bCs/>
                <w:kern w:val="0"/>
                <w:sz w:val="24"/>
              </w:rPr>
            </w:pPr>
            <w:r>
              <w:rPr>
                <w:rFonts w:cs="宋体" w:hint="eastAsia"/>
                <w:bCs/>
                <w:kern w:val="0"/>
                <w:sz w:val="24"/>
              </w:rPr>
              <w:t>制度型开放之审判机制创新——以金融市场测试案例为中心</w:t>
            </w:r>
          </w:p>
          <w:p w14:paraId="3A52EC63" w14:textId="77777777" w:rsidR="006A207E" w:rsidRDefault="00000000">
            <w:pPr>
              <w:numPr>
                <w:ilvl w:val="0"/>
                <w:numId w:val="5"/>
              </w:numPr>
              <w:spacing w:line="400" w:lineRule="exact"/>
              <w:jc w:val="left"/>
              <w:rPr>
                <w:rFonts w:cs="宋体"/>
                <w:bCs/>
                <w:kern w:val="0"/>
                <w:sz w:val="24"/>
              </w:rPr>
            </w:pPr>
            <w:r>
              <w:rPr>
                <w:rFonts w:cs="宋体" w:hint="eastAsia"/>
                <w:bCs/>
                <w:kern w:val="0"/>
                <w:sz w:val="24"/>
              </w:rPr>
              <w:t>大数据背景下国有企业转型的法治环境研究</w:t>
            </w:r>
          </w:p>
          <w:p w14:paraId="1A4360F1" w14:textId="77777777" w:rsidR="006A207E" w:rsidRDefault="00000000">
            <w:pPr>
              <w:numPr>
                <w:ilvl w:val="0"/>
                <w:numId w:val="5"/>
              </w:numPr>
              <w:spacing w:line="400" w:lineRule="exact"/>
              <w:jc w:val="left"/>
              <w:rPr>
                <w:rFonts w:cs="宋体"/>
                <w:bCs/>
                <w:kern w:val="0"/>
                <w:sz w:val="24"/>
              </w:rPr>
            </w:pPr>
            <w:r>
              <w:rPr>
                <w:rFonts w:cs="宋体" w:hint="eastAsia"/>
                <w:bCs/>
                <w:kern w:val="0"/>
                <w:sz w:val="24"/>
              </w:rPr>
              <w:t>数字人民币流通法律治理机制研究</w:t>
            </w:r>
          </w:p>
          <w:p w14:paraId="25EAC243" w14:textId="77777777" w:rsidR="006A207E" w:rsidRDefault="00000000">
            <w:pPr>
              <w:numPr>
                <w:ilvl w:val="0"/>
                <w:numId w:val="5"/>
              </w:numPr>
              <w:spacing w:line="400" w:lineRule="exact"/>
              <w:jc w:val="left"/>
              <w:rPr>
                <w:rFonts w:cs="宋体"/>
                <w:bCs/>
                <w:kern w:val="0"/>
                <w:sz w:val="24"/>
              </w:rPr>
            </w:pPr>
            <w:r>
              <w:rPr>
                <w:rFonts w:cs="宋体" w:hint="eastAsia"/>
                <w:bCs/>
                <w:kern w:val="0"/>
                <w:sz w:val="24"/>
              </w:rPr>
              <w:t>《民法典》视角下涉私募案例的裁判规则研究</w:t>
            </w:r>
          </w:p>
          <w:p w14:paraId="3A2B4D78" w14:textId="77777777" w:rsidR="006A207E" w:rsidRDefault="00000000">
            <w:pPr>
              <w:numPr>
                <w:ilvl w:val="0"/>
                <w:numId w:val="5"/>
              </w:numPr>
              <w:spacing w:line="400" w:lineRule="exact"/>
              <w:jc w:val="left"/>
              <w:rPr>
                <w:rFonts w:cs="宋体"/>
                <w:bCs/>
                <w:kern w:val="0"/>
                <w:sz w:val="24"/>
              </w:rPr>
            </w:pPr>
            <w:r>
              <w:rPr>
                <w:rFonts w:cs="宋体" w:hint="eastAsia"/>
                <w:bCs/>
                <w:kern w:val="0"/>
                <w:sz w:val="24"/>
              </w:rPr>
              <w:t>金融消费网上调解争端解决机制</w:t>
            </w:r>
          </w:p>
          <w:p w14:paraId="2A47D939" w14:textId="77777777" w:rsidR="006A207E" w:rsidRDefault="00000000">
            <w:pPr>
              <w:numPr>
                <w:ilvl w:val="0"/>
                <w:numId w:val="5"/>
              </w:numPr>
              <w:spacing w:line="400" w:lineRule="exact"/>
              <w:jc w:val="left"/>
              <w:rPr>
                <w:rFonts w:cs="宋体"/>
                <w:bCs/>
                <w:kern w:val="0"/>
                <w:sz w:val="24"/>
              </w:rPr>
            </w:pPr>
            <w:r>
              <w:rPr>
                <w:rFonts w:cs="宋体" w:hint="eastAsia"/>
                <w:bCs/>
                <w:kern w:val="0"/>
                <w:sz w:val="24"/>
              </w:rPr>
              <w:t>个人所得税汇算清缴法律问题研究</w:t>
            </w:r>
          </w:p>
          <w:p w14:paraId="21653760" w14:textId="77777777" w:rsidR="006A207E" w:rsidRDefault="00000000">
            <w:pPr>
              <w:numPr>
                <w:ilvl w:val="0"/>
                <w:numId w:val="5"/>
              </w:numPr>
              <w:spacing w:line="400" w:lineRule="exact"/>
              <w:jc w:val="left"/>
              <w:rPr>
                <w:rFonts w:cs="宋体"/>
                <w:bCs/>
                <w:kern w:val="0"/>
                <w:sz w:val="24"/>
              </w:rPr>
            </w:pPr>
            <w:r>
              <w:rPr>
                <w:rFonts w:cs="宋体" w:hint="eastAsia"/>
                <w:bCs/>
                <w:kern w:val="0"/>
                <w:sz w:val="24"/>
              </w:rPr>
              <w:t>证券法的域外效力与跨境监管执法：以“沪港通”为视角</w:t>
            </w:r>
          </w:p>
          <w:p w14:paraId="430A2548" w14:textId="77777777" w:rsidR="006A207E" w:rsidRDefault="00000000">
            <w:pPr>
              <w:numPr>
                <w:ilvl w:val="0"/>
                <w:numId w:val="5"/>
              </w:numPr>
              <w:spacing w:line="400" w:lineRule="exact"/>
              <w:jc w:val="left"/>
              <w:rPr>
                <w:kern w:val="0"/>
                <w:sz w:val="24"/>
              </w:rPr>
            </w:pPr>
            <w:r>
              <w:rPr>
                <w:rFonts w:cs="宋体" w:hint="eastAsia"/>
                <w:bCs/>
                <w:kern w:val="0"/>
                <w:sz w:val="24"/>
              </w:rPr>
              <w:t>互联网背景下金融产品</w:t>
            </w:r>
            <w:r>
              <w:rPr>
                <w:rFonts w:cs="宋体" w:hint="eastAsia"/>
                <w:bCs/>
                <w:kern w:val="0"/>
                <w:sz w:val="24"/>
              </w:rPr>
              <w:t>/</w:t>
            </w:r>
            <w:r>
              <w:rPr>
                <w:rFonts w:cs="宋体" w:hint="eastAsia"/>
                <w:bCs/>
                <w:kern w:val="0"/>
                <w:sz w:val="24"/>
              </w:rPr>
              <w:t>服务创新、风险及其定价理论</w:t>
            </w:r>
          </w:p>
          <w:p w14:paraId="774518F7" w14:textId="77777777" w:rsidR="006A207E" w:rsidRDefault="006A207E">
            <w:pPr>
              <w:spacing w:line="400" w:lineRule="exact"/>
              <w:jc w:val="left"/>
              <w:rPr>
                <w:kern w:val="0"/>
                <w:sz w:val="24"/>
              </w:rPr>
            </w:pPr>
          </w:p>
        </w:tc>
      </w:tr>
      <w:tr w:rsidR="006A207E" w14:paraId="32E3D516" w14:textId="77777777">
        <w:tc>
          <w:tcPr>
            <w:tcW w:w="2162" w:type="dxa"/>
            <w:tcBorders>
              <w:top w:val="single" w:sz="4" w:space="0" w:color="auto"/>
              <w:left w:val="single" w:sz="4" w:space="0" w:color="auto"/>
              <w:bottom w:val="single" w:sz="4" w:space="0" w:color="auto"/>
              <w:right w:val="single" w:sz="4" w:space="0" w:color="auto"/>
            </w:tcBorders>
            <w:vAlign w:val="center"/>
          </w:tcPr>
          <w:p w14:paraId="7567385E" w14:textId="77777777" w:rsidR="006A207E" w:rsidRDefault="00000000">
            <w:pPr>
              <w:spacing w:line="360" w:lineRule="auto"/>
              <w:jc w:val="center"/>
              <w:rPr>
                <w:sz w:val="24"/>
              </w:rPr>
            </w:pPr>
            <w:r>
              <w:rPr>
                <w:rFonts w:hint="eastAsia"/>
                <w:sz w:val="24"/>
              </w:rPr>
              <w:lastRenderedPageBreak/>
              <w:t>导师所在</w:t>
            </w:r>
          </w:p>
          <w:p w14:paraId="13EA5733" w14:textId="77777777" w:rsidR="006A207E" w:rsidRDefault="00000000">
            <w:pPr>
              <w:spacing w:line="360" w:lineRule="auto"/>
              <w:jc w:val="center"/>
              <w:rPr>
                <w:sz w:val="24"/>
              </w:rPr>
            </w:pPr>
            <w:r>
              <w:rPr>
                <w:rFonts w:hint="eastAsia"/>
                <w:sz w:val="24"/>
              </w:rPr>
              <w:t>实验室</w:t>
            </w:r>
            <w:r>
              <w:rPr>
                <w:rFonts w:hint="eastAsia"/>
                <w:sz w:val="24"/>
              </w:rPr>
              <w:t>/</w:t>
            </w:r>
            <w:r>
              <w:rPr>
                <w:rFonts w:hint="eastAsia"/>
                <w:sz w:val="24"/>
              </w:rPr>
              <w:t>教研室</w:t>
            </w:r>
            <w:r>
              <w:rPr>
                <w:rFonts w:hint="eastAsia"/>
                <w:sz w:val="24"/>
              </w:rPr>
              <w:t>/</w:t>
            </w:r>
          </w:p>
          <w:p w14:paraId="20200C7B" w14:textId="77777777" w:rsidR="006A207E" w:rsidRDefault="00000000">
            <w:pPr>
              <w:spacing w:line="360" w:lineRule="auto"/>
              <w:jc w:val="center"/>
              <w:rPr>
                <w:sz w:val="24"/>
              </w:rPr>
            </w:pPr>
            <w:r>
              <w:rPr>
                <w:rFonts w:hint="eastAsia"/>
                <w:sz w:val="24"/>
              </w:rPr>
              <w:t>课题组介绍</w:t>
            </w:r>
          </w:p>
        </w:tc>
        <w:tc>
          <w:tcPr>
            <w:tcW w:w="6451" w:type="dxa"/>
            <w:gridSpan w:val="3"/>
            <w:tcBorders>
              <w:top w:val="single" w:sz="4" w:space="0" w:color="auto"/>
              <w:left w:val="single" w:sz="4" w:space="0" w:color="auto"/>
              <w:bottom w:val="single" w:sz="4" w:space="0" w:color="auto"/>
              <w:right w:val="single" w:sz="4" w:space="0" w:color="auto"/>
            </w:tcBorders>
          </w:tcPr>
          <w:p w14:paraId="088B9311" w14:textId="77777777" w:rsidR="006A207E" w:rsidRDefault="00000000">
            <w:pPr>
              <w:spacing w:line="400" w:lineRule="exact"/>
              <w:jc w:val="left"/>
              <w:rPr>
                <w:rFonts w:cs="宋体"/>
                <w:bCs/>
                <w:kern w:val="0"/>
                <w:sz w:val="24"/>
              </w:rPr>
            </w:pPr>
            <w:r>
              <w:rPr>
                <w:rFonts w:cs="宋体" w:hint="eastAsia"/>
                <w:bCs/>
                <w:kern w:val="0"/>
                <w:sz w:val="24"/>
              </w:rPr>
              <w:t>智慧法治实验室作为上海市级科研平台，由复旦大学与上海市司法局合作共建，自</w:t>
            </w:r>
            <w:r>
              <w:rPr>
                <w:rFonts w:cs="宋体" w:hint="eastAsia"/>
                <w:bCs/>
                <w:kern w:val="0"/>
                <w:sz w:val="24"/>
              </w:rPr>
              <w:t>2021</w:t>
            </w:r>
            <w:r>
              <w:rPr>
                <w:rFonts w:cs="宋体" w:hint="eastAsia"/>
                <w:bCs/>
                <w:kern w:val="0"/>
                <w:sz w:val="24"/>
              </w:rPr>
              <w:t>年开始筹备，于</w:t>
            </w:r>
            <w:r>
              <w:rPr>
                <w:rFonts w:cs="宋体" w:hint="eastAsia"/>
                <w:bCs/>
                <w:kern w:val="0"/>
                <w:sz w:val="24"/>
              </w:rPr>
              <w:t>2022</w:t>
            </w:r>
            <w:r>
              <w:rPr>
                <w:rFonts w:cs="宋体" w:hint="eastAsia"/>
                <w:bCs/>
                <w:kern w:val="0"/>
                <w:sz w:val="24"/>
              </w:rPr>
              <w:t>年正式成立，其定位为法律科技与智慧法治领域的文理工跨学科高端重点实验室。通过法学与计算机等学科的交叉融合，推动人工智能等前沿智慧技术嵌入国家治理全过程，解决社会治理和智慧社会实践进程中的关键法律问题和核心科技问题，在围绕国家重大需求的项目上承担重大科研任务，进行文理工联合攻关。研究成员除法学团队外，还包括软件学院隐私计算、数据安全、访问控制等领域领先学者。复旦大学拥有国内高校最大的云上科研智算平台</w:t>
            </w:r>
            <w:r>
              <w:rPr>
                <w:rFonts w:cs="宋体" w:hint="eastAsia"/>
                <w:bCs/>
                <w:kern w:val="0"/>
                <w:sz w:val="24"/>
              </w:rPr>
              <w:t>CFFF</w:t>
            </w:r>
            <w:r>
              <w:rPr>
                <w:rFonts w:cs="宋体" w:hint="eastAsia"/>
                <w:bCs/>
                <w:kern w:val="0"/>
                <w:sz w:val="24"/>
              </w:rPr>
              <w:t>（</w:t>
            </w:r>
            <w:r>
              <w:rPr>
                <w:rFonts w:cs="宋体" w:hint="eastAsia"/>
                <w:bCs/>
                <w:kern w:val="0"/>
                <w:sz w:val="24"/>
              </w:rPr>
              <w:t>Computing for the Future at Fudan</w:t>
            </w:r>
            <w:r>
              <w:rPr>
                <w:rFonts w:cs="宋体" w:hint="eastAsia"/>
                <w:bCs/>
                <w:kern w:val="0"/>
                <w:sz w:val="24"/>
              </w:rPr>
              <w:t>），以先进的公共云模式提供超千卡并行智能计</w:t>
            </w:r>
            <w:r>
              <w:rPr>
                <w:rFonts w:cs="宋体" w:hint="eastAsia"/>
                <w:bCs/>
                <w:kern w:val="0"/>
                <w:sz w:val="24"/>
              </w:rPr>
              <w:lastRenderedPageBreak/>
              <w:t>算，支持千亿参数的大模型训练，为实验室多学科融合创新提供了算力基础。实验室研究方向包括但不限于：数字法学、计算法学、数据法学、金融法学、知识产权法学，人工智能驱动的智慧立法</w:t>
            </w:r>
            <w:r>
              <w:rPr>
                <w:rFonts w:cs="宋体" w:hint="eastAsia"/>
                <w:bCs/>
                <w:kern w:val="0"/>
                <w:sz w:val="24"/>
              </w:rPr>
              <w:t>/</w:t>
            </w:r>
            <w:r>
              <w:rPr>
                <w:rFonts w:cs="宋体" w:hint="eastAsia"/>
                <w:bCs/>
                <w:kern w:val="0"/>
                <w:sz w:val="24"/>
              </w:rPr>
              <w:t>执法</w:t>
            </w:r>
            <w:r>
              <w:rPr>
                <w:rFonts w:cs="宋体" w:hint="eastAsia"/>
                <w:bCs/>
                <w:kern w:val="0"/>
                <w:sz w:val="24"/>
              </w:rPr>
              <w:t>/</w:t>
            </w:r>
            <w:r>
              <w:rPr>
                <w:rFonts w:cs="宋体" w:hint="eastAsia"/>
                <w:bCs/>
                <w:kern w:val="0"/>
                <w:sz w:val="24"/>
              </w:rPr>
              <w:t>守法普法</w:t>
            </w:r>
            <w:r>
              <w:rPr>
                <w:rFonts w:cs="宋体" w:hint="eastAsia"/>
                <w:bCs/>
                <w:kern w:val="0"/>
                <w:sz w:val="24"/>
              </w:rPr>
              <w:t>/</w:t>
            </w:r>
            <w:r>
              <w:rPr>
                <w:rFonts w:cs="宋体" w:hint="eastAsia"/>
                <w:bCs/>
                <w:kern w:val="0"/>
                <w:sz w:val="24"/>
              </w:rPr>
              <w:t>风险监测系统，以及其他智慧法治前沿理论和应用研究方向。</w:t>
            </w:r>
          </w:p>
          <w:p w14:paraId="6D95B87B" w14:textId="77777777" w:rsidR="006A207E" w:rsidRDefault="00000000">
            <w:pPr>
              <w:spacing w:line="400" w:lineRule="exact"/>
              <w:jc w:val="left"/>
              <w:rPr>
                <w:rFonts w:cs="宋体"/>
                <w:bCs/>
                <w:kern w:val="0"/>
                <w:sz w:val="24"/>
              </w:rPr>
            </w:pPr>
            <w:r>
              <w:rPr>
                <w:rFonts w:cs="宋体" w:hint="eastAsia"/>
                <w:bCs/>
                <w:kern w:val="0"/>
                <w:sz w:val="24"/>
              </w:rPr>
              <w:t>实验室成立三年以来，已经承接国家重点研发计划项目课题“跨部门金融类案件数据共享与知识服务研究”、国家社会科学基金年度项目“数字人民币流通法律治理机制研究”、中国工程院“重大工程技术创新与管理项目”项目“金融法治智能化协同建设的战略研究”、上海市人民政府决策咨询研究项目“跨境资本流动的税收政策研究”、“跨境数据流动规制中企业‘走出去’与‘引进来’的双向合规制度研究一一基于上海浦东引领区的先行”，并稳步推进与各单位的课题合作，推动课题成果转化应用，立项横向课题</w:t>
            </w:r>
            <w:r>
              <w:rPr>
                <w:rFonts w:cs="宋体" w:hint="eastAsia"/>
                <w:bCs/>
                <w:kern w:val="0"/>
                <w:sz w:val="24"/>
              </w:rPr>
              <w:t>6</w:t>
            </w:r>
            <w:r>
              <w:rPr>
                <w:rFonts w:cs="宋体" w:hint="eastAsia"/>
                <w:bCs/>
                <w:kern w:val="0"/>
                <w:sz w:val="24"/>
              </w:rPr>
              <w:t>项、已经完成</w:t>
            </w:r>
            <w:r>
              <w:rPr>
                <w:rFonts w:cs="宋体" w:hint="eastAsia"/>
                <w:bCs/>
                <w:kern w:val="0"/>
                <w:sz w:val="24"/>
              </w:rPr>
              <w:t>3</w:t>
            </w:r>
            <w:r>
              <w:rPr>
                <w:rFonts w:cs="宋体" w:hint="eastAsia"/>
                <w:bCs/>
                <w:kern w:val="0"/>
                <w:sz w:val="24"/>
              </w:rPr>
              <w:t>项。委托单位包括中央国债登记结算公司、中国金融期货交易所、上海期货交易所、上海中恒集团等。撰写政策专报</w:t>
            </w:r>
            <w:r>
              <w:rPr>
                <w:rFonts w:cs="宋体" w:hint="eastAsia"/>
                <w:bCs/>
                <w:kern w:val="0"/>
                <w:sz w:val="24"/>
              </w:rPr>
              <w:t>1</w:t>
            </w:r>
            <w:r>
              <w:rPr>
                <w:rFonts w:cs="宋体" w:hint="eastAsia"/>
                <w:bCs/>
                <w:kern w:val="0"/>
                <w:sz w:val="24"/>
              </w:rPr>
              <w:t>份（获国家领导人肯定性批示），中心成员参与全国人大常委会预算工委决策咨询课题</w:t>
            </w:r>
            <w:r>
              <w:rPr>
                <w:rFonts w:cs="宋体" w:hint="eastAsia"/>
                <w:bCs/>
                <w:kern w:val="0"/>
                <w:sz w:val="24"/>
              </w:rPr>
              <w:t>1</w:t>
            </w:r>
            <w:r>
              <w:rPr>
                <w:rFonts w:cs="宋体" w:hint="eastAsia"/>
                <w:bCs/>
                <w:kern w:val="0"/>
                <w:sz w:val="24"/>
              </w:rPr>
              <w:t>项，参与上海市地方金融监督管理局、临港新片区、上海法院数字经济司法研究及实践（嘉定）基地、上海普陀法院等决策机关闭门会议若干次。实验室与境内外相关领域机构的交流联系密切，邀请或受邀与来自美国华盛顿大学、英国伦敦政治经济学院、美国政治经济研究中心、香港大学等学术机构的专家学者进行学术交流活动；与世界银行集团国际金融公司、</w:t>
            </w:r>
            <w:r>
              <w:rPr>
                <w:rFonts w:cs="宋体" w:hint="eastAsia"/>
                <w:bCs/>
                <w:kern w:val="0"/>
                <w:sz w:val="24"/>
              </w:rPr>
              <w:t>APEC</w:t>
            </w:r>
            <w:r>
              <w:rPr>
                <w:rFonts w:cs="宋体" w:hint="eastAsia"/>
                <w:bCs/>
                <w:kern w:val="0"/>
                <w:sz w:val="24"/>
              </w:rPr>
              <w:t>工商理事会、泰国银行家协会、最高人民法院、中国人民银行征信中心、上海市高级人民法院等单位的实务专家进行交流研讨活动。实验室不断强化法学团队与计算机团队的紧密协作，深化人工智能技术与法律实践的互动融合。</w:t>
            </w:r>
          </w:p>
          <w:p w14:paraId="23D34790" w14:textId="77777777" w:rsidR="006A207E" w:rsidRDefault="006A207E">
            <w:pPr>
              <w:spacing w:line="400" w:lineRule="exact"/>
              <w:jc w:val="left"/>
              <w:rPr>
                <w:rFonts w:cs="宋体"/>
                <w:bCs/>
                <w:kern w:val="0"/>
                <w:sz w:val="24"/>
              </w:rPr>
            </w:pPr>
          </w:p>
          <w:p w14:paraId="7B6D22F8" w14:textId="77777777" w:rsidR="006A207E" w:rsidRDefault="006A207E">
            <w:pPr>
              <w:spacing w:line="400" w:lineRule="exact"/>
              <w:jc w:val="left"/>
              <w:rPr>
                <w:kern w:val="0"/>
                <w:sz w:val="24"/>
              </w:rPr>
            </w:pPr>
          </w:p>
          <w:p w14:paraId="24E3851F" w14:textId="77777777" w:rsidR="006A207E" w:rsidRDefault="006A207E">
            <w:pPr>
              <w:spacing w:line="400" w:lineRule="exact"/>
              <w:jc w:val="left"/>
              <w:rPr>
                <w:kern w:val="0"/>
                <w:sz w:val="24"/>
              </w:rPr>
            </w:pPr>
          </w:p>
          <w:p w14:paraId="4776C802" w14:textId="77777777" w:rsidR="006A207E" w:rsidRDefault="006A207E">
            <w:pPr>
              <w:spacing w:line="400" w:lineRule="exact"/>
              <w:jc w:val="left"/>
              <w:rPr>
                <w:kern w:val="0"/>
                <w:sz w:val="24"/>
              </w:rPr>
            </w:pPr>
          </w:p>
        </w:tc>
      </w:tr>
      <w:tr w:rsidR="006A207E" w14:paraId="47B57B2E" w14:textId="77777777">
        <w:tc>
          <w:tcPr>
            <w:tcW w:w="2162" w:type="dxa"/>
            <w:tcBorders>
              <w:top w:val="single" w:sz="4" w:space="0" w:color="auto"/>
              <w:left w:val="single" w:sz="4" w:space="0" w:color="auto"/>
              <w:bottom w:val="single" w:sz="4" w:space="0" w:color="auto"/>
              <w:right w:val="single" w:sz="4" w:space="0" w:color="auto"/>
            </w:tcBorders>
            <w:vAlign w:val="center"/>
          </w:tcPr>
          <w:p w14:paraId="69727718" w14:textId="77777777" w:rsidR="006A207E" w:rsidRDefault="00000000">
            <w:pPr>
              <w:spacing w:line="360" w:lineRule="auto"/>
              <w:jc w:val="center"/>
              <w:rPr>
                <w:sz w:val="24"/>
              </w:rPr>
            </w:pPr>
            <w:r>
              <w:rPr>
                <w:rFonts w:hint="eastAsia"/>
                <w:sz w:val="24"/>
              </w:rPr>
              <w:lastRenderedPageBreak/>
              <w:t>简述选择该导师的理由</w:t>
            </w:r>
          </w:p>
        </w:tc>
        <w:tc>
          <w:tcPr>
            <w:tcW w:w="6451" w:type="dxa"/>
            <w:gridSpan w:val="3"/>
            <w:tcBorders>
              <w:top w:val="single" w:sz="4" w:space="0" w:color="auto"/>
              <w:left w:val="single" w:sz="4" w:space="0" w:color="auto"/>
              <w:bottom w:val="single" w:sz="4" w:space="0" w:color="auto"/>
              <w:right w:val="single" w:sz="4" w:space="0" w:color="auto"/>
            </w:tcBorders>
            <w:vAlign w:val="center"/>
          </w:tcPr>
          <w:p w14:paraId="674FC635" w14:textId="77777777" w:rsidR="006A207E" w:rsidRDefault="00000000">
            <w:pPr>
              <w:spacing w:line="400" w:lineRule="exact"/>
              <w:rPr>
                <w:kern w:val="0"/>
                <w:sz w:val="24"/>
              </w:rPr>
            </w:pPr>
            <w:r>
              <w:rPr>
                <w:rFonts w:hint="eastAsia"/>
                <w:kern w:val="0"/>
                <w:sz w:val="24"/>
              </w:rPr>
              <w:t>许多奇老师是一位值得尊敬的老师，在参与许老师的金融法课程和</w:t>
            </w:r>
            <w:r>
              <w:rPr>
                <w:rFonts w:hint="eastAsia"/>
                <w:kern w:val="0"/>
                <w:sz w:val="24"/>
              </w:rPr>
              <w:t>MOOC</w:t>
            </w:r>
            <w:r>
              <w:rPr>
                <w:rFonts w:hint="eastAsia"/>
                <w:kern w:val="0"/>
                <w:sz w:val="24"/>
              </w:rPr>
              <w:t>“金融法：金融科技与人工智能法”的过程中都收获颇丰，深切感受到了老师对学生的关怀以及在教学生的用心。此外，本次选择的研究课题是受到许多奇老师发布的复芏项目的启发，研究内容与许多奇老师的研究领域和方向十分契合，许多奇老师在金融法以及人工智能法等诸多方面的深厚造诣，能够为我的项目提供坚实的理论基础和专业的指导。同时，许多奇老师所负责的智慧法治实验室拥有先进的实验条件和丰富的资源，对我的项目研究方向具有重要的支持和推动作用，有助于项目更好地开展与深入。</w:t>
            </w:r>
          </w:p>
          <w:p w14:paraId="7A73CE12" w14:textId="77777777" w:rsidR="006A207E" w:rsidRDefault="006A207E">
            <w:pPr>
              <w:spacing w:line="400" w:lineRule="exact"/>
              <w:rPr>
                <w:kern w:val="0"/>
                <w:sz w:val="24"/>
              </w:rPr>
            </w:pPr>
          </w:p>
        </w:tc>
      </w:tr>
      <w:tr w:rsidR="006A207E" w14:paraId="33BF7665" w14:textId="77777777">
        <w:tc>
          <w:tcPr>
            <w:tcW w:w="2162" w:type="dxa"/>
            <w:tcBorders>
              <w:top w:val="single" w:sz="4" w:space="0" w:color="auto"/>
              <w:left w:val="single" w:sz="4" w:space="0" w:color="auto"/>
              <w:bottom w:val="single" w:sz="4" w:space="0" w:color="auto"/>
              <w:right w:val="single" w:sz="4" w:space="0" w:color="auto"/>
            </w:tcBorders>
            <w:vAlign w:val="center"/>
          </w:tcPr>
          <w:p w14:paraId="18436A42" w14:textId="77777777" w:rsidR="006A207E" w:rsidRDefault="00000000">
            <w:pPr>
              <w:spacing w:line="360" w:lineRule="auto"/>
              <w:jc w:val="center"/>
              <w:rPr>
                <w:sz w:val="24"/>
              </w:rPr>
            </w:pPr>
            <w:r>
              <w:rPr>
                <w:rFonts w:hint="eastAsia"/>
                <w:sz w:val="24"/>
              </w:rPr>
              <w:t>备注</w:t>
            </w:r>
          </w:p>
        </w:tc>
        <w:tc>
          <w:tcPr>
            <w:tcW w:w="6451" w:type="dxa"/>
            <w:gridSpan w:val="3"/>
            <w:tcBorders>
              <w:top w:val="single" w:sz="4" w:space="0" w:color="auto"/>
              <w:left w:val="single" w:sz="4" w:space="0" w:color="auto"/>
              <w:bottom w:val="single" w:sz="4" w:space="0" w:color="auto"/>
              <w:right w:val="single" w:sz="4" w:space="0" w:color="auto"/>
            </w:tcBorders>
            <w:vAlign w:val="center"/>
          </w:tcPr>
          <w:p w14:paraId="6D501195" w14:textId="77777777" w:rsidR="006A207E" w:rsidRDefault="006A207E">
            <w:pPr>
              <w:spacing w:line="360" w:lineRule="auto"/>
              <w:jc w:val="center"/>
              <w:rPr>
                <w:kern w:val="0"/>
                <w:sz w:val="24"/>
              </w:rPr>
            </w:pPr>
          </w:p>
        </w:tc>
      </w:tr>
      <w:bookmarkEnd w:id="0"/>
    </w:tbl>
    <w:p w14:paraId="532DBE82" w14:textId="77777777" w:rsidR="006A207E" w:rsidRDefault="00000000">
      <w:pPr>
        <w:widowControl/>
        <w:jc w:val="left"/>
        <w:rPr>
          <w:kern w:val="0"/>
          <w:sz w:val="24"/>
        </w:rPr>
      </w:pPr>
      <w:r>
        <w:rPr>
          <w:kern w:val="0"/>
          <w:sz w:val="24"/>
        </w:rPr>
        <w:br w:type="page"/>
      </w:r>
    </w:p>
    <w:p w14:paraId="1CF25573" w14:textId="77777777" w:rsidR="006A207E" w:rsidRDefault="00000000">
      <w:pPr>
        <w:pStyle w:val="af0"/>
        <w:numPr>
          <w:ilvl w:val="0"/>
          <w:numId w:val="1"/>
        </w:numPr>
        <w:spacing w:line="360" w:lineRule="auto"/>
        <w:ind w:firstLineChars="0"/>
        <w:rPr>
          <w:b/>
          <w:sz w:val="24"/>
        </w:rPr>
      </w:pPr>
      <w:r>
        <w:rPr>
          <w:rFonts w:hint="eastAsia"/>
          <w:b/>
          <w:sz w:val="24"/>
        </w:rPr>
        <w:lastRenderedPageBreak/>
        <w:t>课题情况简介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4"/>
        <w:gridCol w:w="5992"/>
      </w:tblGrid>
      <w:tr w:rsidR="006A207E" w14:paraId="253605A2" w14:textId="77777777">
        <w:trPr>
          <w:trHeight w:val="1643"/>
        </w:trPr>
        <w:tc>
          <w:tcPr>
            <w:tcW w:w="2376" w:type="dxa"/>
            <w:shd w:val="clear" w:color="auto" w:fill="auto"/>
            <w:vAlign w:val="center"/>
          </w:tcPr>
          <w:p w14:paraId="17C4D68D" w14:textId="77777777" w:rsidR="006A207E" w:rsidRDefault="00000000">
            <w:pPr>
              <w:spacing w:line="360" w:lineRule="auto"/>
              <w:jc w:val="center"/>
              <w:rPr>
                <w:sz w:val="24"/>
              </w:rPr>
            </w:pPr>
            <w:r>
              <w:rPr>
                <w:rFonts w:hint="eastAsia"/>
                <w:sz w:val="24"/>
              </w:rPr>
              <w:t>项目来源</w:t>
            </w:r>
          </w:p>
        </w:tc>
        <w:tc>
          <w:tcPr>
            <w:tcW w:w="6237" w:type="dxa"/>
            <w:shd w:val="clear" w:color="auto" w:fill="auto"/>
            <w:vAlign w:val="center"/>
          </w:tcPr>
          <w:p w14:paraId="7567946B" w14:textId="77777777" w:rsidR="006A207E" w:rsidRDefault="00000000">
            <w:pPr>
              <w:spacing w:line="400" w:lineRule="exact"/>
              <w:rPr>
                <w:sz w:val="24"/>
              </w:rPr>
            </w:pPr>
            <w:r>
              <w:rPr>
                <w:rFonts w:hint="eastAsia"/>
                <w:sz w:val="24"/>
              </w:rPr>
              <w:t xml:space="preserve"> </w:t>
            </w:r>
            <w:r>
              <w:rPr>
                <w:rFonts w:hint="eastAsia"/>
                <w:sz w:val="24"/>
              </w:rPr>
              <w:sym w:font="Wingdings" w:char="00FE"/>
            </w:r>
            <w:r>
              <w:rPr>
                <w:rFonts w:hint="eastAsia"/>
                <w:sz w:val="24"/>
              </w:rPr>
              <w:t xml:space="preserve"> </w:t>
            </w:r>
            <w:r>
              <w:rPr>
                <w:rFonts w:hint="eastAsia"/>
                <w:sz w:val="24"/>
              </w:rPr>
              <w:t>学生自主选题</w:t>
            </w:r>
          </w:p>
          <w:p w14:paraId="21B5CBBA" w14:textId="77777777" w:rsidR="006A207E" w:rsidRDefault="00000000">
            <w:pPr>
              <w:spacing w:line="400" w:lineRule="exact"/>
              <w:rPr>
                <w:sz w:val="24"/>
              </w:rPr>
            </w:pPr>
            <w:r>
              <w:rPr>
                <w:rFonts w:hint="eastAsia"/>
                <w:sz w:val="24"/>
              </w:rPr>
              <w:t xml:space="preserve"> </w:t>
            </w:r>
            <w:r>
              <w:rPr>
                <w:rFonts w:hint="eastAsia"/>
                <w:sz w:val="24"/>
              </w:rPr>
              <w:t>□</w:t>
            </w:r>
            <w:r>
              <w:rPr>
                <w:rFonts w:hint="eastAsia"/>
                <w:sz w:val="24"/>
              </w:rPr>
              <w:t xml:space="preserve"> </w:t>
            </w:r>
            <w:r>
              <w:rPr>
                <w:rFonts w:hint="eastAsia"/>
                <w:sz w:val="24"/>
              </w:rPr>
              <w:t>导师科研项目（</w:t>
            </w:r>
            <w:r>
              <w:rPr>
                <w:rFonts w:hint="eastAsia"/>
                <w:sz w:val="24"/>
              </w:rPr>
              <w:t>*</w:t>
            </w:r>
            <w:r>
              <w:rPr>
                <w:rFonts w:hint="eastAsia"/>
                <w:sz w:val="24"/>
              </w:rPr>
              <w:t>）</w:t>
            </w:r>
          </w:p>
          <w:p w14:paraId="565565FA" w14:textId="77777777" w:rsidR="006A207E" w:rsidRDefault="00000000">
            <w:pPr>
              <w:spacing w:line="400" w:lineRule="exact"/>
              <w:rPr>
                <w:b/>
                <w:sz w:val="24"/>
              </w:rPr>
            </w:pPr>
            <w:r>
              <w:rPr>
                <w:rFonts w:hint="eastAsia"/>
                <w:sz w:val="24"/>
              </w:rPr>
              <w:t xml:space="preserve"> </w:t>
            </w:r>
            <w:r>
              <w:rPr>
                <w:rFonts w:hint="eastAsia"/>
                <w:sz w:val="24"/>
              </w:rPr>
              <w:t>□</w:t>
            </w:r>
            <w:r>
              <w:rPr>
                <w:rFonts w:hint="eastAsia"/>
                <w:sz w:val="24"/>
              </w:rPr>
              <w:t xml:space="preserve"> </w:t>
            </w:r>
            <w:r>
              <w:rPr>
                <w:rFonts w:hint="eastAsia"/>
                <w:sz w:val="24"/>
              </w:rPr>
              <w:t>企业委托项目</w:t>
            </w:r>
          </w:p>
        </w:tc>
      </w:tr>
      <w:tr w:rsidR="006A207E" w14:paraId="72303290" w14:textId="77777777">
        <w:trPr>
          <w:trHeight w:val="3402"/>
        </w:trPr>
        <w:tc>
          <w:tcPr>
            <w:tcW w:w="2376" w:type="dxa"/>
            <w:shd w:val="clear" w:color="auto" w:fill="auto"/>
            <w:vAlign w:val="center"/>
          </w:tcPr>
          <w:p w14:paraId="2482DB37" w14:textId="77777777" w:rsidR="006A207E" w:rsidRDefault="00000000">
            <w:pPr>
              <w:spacing w:line="360" w:lineRule="auto"/>
              <w:jc w:val="center"/>
              <w:rPr>
                <w:sz w:val="24"/>
              </w:rPr>
            </w:pPr>
            <w:r>
              <w:rPr>
                <w:rFonts w:hint="eastAsia"/>
                <w:sz w:val="24"/>
              </w:rPr>
              <w:t>导师科研项目类型（</w:t>
            </w:r>
            <w:r>
              <w:rPr>
                <w:rFonts w:hint="eastAsia"/>
                <w:sz w:val="24"/>
              </w:rPr>
              <w:t>*</w:t>
            </w:r>
            <w:r>
              <w:rPr>
                <w:rFonts w:hint="eastAsia"/>
                <w:sz w:val="24"/>
              </w:rPr>
              <w:t>）</w:t>
            </w:r>
          </w:p>
        </w:tc>
        <w:tc>
          <w:tcPr>
            <w:tcW w:w="6237" w:type="dxa"/>
            <w:shd w:val="clear" w:color="auto" w:fill="auto"/>
            <w:vAlign w:val="center"/>
          </w:tcPr>
          <w:p w14:paraId="4B208BC5" w14:textId="77777777" w:rsidR="006A207E" w:rsidRDefault="00000000">
            <w:pPr>
              <w:spacing w:line="400" w:lineRule="exact"/>
              <w:rPr>
                <w:sz w:val="24"/>
              </w:rPr>
            </w:pPr>
            <w:r>
              <w:rPr>
                <w:rFonts w:hint="eastAsia"/>
                <w:b/>
                <w:sz w:val="24"/>
              </w:rPr>
              <w:t xml:space="preserve"> </w:t>
            </w:r>
            <w:r>
              <w:rPr>
                <w:rFonts w:hint="eastAsia"/>
                <w:sz w:val="24"/>
              </w:rPr>
              <w:sym w:font="Wingdings" w:char="00A8"/>
            </w:r>
            <w:r>
              <w:rPr>
                <w:rFonts w:hint="eastAsia"/>
                <w:sz w:val="24"/>
              </w:rPr>
              <w:t xml:space="preserve"> </w:t>
            </w:r>
            <w:r>
              <w:rPr>
                <w:sz w:val="24"/>
              </w:rPr>
              <w:t>国家科技重大专项</w:t>
            </w:r>
          </w:p>
          <w:p w14:paraId="3A9EE6A6" w14:textId="77777777" w:rsidR="006A207E" w:rsidRDefault="00000000">
            <w:pPr>
              <w:spacing w:line="400" w:lineRule="exact"/>
              <w:rPr>
                <w:sz w:val="24"/>
              </w:rPr>
            </w:pPr>
            <w:r>
              <w:rPr>
                <w:rFonts w:hint="eastAsia"/>
                <w:sz w:val="24"/>
              </w:rPr>
              <w:t xml:space="preserve"> </w:t>
            </w:r>
            <w:r>
              <w:rPr>
                <w:rFonts w:hint="eastAsia"/>
                <w:sz w:val="24"/>
              </w:rPr>
              <w:t>□</w:t>
            </w:r>
            <w:r>
              <w:rPr>
                <w:rFonts w:hint="eastAsia"/>
                <w:sz w:val="24"/>
              </w:rPr>
              <w:t xml:space="preserve"> </w:t>
            </w:r>
            <w:r>
              <w:rPr>
                <w:rFonts w:hint="eastAsia"/>
                <w:sz w:val="24"/>
              </w:rPr>
              <w:t>国家自然科学基金项目</w:t>
            </w:r>
            <w:r>
              <w:rPr>
                <w:rFonts w:hint="eastAsia"/>
                <w:sz w:val="24"/>
              </w:rPr>
              <w:t xml:space="preserve"> </w:t>
            </w:r>
          </w:p>
          <w:p w14:paraId="7D033F39" w14:textId="77777777" w:rsidR="006A207E" w:rsidRDefault="00000000">
            <w:pPr>
              <w:spacing w:line="400" w:lineRule="exact"/>
              <w:rPr>
                <w:sz w:val="24"/>
              </w:rPr>
            </w:pPr>
            <w:r>
              <w:rPr>
                <w:rFonts w:hint="eastAsia"/>
                <w:sz w:val="24"/>
              </w:rPr>
              <w:t xml:space="preserve"> </w:t>
            </w:r>
            <w:r>
              <w:rPr>
                <w:rFonts w:hint="eastAsia"/>
                <w:sz w:val="24"/>
              </w:rPr>
              <w:t>□</w:t>
            </w:r>
            <w:r>
              <w:rPr>
                <w:rFonts w:hint="eastAsia"/>
                <w:sz w:val="24"/>
              </w:rPr>
              <w:t xml:space="preserve"> </w:t>
            </w:r>
            <w:r>
              <w:rPr>
                <w:rFonts w:hint="eastAsia"/>
                <w:sz w:val="24"/>
              </w:rPr>
              <w:t>国家社科重大项目</w:t>
            </w:r>
          </w:p>
          <w:p w14:paraId="009D7482" w14:textId="77777777" w:rsidR="006A207E" w:rsidRDefault="00000000">
            <w:pPr>
              <w:spacing w:line="400" w:lineRule="exact"/>
              <w:rPr>
                <w:sz w:val="24"/>
              </w:rPr>
            </w:pPr>
            <w:r>
              <w:rPr>
                <w:rFonts w:hint="eastAsia"/>
                <w:sz w:val="24"/>
              </w:rPr>
              <w:t xml:space="preserve"> </w:t>
            </w:r>
            <w:r>
              <w:rPr>
                <w:rFonts w:hint="eastAsia"/>
                <w:sz w:val="24"/>
              </w:rPr>
              <w:t>□</w:t>
            </w:r>
            <w:r>
              <w:rPr>
                <w:rFonts w:hint="eastAsia"/>
                <w:sz w:val="24"/>
              </w:rPr>
              <w:t xml:space="preserve"> </w:t>
            </w:r>
            <w:r>
              <w:rPr>
                <w:rFonts w:hint="eastAsia"/>
                <w:sz w:val="24"/>
              </w:rPr>
              <w:t>国家社科基金项目</w:t>
            </w:r>
            <w:r>
              <w:rPr>
                <w:rFonts w:hint="eastAsia"/>
                <w:sz w:val="24"/>
              </w:rPr>
              <w:t xml:space="preserve"> </w:t>
            </w:r>
          </w:p>
          <w:p w14:paraId="338B4A03" w14:textId="77777777" w:rsidR="006A207E" w:rsidRDefault="00000000">
            <w:pPr>
              <w:spacing w:line="400" w:lineRule="exact"/>
              <w:rPr>
                <w:sz w:val="24"/>
              </w:rPr>
            </w:pPr>
            <w:r>
              <w:rPr>
                <w:rFonts w:hint="eastAsia"/>
                <w:sz w:val="24"/>
              </w:rPr>
              <w:t xml:space="preserve"> </w:t>
            </w:r>
            <w:r>
              <w:rPr>
                <w:rFonts w:hint="eastAsia"/>
                <w:sz w:val="24"/>
              </w:rPr>
              <w:t>□</w:t>
            </w:r>
            <w:r>
              <w:rPr>
                <w:rFonts w:hint="eastAsia"/>
                <w:sz w:val="24"/>
              </w:rPr>
              <w:t xml:space="preserve"> </w:t>
            </w:r>
            <w:r>
              <w:rPr>
                <w:rFonts w:hint="eastAsia"/>
                <w:sz w:val="24"/>
              </w:rPr>
              <w:t>省（</w:t>
            </w:r>
            <w:r>
              <w:rPr>
                <w:sz w:val="24"/>
              </w:rPr>
              <w:t>市）</w:t>
            </w:r>
            <w:r>
              <w:rPr>
                <w:rFonts w:hint="eastAsia"/>
                <w:sz w:val="24"/>
              </w:rPr>
              <w:t>级基金项目</w:t>
            </w:r>
          </w:p>
          <w:p w14:paraId="01A32412" w14:textId="77777777" w:rsidR="006A207E" w:rsidRDefault="00000000">
            <w:pPr>
              <w:spacing w:line="400" w:lineRule="exact"/>
              <w:rPr>
                <w:sz w:val="24"/>
              </w:rPr>
            </w:pPr>
            <w:r>
              <w:rPr>
                <w:rFonts w:hint="eastAsia"/>
                <w:sz w:val="24"/>
              </w:rPr>
              <w:t xml:space="preserve"> </w:t>
            </w:r>
            <w:r>
              <w:rPr>
                <w:rFonts w:hint="eastAsia"/>
                <w:sz w:val="24"/>
              </w:rPr>
              <w:t>□</w:t>
            </w:r>
            <w:r>
              <w:rPr>
                <w:rFonts w:hint="eastAsia"/>
                <w:sz w:val="24"/>
              </w:rPr>
              <w:t xml:space="preserve"> </w:t>
            </w:r>
            <w:r>
              <w:rPr>
                <w:rFonts w:hint="eastAsia"/>
                <w:sz w:val="24"/>
              </w:rPr>
              <w:t>横向科研项目</w:t>
            </w:r>
          </w:p>
          <w:p w14:paraId="6AAB7062" w14:textId="77777777" w:rsidR="006A207E" w:rsidRDefault="00000000">
            <w:pPr>
              <w:spacing w:line="400" w:lineRule="exact"/>
              <w:rPr>
                <w:sz w:val="24"/>
              </w:rPr>
            </w:pPr>
            <w:r>
              <w:rPr>
                <w:rFonts w:hint="eastAsia"/>
                <w:sz w:val="24"/>
              </w:rPr>
              <w:t xml:space="preserve"> </w:t>
            </w:r>
            <w:r>
              <w:rPr>
                <w:rFonts w:hint="eastAsia"/>
                <w:sz w:val="24"/>
              </w:rPr>
              <w:t>☑</w:t>
            </w:r>
            <w:r>
              <w:rPr>
                <w:rFonts w:hint="eastAsia"/>
                <w:sz w:val="24"/>
              </w:rPr>
              <w:t xml:space="preserve"> </w:t>
            </w:r>
            <w:r>
              <w:rPr>
                <w:rFonts w:hint="eastAsia"/>
                <w:sz w:val="24"/>
              </w:rPr>
              <w:t>自主研究项目（非基金）</w:t>
            </w:r>
          </w:p>
          <w:p w14:paraId="4E035DBE" w14:textId="77777777" w:rsidR="006A207E" w:rsidRDefault="00000000">
            <w:pPr>
              <w:spacing w:line="400" w:lineRule="exact"/>
              <w:rPr>
                <w:b/>
                <w:sz w:val="24"/>
              </w:rPr>
            </w:pPr>
            <w:r>
              <w:rPr>
                <w:rFonts w:hint="eastAsia"/>
                <w:sz w:val="24"/>
              </w:rPr>
              <w:t xml:space="preserve"> </w:t>
            </w:r>
            <w:r>
              <w:rPr>
                <w:rFonts w:hint="eastAsia"/>
                <w:sz w:val="24"/>
              </w:rPr>
              <w:t>□</w:t>
            </w:r>
            <w:r>
              <w:rPr>
                <w:rFonts w:hint="eastAsia"/>
                <w:sz w:val="24"/>
              </w:rPr>
              <w:t xml:space="preserve"> </w:t>
            </w:r>
            <w:r>
              <w:rPr>
                <w:rFonts w:hint="eastAsia"/>
                <w:sz w:val="24"/>
              </w:rPr>
              <w:t>其他</w:t>
            </w:r>
            <w:r>
              <w:rPr>
                <w:rFonts w:hint="eastAsia"/>
                <w:sz w:val="24"/>
                <w:u w:val="single"/>
              </w:rPr>
              <w:t xml:space="preserve">               </w:t>
            </w:r>
          </w:p>
        </w:tc>
      </w:tr>
      <w:tr w:rsidR="006A207E" w14:paraId="0C873CE7" w14:textId="77777777">
        <w:trPr>
          <w:trHeight w:val="7541"/>
        </w:trPr>
        <w:tc>
          <w:tcPr>
            <w:tcW w:w="2376" w:type="dxa"/>
            <w:shd w:val="clear" w:color="auto" w:fill="auto"/>
            <w:vAlign w:val="center"/>
          </w:tcPr>
          <w:p w14:paraId="3E10B7C6" w14:textId="77777777" w:rsidR="006A207E" w:rsidRDefault="00000000">
            <w:pPr>
              <w:spacing w:line="360" w:lineRule="auto"/>
              <w:jc w:val="center"/>
              <w:rPr>
                <w:sz w:val="24"/>
              </w:rPr>
            </w:pPr>
            <w:r>
              <w:rPr>
                <w:rFonts w:hint="eastAsia"/>
                <w:sz w:val="24"/>
              </w:rPr>
              <w:t>课题简介</w:t>
            </w:r>
          </w:p>
          <w:p w14:paraId="2266EB57" w14:textId="77777777" w:rsidR="006A207E" w:rsidRDefault="00000000">
            <w:pPr>
              <w:spacing w:line="360" w:lineRule="auto"/>
              <w:jc w:val="center"/>
              <w:rPr>
                <w:sz w:val="24"/>
              </w:rPr>
            </w:pPr>
            <w:r>
              <w:rPr>
                <w:rFonts w:hint="eastAsia"/>
                <w:sz w:val="24"/>
              </w:rPr>
              <w:t>（请简述课题研究目的，主要研究内容，创新点和特色）</w:t>
            </w:r>
          </w:p>
        </w:tc>
        <w:tc>
          <w:tcPr>
            <w:tcW w:w="6237" w:type="dxa"/>
            <w:shd w:val="clear" w:color="auto" w:fill="auto"/>
          </w:tcPr>
          <w:p w14:paraId="615F3C39" w14:textId="77777777" w:rsidR="006A207E" w:rsidRDefault="006A207E">
            <w:pPr>
              <w:spacing w:line="360" w:lineRule="auto"/>
              <w:jc w:val="center"/>
              <w:rPr>
                <w:sz w:val="24"/>
              </w:rPr>
            </w:pPr>
          </w:p>
          <w:p w14:paraId="1D964BD3" w14:textId="77777777" w:rsidR="006A207E" w:rsidRDefault="006A207E">
            <w:pPr>
              <w:spacing w:line="360" w:lineRule="auto"/>
              <w:jc w:val="center"/>
              <w:rPr>
                <w:sz w:val="24"/>
              </w:rPr>
            </w:pPr>
          </w:p>
          <w:p w14:paraId="29E78D75" w14:textId="77777777" w:rsidR="006A207E" w:rsidRDefault="006A207E">
            <w:pPr>
              <w:spacing w:line="360" w:lineRule="auto"/>
              <w:jc w:val="center"/>
              <w:rPr>
                <w:sz w:val="24"/>
              </w:rPr>
            </w:pPr>
          </w:p>
          <w:p w14:paraId="332A9700" w14:textId="77777777" w:rsidR="006A207E" w:rsidRDefault="006A207E">
            <w:pPr>
              <w:spacing w:line="360" w:lineRule="auto"/>
              <w:jc w:val="center"/>
              <w:rPr>
                <w:sz w:val="24"/>
              </w:rPr>
            </w:pPr>
          </w:p>
          <w:p w14:paraId="03EF9825" w14:textId="77777777" w:rsidR="006A207E" w:rsidRDefault="00000000">
            <w:pPr>
              <w:spacing w:line="360" w:lineRule="auto"/>
              <w:jc w:val="center"/>
              <w:rPr>
                <w:bCs/>
                <w:sz w:val="24"/>
              </w:rPr>
            </w:pPr>
            <w:r>
              <w:rPr>
                <w:rFonts w:hint="eastAsia"/>
                <w:sz w:val="24"/>
              </w:rPr>
              <w:t>本研究拟利用市面上现有的几个大语言模型进行实验，发挥</w:t>
            </w:r>
            <w:r>
              <w:rPr>
                <w:rFonts w:hint="eastAsia"/>
                <w:sz w:val="24"/>
              </w:rPr>
              <w:t>NLP</w:t>
            </w:r>
            <w:r>
              <w:rPr>
                <w:rFonts w:hint="eastAsia"/>
                <w:sz w:val="24"/>
              </w:rPr>
              <w:t>技术在检索和数据分析上的优势，分别使其以现行相关法律规范体系（符号主义）、适当性义务处罚结果和法院案例数据分析（连接主义）以及一般社会成员关于金融产品协议告知说明义务的履行情况的评分（连接主义）作为学习内容，掌握“一般理性人”对于适当性义务中告知说明义务客观标准中的认定，进而对金融合同的适当性义务履行情况进行辅助性审核评估。通过比较人工智能在不同驱动方式下的评估水平与问卷调研数据之间的拟合程度，探索更符合法学实践需要的人工智能驱动模式。</w:t>
            </w:r>
          </w:p>
          <w:p w14:paraId="19AC7F50" w14:textId="77777777" w:rsidR="006A207E" w:rsidRDefault="006A207E">
            <w:pPr>
              <w:spacing w:line="400" w:lineRule="exact"/>
              <w:rPr>
                <w:bCs/>
                <w:sz w:val="24"/>
              </w:rPr>
            </w:pPr>
          </w:p>
          <w:p w14:paraId="099CD890" w14:textId="77777777" w:rsidR="006A207E" w:rsidRDefault="006A207E">
            <w:pPr>
              <w:spacing w:line="400" w:lineRule="exact"/>
              <w:rPr>
                <w:bCs/>
                <w:sz w:val="24"/>
              </w:rPr>
            </w:pPr>
          </w:p>
          <w:p w14:paraId="612CBE23" w14:textId="77777777" w:rsidR="006A207E" w:rsidRDefault="006A207E">
            <w:pPr>
              <w:spacing w:line="400" w:lineRule="exact"/>
              <w:rPr>
                <w:bCs/>
                <w:sz w:val="24"/>
              </w:rPr>
            </w:pPr>
          </w:p>
        </w:tc>
      </w:tr>
    </w:tbl>
    <w:p w14:paraId="3B382AE2" w14:textId="77777777" w:rsidR="006A207E" w:rsidRDefault="00000000">
      <w:pPr>
        <w:widowControl/>
        <w:jc w:val="left"/>
        <w:rPr>
          <w:b/>
          <w:sz w:val="24"/>
        </w:rPr>
      </w:pPr>
      <w:r>
        <w:rPr>
          <w:b/>
          <w:sz w:val="24"/>
        </w:rPr>
        <w:lastRenderedPageBreak/>
        <w:br w:type="page"/>
      </w:r>
    </w:p>
    <w:p w14:paraId="74D1E615" w14:textId="77777777" w:rsidR="006A207E" w:rsidRDefault="00000000">
      <w:pPr>
        <w:pStyle w:val="af0"/>
        <w:numPr>
          <w:ilvl w:val="0"/>
          <w:numId w:val="1"/>
        </w:numPr>
        <w:spacing w:line="360" w:lineRule="auto"/>
        <w:ind w:firstLineChars="0"/>
        <w:rPr>
          <w:b/>
          <w:sz w:val="24"/>
        </w:rPr>
      </w:pPr>
      <w:r>
        <w:rPr>
          <w:rFonts w:hint="eastAsia"/>
          <w:b/>
          <w:sz w:val="24"/>
        </w:rPr>
        <w:lastRenderedPageBreak/>
        <w:t>开题报告</w:t>
      </w:r>
    </w:p>
    <w:tbl>
      <w:tblPr>
        <w:tblW w:w="5000" w:type="pct"/>
        <w:tblLayout w:type="fixed"/>
        <w:tblLook w:val="04A0" w:firstRow="1" w:lastRow="0" w:firstColumn="1" w:lastColumn="0" w:noHBand="0" w:noVBand="1"/>
      </w:tblPr>
      <w:tblGrid>
        <w:gridCol w:w="8296"/>
      </w:tblGrid>
      <w:tr w:rsidR="006A207E" w14:paraId="7126184F" w14:textId="77777777">
        <w:trPr>
          <w:trHeight w:val="12191"/>
        </w:trPr>
        <w:tc>
          <w:tcPr>
            <w:tcW w:w="8528" w:type="dxa"/>
            <w:tcBorders>
              <w:top w:val="single" w:sz="4" w:space="0" w:color="auto"/>
              <w:left w:val="single" w:sz="4" w:space="0" w:color="auto"/>
              <w:bottom w:val="single" w:sz="4" w:space="0" w:color="auto"/>
              <w:right w:val="single" w:sz="4" w:space="0" w:color="auto"/>
            </w:tcBorders>
          </w:tcPr>
          <w:p w14:paraId="3374A67F" w14:textId="77777777" w:rsidR="006A207E" w:rsidRDefault="00000000">
            <w:pPr>
              <w:spacing w:line="400" w:lineRule="exact"/>
              <w:rPr>
                <w:rFonts w:ascii="宋体" w:hAnsi="宋体" w:cs="宋体" w:hint="eastAsia"/>
                <w:b/>
                <w:bCs/>
                <w:sz w:val="24"/>
              </w:rPr>
            </w:pPr>
            <w:r>
              <w:rPr>
                <w:rFonts w:ascii="宋体" w:hAnsi="宋体" w:cs="宋体" w:hint="eastAsia"/>
                <w:b/>
                <w:bCs/>
                <w:sz w:val="24"/>
              </w:rPr>
              <w:t>一、研究目的和意义</w:t>
            </w:r>
          </w:p>
          <w:p w14:paraId="1D241B26" w14:textId="77777777" w:rsidR="006A207E" w:rsidRDefault="00000000">
            <w:pPr>
              <w:spacing w:line="400" w:lineRule="exact"/>
              <w:ind w:firstLine="420"/>
              <w:rPr>
                <w:rFonts w:ascii="宋体" w:hAnsi="宋体" w:cs="宋体" w:hint="eastAsia"/>
                <w:b/>
                <w:bCs/>
                <w:sz w:val="24"/>
              </w:rPr>
            </w:pPr>
            <w:r>
              <w:rPr>
                <w:rFonts w:ascii="宋体" w:hAnsi="宋体" w:cs="宋体" w:hint="eastAsia"/>
                <w:b/>
                <w:bCs/>
                <w:sz w:val="24"/>
              </w:rPr>
              <w:t>（一）研究目的</w:t>
            </w:r>
          </w:p>
          <w:p w14:paraId="0D323F73" w14:textId="77777777" w:rsidR="006A207E" w:rsidRDefault="00000000">
            <w:pPr>
              <w:spacing w:line="400" w:lineRule="exact"/>
              <w:ind w:firstLine="420"/>
              <w:rPr>
                <w:rFonts w:ascii="宋体" w:hAnsi="宋体" w:cs="宋体" w:hint="eastAsia"/>
                <w:b/>
                <w:bCs/>
                <w:sz w:val="24"/>
              </w:rPr>
            </w:pPr>
            <w:r>
              <w:rPr>
                <w:rFonts w:ascii="宋体" w:hAnsi="宋体" w:cs="宋体" w:hint="eastAsia"/>
                <w:sz w:val="24"/>
              </w:rPr>
              <w:t>明确“理性人”客观标准，探索AI训练新路径：本研究聚焦于金融产品适当性义务中的 “以一般理性人能够理解的方式进行告知说明” 这一关键客观标准。随着金融市场的发展与金融产品复杂性的提升，这一标准在司法实践中对于界定金融机构责任、保障金融消费者权益具有愈发重要的地位。然而，目前对该标准的把握与应用仍存在诸多模糊之处。因此，本研究致力于通过语义定义，明确这一标准在法律文本中的内涵与外延；收集并分析相关案例，探究司法实践中对该标准的诠释与适用；开展实验数据分析，借助实证研究检验不同情境下该标准的实际效果。同时，引入人工智能技术，模拟其分别通过语义定义学习、案例分析学习以及实验数据分析学习三种不同方式来掌握该客观标准，并通过实验与数据拟合程度的分析比较，评估不同学习方式下人工智能对这一标准的掌握情况，从而为智慧司法领域中人工智能训练方法的选择提供具有科学依据的、更合适的方法参考，助力人工智能更精准地辅助认定此类含混问题，提升司法实践的效率与公正性。</w:t>
            </w:r>
          </w:p>
          <w:p w14:paraId="5BB8CC8F" w14:textId="77777777" w:rsidR="006A207E" w:rsidRDefault="00000000">
            <w:pPr>
              <w:numPr>
                <w:ilvl w:val="0"/>
                <w:numId w:val="6"/>
              </w:numPr>
              <w:spacing w:line="400" w:lineRule="exact"/>
              <w:rPr>
                <w:rFonts w:ascii="宋体" w:hAnsi="宋体" w:cs="宋体" w:hint="eastAsia"/>
                <w:b/>
                <w:bCs/>
                <w:sz w:val="24"/>
              </w:rPr>
            </w:pPr>
            <w:r>
              <w:rPr>
                <w:rFonts w:ascii="宋体" w:hAnsi="宋体" w:cs="宋体" w:hint="eastAsia"/>
                <w:b/>
                <w:bCs/>
                <w:sz w:val="24"/>
              </w:rPr>
              <w:t>研究意义</w:t>
            </w:r>
          </w:p>
          <w:p w14:paraId="5B8C631D" w14:textId="77777777" w:rsidR="006A207E" w:rsidRDefault="00000000">
            <w:pPr>
              <w:numPr>
                <w:ilvl w:val="0"/>
                <w:numId w:val="7"/>
              </w:numPr>
              <w:spacing w:line="400" w:lineRule="exact"/>
              <w:ind w:left="540"/>
              <w:rPr>
                <w:rFonts w:ascii="宋体" w:hAnsi="宋体" w:cs="宋体" w:hint="eastAsia"/>
                <w:b/>
                <w:bCs/>
                <w:sz w:val="24"/>
              </w:rPr>
            </w:pPr>
            <w:r>
              <w:rPr>
                <w:rFonts w:ascii="宋体" w:hAnsi="宋体" w:cs="宋体" w:hint="eastAsia"/>
                <w:b/>
                <w:bCs/>
                <w:sz w:val="24"/>
              </w:rPr>
              <w:t>理论意义</w:t>
            </w:r>
          </w:p>
          <w:p w14:paraId="33C32F38" w14:textId="77777777" w:rsidR="006A207E" w:rsidRDefault="00000000">
            <w:pPr>
              <w:spacing w:line="400" w:lineRule="exact"/>
              <w:ind w:firstLine="420"/>
              <w:rPr>
                <w:rFonts w:ascii="宋体" w:hAnsi="宋体" w:cs="宋体" w:hint="eastAsia"/>
                <w:sz w:val="24"/>
              </w:rPr>
            </w:pPr>
            <w:r>
              <w:rPr>
                <w:rFonts w:ascii="宋体" w:hAnsi="宋体" w:cs="宋体" w:hint="eastAsia"/>
                <w:sz w:val="24"/>
              </w:rPr>
              <w:t xml:space="preserve"> </w:t>
            </w:r>
            <w:r>
              <w:rPr>
                <w:rFonts w:ascii="宋体" w:hAnsi="宋体" w:cs="宋体" w:hint="eastAsia"/>
                <w:b/>
                <w:bCs/>
                <w:sz w:val="24"/>
              </w:rPr>
              <w:t xml:space="preserve"> 适当性义务“理性人标准”，从抽象到具体。</w:t>
            </w:r>
            <w:r>
              <w:rPr>
                <w:rFonts w:ascii="宋体" w:hAnsi="宋体" w:cs="宋体" w:hint="eastAsia"/>
                <w:sz w:val="24"/>
              </w:rPr>
              <w:t>金融消费者权益保护是现代金融市场发展的必然要求，适当性义务的引入与强化标志着金融市场参与者权益保障进入了一个新的阶段。本研究通过设计问卷和分析调研数据，有助于从具体而非抽象的角度重新反思究竟何为“理性人标准”以及如何在实践中贯彻该标准，有助于完善金融法理论体系，明确金融机构在履行适当性义务时的具体行为规范，为金融法的进一步发展提供理论支持与细化依据。</w:t>
            </w:r>
          </w:p>
          <w:p w14:paraId="61F74F75" w14:textId="77777777" w:rsidR="006A207E" w:rsidRDefault="00000000">
            <w:pPr>
              <w:spacing w:line="400" w:lineRule="exact"/>
              <w:ind w:firstLine="420"/>
              <w:rPr>
                <w:rFonts w:ascii="宋体" w:hAnsi="宋体" w:cs="宋体" w:hint="eastAsia"/>
                <w:sz w:val="24"/>
              </w:rPr>
            </w:pPr>
            <w:r>
              <w:rPr>
                <w:rFonts w:ascii="宋体" w:hAnsi="宋体" w:cs="宋体" w:hint="eastAsia"/>
                <w:sz w:val="24"/>
              </w:rPr>
              <w:t xml:space="preserve">  </w:t>
            </w:r>
            <w:r>
              <w:rPr>
                <w:rFonts w:ascii="宋体" w:hAnsi="宋体" w:cs="宋体" w:hint="eastAsia"/>
                <w:b/>
                <w:bCs/>
                <w:sz w:val="24"/>
              </w:rPr>
              <w:t>法学与人工智能，在人工智能学习方法上贯彻正义。</w:t>
            </w:r>
            <w:r>
              <w:rPr>
                <w:rFonts w:ascii="宋体" w:hAnsi="宋体" w:cs="宋体" w:hint="eastAsia"/>
                <w:sz w:val="24"/>
              </w:rPr>
              <w:t>当前关于人工智能与法学的研究多集中于法哲学探讨或以技术为核心的目标导向型模型开发。本研究创新性地将法学学生学习法律的三种途径 —— 法条检索、案例学习和实践经验引入人工智能学习模式的研究中，为法学与人工智能交叉领域的理论研究开辟了新的思路与方法，拓宽了该领域的研究视野，促进了法学理论与人工智能技术的深度融合，有助于构建符合法学正义原则的司法人工智能学习理论框架。</w:t>
            </w:r>
          </w:p>
          <w:p w14:paraId="67B02CB8" w14:textId="77777777" w:rsidR="006A207E" w:rsidRDefault="00000000">
            <w:pPr>
              <w:numPr>
                <w:ilvl w:val="0"/>
                <w:numId w:val="7"/>
              </w:numPr>
              <w:spacing w:line="400" w:lineRule="exact"/>
              <w:ind w:left="540"/>
              <w:rPr>
                <w:rFonts w:ascii="宋体" w:hAnsi="宋体" w:cs="宋体" w:hint="eastAsia"/>
                <w:b/>
                <w:bCs/>
                <w:sz w:val="24"/>
              </w:rPr>
            </w:pPr>
            <w:r>
              <w:rPr>
                <w:rFonts w:ascii="宋体" w:hAnsi="宋体" w:cs="宋体" w:hint="eastAsia"/>
                <w:b/>
                <w:bCs/>
                <w:sz w:val="24"/>
              </w:rPr>
              <w:t>实践意义</w:t>
            </w:r>
          </w:p>
          <w:p w14:paraId="6CB07A4A" w14:textId="77777777" w:rsidR="006A207E" w:rsidRDefault="00000000">
            <w:pPr>
              <w:spacing w:line="400" w:lineRule="exact"/>
              <w:ind w:firstLine="420"/>
              <w:rPr>
                <w:rFonts w:ascii="宋体" w:hAnsi="宋体" w:cs="宋体" w:hint="eastAsia"/>
                <w:sz w:val="24"/>
              </w:rPr>
            </w:pPr>
            <w:r>
              <w:rPr>
                <w:rFonts w:ascii="宋体" w:hAnsi="宋体" w:cs="宋体" w:hint="eastAsia"/>
                <w:sz w:val="24"/>
              </w:rPr>
              <w:t xml:space="preserve">  </w:t>
            </w:r>
            <w:r>
              <w:rPr>
                <w:rFonts w:ascii="宋体" w:hAnsi="宋体" w:cs="宋体" w:hint="eastAsia"/>
                <w:b/>
                <w:bCs/>
                <w:sz w:val="24"/>
              </w:rPr>
              <w:t>增进司法实践的客观公正性。</w:t>
            </w:r>
            <w:r>
              <w:rPr>
                <w:rFonts w:ascii="宋体" w:hAnsi="宋体" w:cs="宋体" w:hint="eastAsia"/>
                <w:sz w:val="24"/>
              </w:rPr>
              <w:t>由于金融消费者认识能力、风险承受能力的差异以及各金融机构告知方式的多样性，判断金融机构是否充分履行适当性</w:t>
            </w:r>
            <w:r>
              <w:rPr>
                <w:rFonts w:ascii="宋体" w:hAnsi="宋体" w:cs="宋体" w:hint="eastAsia"/>
                <w:sz w:val="24"/>
              </w:rPr>
              <w:lastRenderedPageBreak/>
              <w:t>义务存在较大困难。本研究通过明确 “一般理性人能够理解的方式” 这一标准，并探索人工智能在该标准认定中的应用，为司法实践提供了新的辅助工具与方法。人工智能可以在对大量案件数据的分析处理中，更客观、准确地评估金融机构的告知说明是否符合该标准，减少司法实践中的主观性与不确定性，提高司法判决的公正性与一致性，有效保护金融消费者的合法权益，促进金融市场的稳定与健康发展。</w:t>
            </w:r>
          </w:p>
          <w:p w14:paraId="495054DB" w14:textId="77777777" w:rsidR="006A207E" w:rsidRDefault="00000000">
            <w:pPr>
              <w:spacing w:line="400" w:lineRule="exact"/>
              <w:ind w:firstLine="420"/>
              <w:rPr>
                <w:rFonts w:ascii="宋体" w:hAnsi="宋体" w:cs="宋体" w:hint="eastAsia"/>
                <w:sz w:val="24"/>
              </w:rPr>
            </w:pPr>
            <w:r>
              <w:rPr>
                <w:rFonts w:ascii="宋体" w:hAnsi="宋体" w:cs="宋体" w:hint="eastAsia"/>
                <w:sz w:val="24"/>
              </w:rPr>
              <w:t xml:space="preserve">  </w:t>
            </w:r>
            <w:r>
              <w:rPr>
                <w:rFonts w:ascii="宋体" w:hAnsi="宋体" w:cs="宋体" w:hint="eastAsia"/>
                <w:b/>
                <w:bCs/>
                <w:sz w:val="24"/>
              </w:rPr>
              <w:t>优化人工智能司法应用思路。</w:t>
            </w:r>
            <w:r>
              <w:rPr>
                <w:rFonts w:ascii="宋体" w:hAnsi="宋体" w:cs="宋体" w:hint="eastAsia"/>
                <w:sz w:val="24"/>
              </w:rPr>
              <w:t>对于人工智能技术在司法领域的应用而言，合理精确的学习方式是确保其输出可靠结果的关键。本研究通过对不同学习方式的比较分析，能够为智慧司法训练人工智能提供有益的经验与参考，帮助优化人工智能的学习模式，提升其在司法实践中的应用效果，使其更好地服务于司法系统，提高司法效率，推动智慧司法建设进程，实现技术与司法的良性互动发展，最终为维护社会公平正义贡献力量。</w:t>
            </w:r>
          </w:p>
          <w:p w14:paraId="29D425A9" w14:textId="77777777" w:rsidR="006A207E" w:rsidRDefault="006A207E">
            <w:pPr>
              <w:spacing w:line="400" w:lineRule="exact"/>
              <w:ind w:firstLine="420"/>
              <w:rPr>
                <w:rFonts w:ascii="宋体" w:hAnsi="宋体" w:cs="宋体" w:hint="eastAsia"/>
                <w:sz w:val="24"/>
              </w:rPr>
            </w:pPr>
          </w:p>
          <w:p w14:paraId="4AB57E8A" w14:textId="77777777" w:rsidR="006A207E" w:rsidRDefault="00000000">
            <w:pPr>
              <w:spacing w:line="400" w:lineRule="exact"/>
              <w:rPr>
                <w:rFonts w:asciiTheme="minorHAnsi" w:hAnsiTheme="minorHAnsi" w:hint="eastAsia"/>
                <w:b/>
                <w:bCs/>
                <w:sz w:val="24"/>
              </w:rPr>
            </w:pPr>
            <w:r>
              <w:rPr>
                <w:rFonts w:asciiTheme="minorHAnsi" w:hAnsiTheme="minorHAnsi" w:hint="eastAsia"/>
                <w:b/>
                <w:bCs/>
                <w:sz w:val="24"/>
              </w:rPr>
              <w:t>二、</w:t>
            </w:r>
            <w:r>
              <w:rPr>
                <w:rFonts w:asciiTheme="minorHAnsi" w:hAnsiTheme="minorHAnsi"/>
                <w:b/>
                <w:bCs/>
                <w:sz w:val="24"/>
              </w:rPr>
              <w:t>文献综述</w:t>
            </w:r>
          </w:p>
          <w:p w14:paraId="2FC44C2D" w14:textId="77777777" w:rsidR="006A207E" w:rsidRDefault="00000000">
            <w:pPr>
              <w:spacing w:line="400" w:lineRule="exact"/>
              <w:ind w:firstLine="420"/>
              <w:rPr>
                <w:rFonts w:asciiTheme="minorHAnsi" w:hAnsiTheme="minorHAnsi" w:hint="eastAsia"/>
                <w:b/>
                <w:bCs/>
                <w:sz w:val="24"/>
              </w:rPr>
            </w:pPr>
            <w:r>
              <w:rPr>
                <w:rFonts w:asciiTheme="minorHAnsi" w:hAnsiTheme="minorHAnsi"/>
                <w:b/>
                <w:bCs/>
                <w:sz w:val="24"/>
              </w:rPr>
              <w:t>（一）域外适当性义务及告知说明义务检视</w:t>
            </w:r>
          </w:p>
          <w:p w14:paraId="18AB1E3C" w14:textId="77777777" w:rsidR="006A207E" w:rsidRDefault="00000000">
            <w:pPr>
              <w:spacing w:line="400" w:lineRule="exact"/>
              <w:ind w:firstLine="420"/>
              <w:rPr>
                <w:rFonts w:asciiTheme="minorHAnsi" w:hAnsiTheme="minorHAnsi" w:hint="eastAsia"/>
                <w:b/>
                <w:bCs/>
                <w:sz w:val="24"/>
              </w:rPr>
            </w:pPr>
            <w:r>
              <w:rPr>
                <w:rFonts w:asciiTheme="minorHAnsi" w:hAnsiTheme="minorHAnsi" w:hint="eastAsia"/>
                <w:b/>
                <w:bCs/>
                <w:sz w:val="24"/>
              </w:rPr>
              <w:t xml:space="preserve">1. </w:t>
            </w:r>
            <w:r>
              <w:rPr>
                <w:rFonts w:asciiTheme="minorHAnsi" w:hAnsiTheme="minorHAnsi" w:hint="eastAsia"/>
                <w:b/>
                <w:bCs/>
                <w:sz w:val="24"/>
              </w:rPr>
              <w:t>美国</w:t>
            </w:r>
          </w:p>
          <w:p w14:paraId="77B3AD00" w14:textId="77777777" w:rsidR="006A207E" w:rsidRDefault="00000000">
            <w:pPr>
              <w:spacing w:line="400" w:lineRule="exact"/>
              <w:ind w:firstLine="420"/>
              <w:rPr>
                <w:rFonts w:asciiTheme="minorHAnsi" w:hAnsiTheme="minorHAnsi" w:hint="eastAsia"/>
                <w:sz w:val="24"/>
              </w:rPr>
            </w:pPr>
            <w:r>
              <w:rPr>
                <w:rFonts w:asciiTheme="minorHAnsi" w:hAnsiTheme="minorHAnsi"/>
                <w:sz w:val="24"/>
              </w:rPr>
              <w:t>在金融消费者权益保护这一议题之下，适当性义务是继传统金融监管与强制信息披露之后的第三条重要实施路径，其发源于美国并相继为其他各主要经济体继受。</w:t>
            </w:r>
            <w:r>
              <w:rPr>
                <w:rStyle w:val="af"/>
                <w:rFonts w:asciiTheme="minorHAnsi" w:hAnsiTheme="minorHAnsi"/>
                <w:sz w:val="24"/>
              </w:rPr>
              <w:footnoteReference w:id="1"/>
            </w:r>
            <w:r>
              <w:rPr>
                <w:rFonts w:asciiTheme="minorHAnsi" w:hAnsiTheme="minorHAnsi"/>
                <w:sz w:val="24"/>
              </w:rPr>
              <w:t>作为适当性义务的发源地，在美国法中适当性义务的相关规定主要来源于美国证券交易委员会（</w:t>
            </w:r>
            <w:r>
              <w:rPr>
                <w:rFonts w:asciiTheme="minorHAnsi" w:hAnsiTheme="minorHAnsi"/>
                <w:sz w:val="24"/>
              </w:rPr>
              <w:t>SEC</w:t>
            </w:r>
            <w:r>
              <w:rPr>
                <w:rFonts w:asciiTheme="minorHAnsi" w:hAnsiTheme="minorHAnsi"/>
                <w:sz w:val="24"/>
              </w:rPr>
              <w:t>）以及金融交易业监管机构（</w:t>
            </w:r>
            <w:r>
              <w:rPr>
                <w:rFonts w:asciiTheme="minorHAnsi" w:hAnsiTheme="minorHAnsi"/>
                <w:sz w:val="24"/>
              </w:rPr>
              <w:t>FINRA</w:t>
            </w:r>
            <w:r>
              <w:rPr>
                <w:rFonts w:asciiTheme="minorHAnsi" w:hAnsiTheme="minorHAnsi"/>
                <w:sz w:val="24"/>
              </w:rPr>
              <w:t>）的规定，性质上属于基于最佳利益原则的注意义务衍生的适当性管理业务，同时采用原则性（</w:t>
            </w:r>
            <w:r>
              <w:rPr>
                <w:rFonts w:asciiTheme="minorHAnsi" w:hAnsiTheme="minorHAnsi"/>
                <w:sz w:val="24"/>
              </w:rPr>
              <w:t>principle-based</w:t>
            </w:r>
            <w:r>
              <w:rPr>
                <w:rFonts w:asciiTheme="minorHAnsi" w:hAnsiTheme="minorHAnsi"/>
                <w:sz w:val="24"/>
              </w:rPr>
              <w:t>）和规则性（</w:t>
            </w:r>
            <w:r>
              <w:rPr>
                <w:rFonts w:asciiTheme="minorHAnsi" w:hAnsiTheme="minorHAnsi"/>
                <w:sz w:val="24"/>
              </w:rPr>
              <w:t>rule-based</w:t>
            </w:r>
            <w:r>
              <w:rPr>
                <w:rFonts w:asciiTheme="minorHAnsi" w:hAnsiTheme="minorHAnsi"/>
                <w:sz w:val="24"/>
              </w:rPr>
              <w:t>）规定方式明确适当性管理的内容</w:t>
            </w:r>
            <w:r>
              <w:rPr>
                <w:rStyle w:val="af"/>
                <w:rFonts w:asciiTheme="minorHAnsi" w:hAnsiTheme="minorHAnsi"/>
                <w:sz w:val="24"/>
              </w:rPr>
              <w:footnoteReference w:id="2"/>
            </w:r>
            <w:r>
              <w:rPr>
                <w:rFonts w:asciiTheme="minorHAnsi" w:hAnsiTheme="minorHAnsi"/>
                <w:sz w:val="24"/>
              </w:rPr>
              <w:t>。虽然内容庞大而丰富，但是由于规定位阶较低，具有强烈的行政监管规则以及自律性规则属性，因此即使违反了也很难具有违反民事法律的后果。法官在认定证券公司违反适当性义务而要求其承担民事责任时，通常并不直接采用上述规定，而是通过欺诈理论、信义义务等基本法理进行全方位的综合判断，对于如何判定金融机构违反了适当性义务并没有形成统一标准。关于适当性义务与告知说明义务之间的关系，部分判例和监管规则中对告知说明义务虽有涉及，但因为最终都会导入信义义务的统一框架的逻辑论证中，二者之间的区别并不明显。</w:t>
            </w:r>
          </w:p>
          <w:p w14:paraId="4300C499" w14:textId="77777777" w:rsidR="006A207E" w:rsidRDefault="00000000">
            <w:pPr>
              <w:numPr>
                <w:ilvl w:val="0"/>
                <w:numId w:val="8"/>
              </w:numPr>
              <w:spacing w:line="400" w:lineRule="exact"/>
              <w:ind w:firstLine="420"/>
              <w:rPr>
                <w:rFonts w:asciiTheme="minorHAnsi" w:hAnsiTheme="minorHAnsi" w:hint="eastAsia"/>
                <w:b/>
                <w:bCs/>
                <w:sz w:val="24"/>
              </w:rPr>
            </w:pPr>
            <w:r>
              <w:rPr>
                <w:rFonts w:asciiTheme="minorHAnsi" w:hAnsiTheme="minorHAnsi" w:hint="eastAsia"/>
                <w:b/>
                <w:bCs/>
                <w:sz w:val="24"/>
              </w:rPr>
              <w:t>日本</w:t>
            </w:r>
          </w:p>
          <w:p w14:paraId="0F82F521" w14:textId="77777777" w:rsidR="006A207E" w:rsidRDefault="00000000">
            <w:pPr>
              <w:spacing w:line="400" w:lineRule="exact"/>
              <w:ind w:firstLine="420"/>
              <w:rPr>
                <w:rFonts w:asciiTheme="minorHAnsi" w:hAnsiTheme="minorHAnsi" w:hint="eastAsia"/>
                <w:sz w:val="24"/>
              </w:rPr>
            </w:pPr>
            <w:r>
              <w:rPr>
                <w:rFonts w:asciiTheme="minorHAnsi" w:hAnsiTheme="minorHAnsi"/>
                <w:sz w:val="24"/>
              </w:rPr>
              <w:t>在日本法中，由于日本的适当性义务规则受到了美国法的影响，所以虽然</w:t>
            </w:r>
            <w:r>
              <w:rPr>
                <w:rFonts w:asciiTheme="minorHAnsi" w:hAnsiTheme="minorHAnsi"/>
                <w:sz w:val="24"/>
              </w:rPr>
              <w:lastRenderedPageBreak/>
              <w:t>是成文法国家，但是在《顾客本位业务运营原则》和《金融商品交易法》中建立的适当性义务内容同样抽象而庞大，同时显著偏重公法属性。为了发挥其适当性义务的民事救济功能以实现对投资者的民事保护，日本开始通过法解释的方法创造了大量理论来努力探索适当性义务的私法路径并取得了显著的效果。亦即，《日本金融商品交易法》第</w:t>
            </w:r>
            <w:r>
              <w:rPr>
                <w:rFonts w:asciiTheme="minorHAnsi" w:hAnsiTheme="minorHAnsi"/>
                <w:sz w:val="24"/>
              </w:rPr>
              <w:t>43</w:t>
            </w:r>
            <w:r>
              <w:rPr>
                <w:rFonts w:asciiTheme="minorHAnsi" w:hAnsiTheme="minorHAnsi"/>
                <w:sz w:val="24"/>
              </w:rPr>
              <w:t>条中规定的适当性义务的本质，通说被认为是公法规则，而作为民事私法规则的属性，只能通过法解释论的方法来实现。立法说明认为，适当性义务可以分为狭义适当性义务和广义适当性义务，前者主要指产品和消费者之间的适配性，前提是了解客户、了解产品，从而将合适的产品销售给合适的客户，而后者除了适配性之外还包含了告知说明义务。日本通说认为，违反告知说明义务构成侵权，违反适当性义务仅构成行政责任而无民事责任。</w:t>
            </w:r>
          </w:p>
          <w:p w14:paraId="2E02BAC5" w14:textId="77777777" w:rsidR="006A207E" w:rsidRDefault="00000000">
            <w:pPr>
              <w:numPr>
                <w:ilvl w:val="0"/>
                <w:numId w:val="8"/>
              </w:numPr>
              <w:spacing w:line="400" w:lineRule="exact"/>
              <w:ind w:firstLine="420"/>
              <w:rPr>
                <w:rFonts w:asciiTheme="minorHAnsi" w:hAnsiTheme="minorHAnsi" w:hint="eastAsia"/>
                <w:b/>
                <w:bCs/>
                <w:sz w:val="24"/>
              </w:rPr>
            </w:pPr>
            <w:r>
              <w:rPr>
                <w:rFonts w:asciiTheme="minorHAnsi" w:hAnsiTheme="minorHAnsi" w:hint="eastAsia"/>
                <w:b/>
                <w:bCs/>
                <w:sz w:val="24"/>
              </w:rPr>
              <w:t>德国</w:t>
            </w:r>
          </w:p>
          <w:p w14:paraId="39C3F1DB" w14:textId="77777777" w:rsidR="006A207E" w:rsidRDefault="00000000">
            <w:pPr>
              <w:spacing w:line="400" w:lineRule="exact"/>
              <w:ind w:firstLine="420"/>
              <w:rPr>
                <w:rFonts w:asciiTheme="minorHAnsi" w:hAnsiTheme="minorHAnsi" w:hint="eastAsia"/>
                <w:sz w:val="24"/>
              </w:rPr>
            </w:pPr>
            <w:r>
              <w:rPr>
                <w:rFonts w:asciiTheme="minorHAnsi" w:hAnsiTheme="minorHAnsi"/>
                <w:sz w:val="24"/>
              </w:rPr>
              <w:t>德国不同于美国原则性和规则性的规定方式并行的思路，采取的主要是规则性规定方式，设置了许多详细的具体规则，将直接适用于欧盟各国的</w:t>
            </w:r>
            <w:r>
              <w:rPr>
                <w:rFonts w:asciiTheme="minorHAnsi" w:hAnsiTheme="minorHAnsi"/>
                <w:sz w:val="24"/>
              </w:rPr>
              <w:t>EU</w:t>
            </w:r>
            <w:r>
              <w:rPr>
                <w:rFonts w:asciiTheme="minorHAnsi" w:hAnsiTheme="minorHAnsi"/>
                <w:sz w:val="24"/>
              </w:rPr>
              <w:t>规则变为国内法</w:t>
            </w:r>
            <w:r>
              <w:rPr>
                <w:rStyle w:val="af"/>
                <w:rFonts w:asciiTheme="minorHAnsi" w:hAnsiTheme="minorHAnsi"/>
                <w:sz w:val="24"/>
              </w:rPr>
              <w:footnoteReference w:id="3"/>
            </w:r>
            <w:r>
              <w:rPr>
                <w:rFonts w:asciiTheme="minorHAnsi" w:hAnsiTheme="minorHAnsi"/>
                <w:sz w:val="24"/>
              </w:rPr>
              <w:t>。欧盟的《委任规则》详细规定了推荐是否适当的判断标准（《规则》第</w:t>
            </w:r>
            <w:r>
              <w:rPr>
                <w:rFonts w:asciiTheme="minorHAnsi" w:hAnsiTheme="minorHAnsi"/>
                <w:sz w:val="24"/>
              </w:rPr>
              <w:t>54</w:t>
            </w:r>
            <w:r>
              <w:rPr>
                <w:rFonts w:asciiTheme="minorHAnsi" w:hAnsiTheme="minorHAnsi"/>
                <w:sz w:val="24"/>
              </w:rPr>
              <w:t>条第</w:t>
            </w:r>
            <w:r>
              <w:rPr>
                <w:rFonts w:asciiTheme="minorHAnsi" w:hAnsiTheme="minorHAnsi"/>
                <w:sz w:val="24"/>
              </w:rPr>
              <w:t>2</w:t>
            </w:r>
            <w:r>
              <w:rPr>
                <w:rFonts w:asciiTheme="minorHAnsi" w:hAnsiTheme="minorHAnsi"/>
                <w:sz w:val="24"/>
              </w:rPr>
              <w:t>款）：第一，推荐的金融商品是否与顾客的投资目标特别是投资目的和对风险的忍受度相适配；第二，对该客户来说是否是经济上可以承担的投资风险；第三，顾客凭借其拥有的知识和经验能否理解该投资风险。监督法上的适当性义务几乎是与通过判例法发展起来的民事法上向投资者提供适当的投资建议的规范相应对的。值得注意的事，投资建议机构必须在进行有价证券交易之前向顾客交付适当性报告书（《德国有价证券交易法》第</w:t>
            </w:r>
            <w:r>
              <w:rPr>
                <w:rFonts w:asciiTheme="minorHAnsi" w:hAnsiTheme="minorHAnsi"/>
                <w:sz w:val="24"/>
              </w:rPr>
              <w:t>64</w:t>
            </w:r>
            <w:r>
              <w:rPr>
                <w:rFonts w:asciiTheme="minorHAnsi" w:hAnsiTheme="minorHAnsi"/>
                <w:sz w:val="24"/>
              </w:rPr>
              <w:t>条第</w:t>
            </w:r>
            <w:r>
              <w:rPr>
                <w:rFonts w:asciiTheme="minorHAnsi" w:hAnsiTheme="minorHAnsi"/>
                <w:sz w:val="24"/>
              </w:rPr>
              <w:t>4</w:t>
            </w:r>
            <w:r>
              <w:rPr>
                <w:rFonts w:asciiTheme="minorHAnsi" w:hAnsiTheme="minorHAnsi"/>
                <w:sz w:val="24"/>
              </w:rPr>
              <w:t>款），其中需要记载金融机构提供的建议的概要以及推荐是否符合以及在何种程度上符合顾客的偏好、投资目的和顾客属性。顾客在提起民事诉讼时，可以将适当性报告书作为证明手段，而金融机构则不能在诉讼中以此作为对抗顾客的证据。</w:t>
            </w:r>
          </w:p>
          <w:p w14:paraId="2D2233AE" w14:textId="77777777" w:rsidR="006A207E" w:rsidRDefault="006A207E">
            <w:pPr>
              <w:spacing w:line="400" w:lineRule="exact"/>
              <w:ind w:firstLine="420"/>
              <w:rPr>
                <w:rFonts w:asciiTheme="minorHAnsi" w:hAnsiTheme="minorHAnsi" w:hint="eastAsia"/>
                <w:sz w:val="24"/>
              </w:rPr>
            </w:pPr>
          </w:p>
          <w:p w14:paraId="14255AE1" w14:textId="77777777" w:rsidR="006A207E" w:rsidRDefault="00000000">
            <w:pPr>
              <w:spacing w:line="400" w:lineRule="exact"/>
              <w:ind w:firstLine="420"/>
              <w:rPr>
                <w:rFonts w:asciiTheme="minorHAnsi" w:hAnsiTheme="minorHAnsi" w:hint="eastAsia"/>
                <w:b/>
                <w:bCs/>
                <w:sz w:val="24"/>
              </w:rPr>
            </w:pPr>
            <w:r>
              <w:rPr>
                <w:rFonts w:asciiTheme="minorHAnsi" w:hAnsiTheme="minorHAnsi" w:hint="eastAsia"/>
                <w:b/>
                <w:bCs/>
                <w:sz w:val="24"/>
              </w:rPr>
              <w:t>（二）我国适当性义务及告知说明义务的发展历程及法律规范</w:t>
            </w:r>
          </w:p>
          <w:p w14:paraId="781C13D8" w14:textId="77777777" w:rsidR="006A207E" w:rsidRDefault="00000000">
            <w:pPr>
              <w:spacing w:line="400" w:lineRule="exact"/>
              <w:ind w:firstLine="420"/>
              <w:rPr>
                <w:rFonts w:asciiTheme="minorHAnsi" w:hAnsiTheme="minorHAnsi" w:hint="eastAsia"/>
                <w:sz w:val="24"/>
              </w:rPr>
            </w:pPr>
            <w:r>
              <w:rPr>
                <w:rFonts w:asciiTheme="minorHAnsi" w:hAnsiTheme="minorHAnsi" w:hint="eastAsia"/>
                <w:sz w:val="24"/>
              </w:rPr>
              <w:t>我国当前关于适当性义务的规定大体来说通过经历了行业自律规范、部门规范逐渐上升到法律规范的历程，形成目前以《九民纪要》为概念和理解上的统领、以《证券法》、</w:t>
            </w:r>
            <w:r>
              <w:rPr>
                <w:rFonts w:asciiTheme="minorHAnsi" w:hAnsiTheme="minorHAnsi"/>
                <w:sz w:val="24"/>
              </w:rPr>
              <w:t>《中华人民共和国证券投资基金法》</w:t>
            </w:r>
            <w:r>
              <w:rPr>
                <w:rFonts w:asciiTheme="minorHAnsi" w:hAnsiTheme="minorHAnsi" w:hint="eastAsia"/>
                <w:sz w:val="24"/>
              </w:rPr>
              <w:t>和</w:t>
            </w:r>
            <w:r>
              <w:rPr>
                <w:rFonts w:asciiTheme="minorHAnsi" w:hAnsiTheme="minorHAnsi"/>
                <w:sz w:val="24"/>
              </w:rPr>
              <w:t>《中华人民共和国期货和衍生品法》</w:t>
            </w:r>
            <w:r>
              <w:rPr>
                <w:rFonts w:asciiTheme="minorHAnsi" w:hAnsiTheme="minorHAnsi" w:hint="eastAsia"/>
                <w:sz w:val="24"/>
              </w:rPr>
              <w:t>等法律为具体执行规则、以行业自律规范和部门规范为补充的法规范框架。</w:t>
            </w:r>
            <w:r>
              <w:rPr>
                <w:rFonts w:asciiTheme="minorHAnsi" w:hAnsiTheme="minorHAnsi"/>
                <w:sz w:val="24"/>
              </w:rPr>
              <w:t>伴随着适当性义务的法制化进程，可以看出，一是适当性义务经过近二十年的实践检验，正在逐步由监管规范凝练总结成法律规定，但大</w:t>
            </w:r>
            <w:r>
              <w:rPr>
                <w:rFonts w:asciiTheme="minorHAnsi" w:hAnsiTheme="minorHAnsi"/>
                <w:sz w:val="24"/>
              </w:rPr>
              <w:lastRenderedPageBreak/>
              <w:t>多数具体有操作性的规范仍提留在监管规范，效力层级较低；二是适当性义务被金融各行业广泛接纳，理论上可以走向金融基础立法之中，但基于分业经营和分业监管的现状，相关规范仍以各监管部门立法的形式制定，以至于各方对具体的立法条文的解释或者对于适当性义务概念理解仍较为多元。</w:t>
            </w:r>
          </w:p>
          <w:p w14:paraId="683248D1" w14:textId="77777777" w:rsidR="006A207E" w:rsidRDefault="00000000">
            <w:pPr>
              <w:spacing w:line="400" w:lineRule="exact"/>
              <w:ind w:firstLine="420"/>
              <w:rPr>
                <w:rFonts w:asciiTheme="minorHAnsi" w:hAnsiTheme="minorHAnsi" w:hint="eastAsia"/>
                <w:b/>
                <w:bCs/>
                <w:sz w:val="24"/>
              </w:rPr>
            </w:pPr>
            <w:r>
              <w:rPr>
                <w:rFonts w:asciiTheme="minorHAnsi" w:eastAsiaTheme="minorEastAsia" w:hAnsiTheme="minorHAnsi" w:cstheme="minorBidi"/>
                <w:b/>
                <w:bCs/>
                <w:sz w:val="24"/>
              </w:rPr>
              <w:t>1.</w:t>
            </w:r>
            <w:r>
              <w:rPr>
                <w:rFonts w:asciiTheme="minorHAnsi" w:hAnsiTheme="minorHAnsi" w:hint="eastAsia"/>
                <w:b/>
                <w:bCs/>
                <w:sz w:val="24"/>
              </w:rPr>
              <w:t>发展历程</w:t>
            </w:r>
          </w:p>
          <w:p w14:paraId="6C2063CC" w14:textId="77777777" w:rsidR="006A207E" w:rsidRDefault="00000000">
            <w:pPr>
              <w:spacing w:line="400" w:lineRule="exact"/>
              <w:ind w:firstLine="420"/>
              <w:rPr>
                <w:rFonts w:asciiTheme="minorHAnsi" w:hAnsiTheme="minorHAnsi" w:hint="eastAsia"/>
                <w:sz w:val="24"/>
              </w:rPr>
            </w:pPr>
            <w:r>
              <w:rPr>
                <w:rFonts w:asciiTheme="minorHAnsi" w:hAnsiTheme="minorHAnsi"/>
                <w:sz w:val="24"/>
              </w:rPr>
              <w:t>适当性义务引入国内，最早可以追溯至</w:t>
            </w:r>
            <w:r>
              <w:rPr>
                <w:rFonts w:asciiTheme="minorHAnsi" w:hAnsiTheme="minorHAnsi"/>
                <w:sz w:val="24"/>
              </w:rPr>
              <w:t>2005</w:t>
            </w:r>
            <w:r>
              <w:rPr>
                <w:rFonts w:asciiTheme="minorHAnsi" w:hAnsiTheme="minorHAnsi"/>
                <w:sz w:val="24"/>
              </w:rPr>
              <w:t>年原银监会颁布的《商业银行个人理财业务管理暂行办法》，此后各监管机构陆续发布规范性文件，规定了各自辖下的金融机构的适当性义务，代表性的有《关于规范金融机构资产管理业务的指导意见》、《商业银行理财业务监督管理办法》和《证券期货投资者适当性管理办法》。适当性义务最先由银行业引入，却在证券领域快速发展，成功升级为法律规定，包括《证券法》第八十八条和第一百九十八条，《中华人民共和国证券投资基金法》第九十八条以及《中华人民共和国期货和衍生品法》第三十一、第五十和第一百三十五条。适当性义务进入银行业立法也已提上日程，突出体现在中国人民银行发布的《商业银行法（修改建议稿）》第七十三条。</w:t>
            </w:r>
          </w:p>
          <w:p w14:paraId="31A17C33" w14:textId="77777777" w:rsidR="006A207E" w:rsidRDefault="00000000">
            <w:pPr>
              <w:spacing w:line="400" w:lineRule="exact"/>
              <w:ind w:firstLine="420"/>
              <w:rPr>
                <w:rFonts w:asciiTheme="minorHAnsi" w:hAnsiTheme="minorHAnsi" w:hint="eastAsia"/>
                <w:b/>
                <w:bCs/>
                <w:sz w:val="24"/>
              </w:rPr>
            </w:pPr>
            <w:r>
              <w:rPr>
                <w:rFonts w:asciiTheme="minorHAnsi" w:eastAsiaTheme="minorEastAsia" w:hAnsiTheme="minorHAnsi" w:cstheme="minorBidi"/>
                <w:b/>
                <w:bCs/>
                <w:sz w:val="24"/>
              </w:rPr>
              <w:t>2.</w:t>
            </w:r>
            <w:r>
              <w:rPr>
                <w:rFonts w:asciiTheme="minorHAnsi" w:hAnsiTheme="minorHAnsi" w:hint="eastAsia"/>
                <w:b/>
                <w:bCs/>
                <w:sz w:val="24"/>
              </w:rPr>
              <w:t>具体法律规范</w:t>
            </w:r>
          </w:p>
          <w:p w14:paraId="1B268A5E" w14:textId="77777777" w:rsidR="006A207E" w:rsidRDefault="00000000">
            <w:pPr>
              <w:spacing w:line="400" w:lineRule="exact"/>
              <w:ind w:firstLine="420"/>
              <w:rPr>
                <w:rFonts w:asciiTheme="minorHAnsi" w:hAnsiTheme="minorHAnsi" w:hint="eastAsia"/>
                <w:sz w:val="24"/>
              </w:rPr>
            </w:pPr>
            <w:r>
              <w:rPr>
                <w:rFonts w:asciiTheme="minorHAnsi" w:hAnsiTheme="minorHAnsi"/>
                <w:sz w:val="24"/>
              </w:rPr>
              <w:t>《九民纪要》第</w:t>
            </w:r>
            <w:r>
              <w:rPr>
                <w:rFonts w:asciiTheme="minorHAnsi" w:hAnsiTheme="minorHAnsi"/>
                <w:sz w:val="24"/>
              </w:rPr>
              <w:t>72</w:t>
            </w:r>
            <w:r>
              <w:rPr>
                <w:rFonts w:asciiTheme="minorHAnsi" w:hAnsiTheme="minorHAnsi"/>
                <w:sz w:val="24"/>
              </w:rPr>
              <w:t>条：</w:t>
            </w:r>
            <w:r>
              <w:rPr>
                <w:rFonts w:asciiTheme="minorHAnsi" w:hAnsiTheme="minorHAnsi"/>
                <w:sz w:val="24"/>
              </w:rPr>
              <w:t>“</w:t>
            </w:r>
            <w:r>
              <w:rPr>
                <w:rFonts w:asciiTheme="minorHAnsi" w:hAnsiTheme="minorHAnsi"/>
                <w:sz w:val="24"/>
              </w:rPr>
              <w:t>适当性义务是指卖方机构在向金融消费者推介、销售银行理财产品、保险投资产品、信托理财产品、券商集合理财计划、杠杆基金份额、期权及其他场外衍生品等高风险等级金融产品，以及为金融消费者参与融资融券、新三版、创业板、科创板、期货等高风险等级投资活动提供服务的过程中，必须履行的了解客户、了解产品、将适当的产品（或者服务）销售（或者提供）给适合的金融消费者等义务。</w:t>
            </w:r>
            <w:r>
              <w:rPr>
                <w:rFonts w:asciiTheme="minorHAnsi" w:hAnsiTheme="minorHAnsi"/>
                <w:sz w:val="24"/>
              </w:rPr>
              <w:t>”</w:t>
            </w:r>
          </w:p>
          <w:p w14:paraId="309709D2" w14:textId="77777777" w:rsidR="006A207E" w:rsidRDefault="00000000">
            <w:pPr>
              <w:spacing w:line="400" w:lineRule="exact"/>
              <w:ind w:firstLine="420"/>
              <w:rPr>
                <w:rFonts w:asciiTheme="minorHAnsi" w:hAnsiTheme="minorHAnsi" w:hint="eastAsia"/>
                <w:sz w:val="24"/>
              </w:rPr>
            </w:pPr>
            <w:r>
              <w:rPr>
                <w:rFonts w:asciiTheme="minorHAnsi" w:hAnsiTheme="minorHAnsi"/>
                <w:sz w:val="24"/>
              </w:rPr>
              <w:t>《九民纪要》第</w:t>
            </w:r>
            <w:r>
              <w:rPr>
                <w:rFonts w:asciiTheme="minorHAnsi" w:hAnsiTheme="minorHAnsi"/>
                <w:sz w:val="24"/>
              </w:rPr>
              <w:t>73</w:t>
            </w:r>
            <w:r>
              <w:rPr>
                <w:rFonts w:asciiTheme="minorHAnsi" w:hAnsiTheme="minorHAnsi"/>
                <w:sz w:val="24"/>
              </w:rPr>
              <w:t>条（适当性义务的渊源）：</w:t>
            </w:r>
            <w:r>
              <w:rPr>
                <w:rFonts w:asciiTheme="minorHAnsi" w:hAnsiTheme="minorHAnsi"/>
                <w:sz w:val="24"/>
              </w:rPr>
              <w:t>“</w:t>
            </w:r>
            <w:r>
              <w:rPr>
                <w:rFonts w:asciiTheme="minorHAnsi" w:hAnsiTheme="minorHAnsi"/>
                <w:sz w:val="24"/>
              </w:rPr>
              <w:t>在确定卖方机构适当性义务的内容时，应当以合同法、证券法、证券投资基金法、信托法等法律规定的基本原则和国务院发布的规范性文件作为主要依据。相关部门在部门规章、规范性文件中对高风险等级金融产品的推介、销售，以及为金融消费者参与高风险等级投资活动提供服务作出的监管规定，与法律和国务院发布的规范性文件的规定不相抵触的，可以参照适用。</w:t>
            </w:r>
            <w:r>
              <w:rPr>
                <w:rFonts w:asciiTheme="minorHAnsi" w:hAnsiTheme="minorHAnsi"/>
                <w:sz w:val="24"/>
              </w:rPr>
              <w:t>”</w:t>
            </w:r>
            <w:r>
              <w:rPr>
                <w:rFonts w:asciiTheme="minorHAnsi" w:hAnsiTheme="minorHAnsi"/>
                <w:sz w:val="24"/>
              </w:rPr>
              <w:t>（法院认为作为适当性义务法律渊源的法律规范应当即时有效，不得溯及既往。）</w:t>
            </w:r>
          </w:p>
          <w:p w14:paraId="2D6096AE" w14:textId="77777777" w:rsidR="006A207E" w:rsidRDefault="00000000">
            <w:pPr>
              <w:spacing w:line="400" w:lineRule="exact"/>
              <w:ind w:firstLine="420"/>
              <w:rPr>
                <w:rFonts w:asciiTheme="minorHAnsi" w:hAnsiTheme="minorHAnsi" w:hint="eastAsia"/>
                <w:sz w:val="24"/>
              </w:rPr>
            </w:pPr>
            <w:r>
              <w:rPr>
                <w:rFonts w:asciiTheme="minorHAnsi" w:hAnsiTheme="minorHAnsi"/>
                <w:sz w:val="24"/>
              </w:rPr>
              <w:t>《九民纪要》第</w:t>
            </w:r>
            <w:r>
              <w:rPr>
                <w:rFonts w:asciiTheme="minorHAnsi" w:hAnsiTheme="minorHAnsi"/>
                <w:sz w:val="24"/>
              </w:rPr>
              <w:t>77</w:t>
            </w:r>
            <w:r>
              <w:rPr>
                <w:rFonts w:asciiTheme="minorHAnsi" w:hAnsiTheme="minorHAnsi"/>
                <w:sz w:val="24"/>
              </w:rPr>
              <w:t>条：</w:t>
            </w:r>
            <w:r>
              <w:rPr>
                <w:rFonts w:asciiTheme="minorHAnsi" w:hAnsiTheme="minorHAnsi"/>
                <w:sz w:val="24"/>
              </w:rPr>
              <w:t>“</w:t>
            </w:r>
            <w:r>
              <w:rPr>
                <w:rFonts w:asciiTheme="minorHAnsi" w:hAnsiTheme="minorHAnsi"/>
                <w:sz w:val="24"/>
              </w:rPr>
              <w:t>卖方机构未尽适当性义务导致金融消费者损失的，应当赔偿金融消费者所受的实际损失。</w:t>
            </w:r>
            <w:r>
              <w:rPr>
                <w:rFonts w:asciiTheme="minorHAnsi" w:hAnsiTheme="minorHAnsi"/>
                <w:sz w:val="24"/>
              </w:rPr>
              <w:t>”</w:t>
            </w:r>
            <w:r>
              <w:rPr>
                <w:rFonts w:asciiTheme="minorHAnsi" w:hAnsiTheme="minorHAnsi"/>
                <w:sz w:val="24"/>
              </w:rPr>
              <w:t>（学界和审判实践中均有观点认为我国在适当性义务的赔偿问题上采取的是全有或是全无的思路。但因为我国《证券法》第</w:t>
            </w:r>
            <w:r>
              <w:rPr>
                <w:rFonts w:asciiTheme="minorHAnsi" w:hAnsiTheme="minorHAnsi"/>
                <w:sz w:val="24"/>
              </w:rPr>
              <w:t>88</w:t>
            </w:r>
            <w:r>
              <w:rPr>
                <w:rFonts w:asciiTheme="minorHAnsi" w:hAnsiTheme="minorHAnsi"/>
                <w:sz w:val="24"/>
              </w:rPr>
              <w:t>条第</w:t>
            </w:r>
            <w:r>
              <w:rPr>
                <w:rFonts w:asciiTheme="minorHAnsi" w:hAnsiTheme="minorHAnsi"/>
                <w:sz w:val="24"/>
              </w:rPr>
              <w:t>3</w:t>
            </w:r>
            <w:r>
              <w:rPr>
                <w:rFonts w:asciiTheme="minorHAnsi" w:hAnsiTheme="minorHAnsi"/>
                <w:sz w:val="24"/>
              </w:rPr>
              <w:t>款规定了</w:t>
            </w:r>
            <w:r>
              <w:rPr>
                <w:rFonts w:asciiTheme="minorHAnsi" w:hAnsiTheme="minorHAnsi"/>
                <w:sz w:val="24"/>
              </w:rPr>
              <w:t>“</w:t>
            </w:r>
            <w:r>
              <w:rPr>
                <w:rFonts w:asciiTheme="minorHAnsi" w:hAnsiTheme="minorHAnsi"/>
                <w:sz w:val="24"/>
              </w:rPr>
              <w:t>相应的赔偿责任</w:t>
            </w:r>
            <w:r>
              <w:rPr>
                <w:rFonts w:asciiTheme="minorHAnsi" w:hAnsiTheme="minorHAnsi"/>
                <w:sz w:val="24"/>
              </w:rPr>
              <w:t>”</w:t>
            </w:r>
            <w:r>
              <w:rPr>
                <w:rFonts w:asciiTheme="minorHAnsi" w:hAnsiTheme="minorHAnsi"/>
                <w:sz w:val="24"/>
              </w:rPr>
              <w:t>，故也有观点认为，至少在证券法领域，我国在适当性义务问题上应适用过错相抵规则。）</w:t>
            </w:r>
          </w:p>
          <w:p w14:paraId="6D815F6F" w14:textId="77777777" w:rsidR="006A207E" w:rsidRDefault="00000000">
            <w:pPr>
              <w:spacing w:line="400" w:lineRule="exact"/>
              <w:ind w:firstLine="420"/>
              <w:rPr>
                <w:rFonts w:asciiTheme="minorHAnsi" w:hAnsiTheme="minorHAnsi" w:hint="eastAsia"/>
                <w:sz w:val="24"/>
              </w:rPr>
            </w:pPr>
            <w:r>
              <w:rPr>
                <w:rFonts w:asciiTheme="minorHAnsi" w:hAnsiTheme="minorHAnsi"/>
                <w:sz w:val="24"/>
              </w:rPr>
              <w:lastRenderedPageBreak/>
              <w:t>《九民纪要》第</w:t>
            </w:r>
            <w:r>
              <w:rPr>
                <w:rFonts w:asciiTheme="minorHAnsi" w:hAnsiTheme="minorHAnsi"/>
                <w:sz w:val="24"/>
              </w:rPr>
              <w:t>78</w:t>
            </w:r>
            <w:r>
              <w:rPr>
                <w:rFonts w:asciiTheme="minorHAnsi" w:hAnsiTheme="minorHAnsi"/>
                <w:sz w:val="24"/>
              </w:rPr>
              <w:t>条：</w:t>
            </w:r>
            <w:r>
              <w:rPr>
                <w:rFonts w:asciiTheme="minorHAnsi" w:hAnsiTheme="minorHAnsi"/>
                <w:sz w:val="24"/>
              </w:rPr>
              <w:t>“</w:t>
            </w:r>
            <w:r>
              <w:rPr>
                <w:rFonts w:asciiTheme="minorHAnsi" w:hAnsiTheme="minorHAnsi"/>
                <w:sz w:val="24"/>
              </w:rPr>
              <w:t>卖方机构能够举证证明根据金融消费者的既往投资经验、受教育程度等事实，适当性义务的违反并未影响金融消费者作出自主决定的，对其关于应当由金融消费者自负投资风险的抗辩理由，人民法院依法予以支持。</w:t>
            </w:r>
            <w:r>
              <w:rPr>
                <w:rFonts w:asciiTheme="minorHAnsi" w:hAnsiTheme="minorHAnsi"/>
                <w:sz w:val="24"/>
              </w:rPr>
              <w:t>”</w:t>
            </w:r>
          </w:p>
          <w:p w14:paraId="17371771" w14:textId="77777777" w:rsidR="006A207E" w:rsidRDefault="00000000">
            <w:pPr>
              <w:spacing w:line="400" w:lineRule="exact"/>
              <w:ind w:firstLine="420"/>
              <w:rPr>
                <w:rFonts w:asciiTheme="minorHAnsi" w:hAnsiTheme="minorHAnsi" w:hint="eastAsia"/>
                <w:sz w:val="24"/>
              </w:rPr>
            </w:pPr>
            <w:r>
              <w:rPr>
                <w:rFonts w:asciiTheme="minorHAnsi" w:hAnsiTheme="minorHAnsi"/>
                <w:sz w:val="24"/>
              </w:rPr>
              <w:t>《证券法》第</w:t>
            </w:r>
            <w:r>
              <w:rPr>
                <w:rFonts w:asciiTheme="minorHAnsi" w:hAnsiTheme="minorHAnsi"/>
                <w:sz w:val="24"/>
              </w:rPr>
              <w:t>88</w:t>
            </w:r>
            <w:r>
              <w:rPr>
                <w:rFonts w:asciiTheme="minorHAnsi" w:hAnsiTheme="minorHAnsi"/>
                <w:sz w:val="24"/>
              </w:rPr>
              <w:t>条第</w:t>
            </w:r>
            <w:r>
              <w:rPr>
                <w:rFonts w:asciiTheme="minorHAnsi" w:hAnsiTheme="minorHAnsi"/>
                <w:sz w:val="24"/>
              </w:rPr>
              <w:t>1</w:t>
            </w:r>
            <w:r>
              <w:rPr>
                <w:rFonts w:asciiTheme="minorHAnsi" w:hAnsiTheme="minorHAnsi"/>
                <w:sz w:val="24"/>
              </w:rPr>
              <w:t>款：</w:t>
            </w:r>
            <w:r>
              <w:rPr>
                <w:rFonts w:asciiTheme="minorHAnsi" w:hAnsiTheme="minorHAnsi"/>
                <w:sz w:val="24"/>
              </w:rPr>
              <w:t>“</w:t>
            </w:r>
            <w:r>
              <w:rPr>
                <w:rFonts w:asciiTheme="minorHAnsi" w:hAnsiTheme="minorHAnsi"/>
                <w:sz w:val="24"/>
              </w:rPr>
              <w:t>证券公司向投资者销售证券、提供服务时，应当按照规定充分了解投资者的基本情况、财产状况、金融资产状况、投资知识和经验、专业能力等相关信息；如实说明证券、服务的重要内容，充分揭示投资风险；销售、提供与投资者上述状况相匹配的证券、服务。</w:t>
            </w:r>
            <w:r>
              <w:rPr>
                <w:rFonts w:asciiTheme="minorHAnsi" w:hAnsiTheme="minorHAnsi"/>
                <w:sz w:val="24"/>
              </w:rPr>
              <w:t>”</w:t>
            </w:r>
            <w:r>
              <w:rPr>
                <w:rFonts w:asciiTheme="minorHAnsi" w:hAnsiTheme="minorHAnsi"/>
                <w:sz w:val="24"/>
              </w:rPr>
              <w:t>《证券法》第</w:t>
            </w:r>
            <w:r>
              <w:rPr>
                <w:rFonts w:asciiTheme="minorHAnsi" w:hAnsiTheme="minorHAnsi"/>
                <w:sz w:val="24"/>
              </w:rPr>
              <w:t>88</w:t>
            </w:r>
            <w:r>
              <w:rPr>
                <w:rFonts w:asciiTheme="minorHAnsi" w:hAnsiTheme="minorHAnsi"/>
                <w:sz w:val="24"/>
              </w:rPr>
              <w:t>条第</w:t>
            </w:r>
            <w:r>
              <w:rPr>
                <w:rFonts w:asciiTheme="minorHAnsi" w:hAnsiTheme="minorHAnsi"/>
                <w:sz w:val="24"/>
              </w:rPr>
              <w:t>2</w:t>
            </w:r>
            <w:r>
              <w:rPr>
                <w:rFonts w:asciiTheme="minorHAnsi" w:hAnsiTheme="minorHAnsi"/>
                <w:sz w:val="24"/>
              </w:rPr>
              <w:t>款：</w:t>
            </w:r>
            <w:r>
              <w:rPr>
                <w:rFonts w:asciiTheme="minorHAnsi" w:hAnsiTheme="minorHAnsi"/>
                <w:sz w:val="24"/>
              </w:rPr>
              <w:t>“</w:t>
            </w:r>
            <w:r>
              <w:rPr>
                <w:rFonts w:asciiTheme="minorHAnsi" w:hAnsiTheme="minorHAnsi"/>
                <w:sz w:val="24"/>
              </w:rPr>
              <w:t>投资者在购买证券或者接受服务时，应当按照证券公司明示的要求提供前款所列真实信息。拒绝提供或者未按要求提供信息的，证券公司应当告知其后果，并按照规定拒绝向其销售证券、提供服务。</w:t>
            </w:r>
            <w:r>
              <w:rPr>
                <w:rFonts w:asciiTheme="minorHAnsi" w:hAnsiTheme="minorHAnsi"/>
                <w:sz w:val="24"/>
              </w:rPr>
              <w:t>”</w:t>
            </w:r>
            <w:r>
              <w:rPr>
                <w:rFonts w:asciiTheme="minorHAnsi" w:hAnsiTheme="minorHAnsi"/>
                <w:sz w:val="24"/>
              </w:rPr>
              <w:t>《证券法》第</w:t>
            </w:r>
            <w:r>
              <w:rPr>
                <w:rFonts w:asciiTheme="minorHAnsi" w:hAnsiTheme="minorHAnsi"/>
                <w:sz w:val="24"/>
              </w:rPr>
              <w:t>88</w:t>
            </w:r>
            <w:r>
              <w:rPr>
                <w:rFonts w:asciiTheme="minorHAnsi" w:hAnsiTheme="minorHAnsi"/>
                <w:sz w:val="24"/>
              </w:rPr>
              <w:t>条第</w:t>
            </w:r>
            <w:r>
              <w:rPr>
                <w:rFonts w:asciiTheme="minorHAnsi" w:hAnsiTheme="minorHAnsi"/>
                <w:sz w:val="24"/>
              </w:rPr>
              <w:t>3</w:t>
            </w:r>
            <w:r>
              <w:rPr>
                <w:rFonts w:asciiTheme="minorHAnsi" w:hAnsiTheme="minorHAnsi"/>
                <w:sz w:val="24"/>
              </w:rPr>
              <w:t>款：</w:t>
            </w:r>
            <w:r>
              <w:rPr>
                <w:rFonts w:asciiTheme="minorHAnsi" w:hAnsiTheme="minorHAnsi"/>
                <w:sz w:val="24"/>
              </w:rPr>
              <w:t>“</w:t>
            </w:r>
            <w:r>
              <w:rPr>
                <w:rFonts w:asciiTheme="minorHAnsi" w:hAnsiTheme="minorHAnsi"/>
                <w:sz w:val="24"/>
              </w:rPr>
              <w:t>假如证券公司违反第一款规定导致投资者损失的，应当承担相应的赔偿责任。</w:t>
            </w:r>
            <w:r>
              <w:rPr>
                <w:rFonts w:asciiTheme="minorHAnsi" w:hAnsiTheme="minorHAnsi"/>
                <w:sz w:val="24"/>
              </w:rPr>
              <w:t>”</w:t>
            </w:r>
          </w:p>
          <w:p w14:paraId="378B161B" w14:textId="77777777" w:rsidR="006A207E" w:rsidRDefault="00000000">
            <w:pPr>
              <w:spacing w:line="400" w:lineRule="exact"/>
              <w:ind w:firstLine="420"/>
              <w:rPr>
                <w:rFonts w:asciiTheme="minorHAnsi" w:hAnsiTheme="minorHAnsi" w:hint="eastAsia"/>
                <w:sz w:val="24"/>
              </w:rPr>
            </w:pPr>
            <w:r>
              <w:rPr>
                <w:rFonts w:asciiTheme="minorHAnsi" w:hAnsiTheme="minorHAnsi"/>
                <w:sz w:val="24"/>
              </w:rPr>
              <w:t>《中国人民银行金融消费者权益保护实施办法》第</w:t>
            </w:r>
            <w:r>
              <w:rPr>
                <w:rFonts w:asciiTheme="minorHAnsi" w:hAnsiTheme="minorHAnsi"/>
                <w:sz w:val="24"/>
              </w:rPr>
              <w:t>12</w:t>
            </w:r>
            <w:r>
              <w:rPr>
                <w:rFonts w:asciiTheme="minorHAnsi" w:hAnsiTheme="minorHAnsi"/>
                <w:sz w:val="24"/>
              </w:rPr>
              <w:t>条：</w:t>
            </w:r>
            <w:r>
              <w:rPr>
                <w:rFonts w:asciiTheme="minorHAnsi" w:hAnsiTheme="minorHAnsi"/>
                <w:sz w:val="24"/>
              </w:rPr>
              <w:t>“</w:t>
            </w:r>
            <w:r>
              <w:rPr>
                <w:rFonts w:asciiTheme="minorHAnsi" w:hAnsiTheme="minorHAnsi"/>
                <w:sz w:val="24"/>
              </w:rPr>
              <w:t>银行、支付机构应当根据金融产品或者服务的特性评估其对金融消费者的适合度，合理划分金融产品和服务风险等级以及金融消费者风险承受登记，将合适的金融产品或者服务提供给适当的金融消费者。</w:t>
            </w:r>
            <w:r>
              <w:rPr>
                <w:rFonts w:asciiTheme="minorHAnsi" w:hAnsiTheme="minorHAnsi"/>
                <w:sz w:val="24"/>
              </w:rPr>
              <w:t>”</w:t>
            </w:r>
          </w:p>
          <w:p w14:paraId="6DDBCB4B" w14:textId="77777777" w:rsidR="006A207E" w:rsidRDefault="00000000">
            <w:pPr>
              <w:spacing w:line="400" w:lineRule="exact"/>
              <w:ind w:firstLine="420"/>
              <w:rPr>
                <w:rFonts w:asciiTheme="minorHAnsi" w:hAnsiTheme="minorHAnsi" w:hint="eastAsia"/>
                <w:sz w:val="24"/>
              </w:rPr>
            </w:pPr>
            <w:r>
              <w:rPr>
                <w:rFonts w:asciiTheme="minorHAnsi" w:hAnsiTheme="minorHAnsi" w:hint="eastAsia"/>
                <w:sz w:val="24"/>
              </w:rPr>
              <w:t>此外还有</w:t>
            </w:r>
            <w:r>
              <w:rPr>
                <w:rFonts w:asciiTheme="minorHAnsi" w:hAnsiTheme="minorHAnsi"/>
                <w:sz w:val="24"/>
              </w:rPr>
              <w:t>《证券期货投资者适应性管理办法》</w:t>
            </w:r>
            <w:r>
              <w:rPr>
                <w:rFonts w:asciiTheme="minorHAnsi" w:hAnsiTheme="minorHAnsi" w:hint="eastAsia"/>
                <w:sz w:val="24"/>
              </w:rPr>
              <w:t>等由中国投资证券基金业协会发布的行业自律规范、</w:t>
            </w:r>
            <w:r>
              <w:rPr>
                <w:rFonts w:asciiTheme="minorHAnsi" w:hAnsiTheme="minorHAnsi"/>
                <w:sz w:val="24"/>
              </w:rPr>
              <w:t>《关于金融法机构资产管理业务的指导意见》</w:t>
            </w:r>
            <w:r>
              <w:rPr>
                <w:rFonts w:asciiTheme="minorHAnsi" w:hAnsiTheme="minorHAnsi" w:hint="eastAsia"/>
                <w:sz w:val="24"/>
              </w:rPr>
              <w:t>等由人民银行、原银保监会、证监会等发布的行业规范作为具体指导。</w:t>
            </w:r>
          </w:p>
          <w:p w14:paraId="2412F302" w14:textId="77777777" w:rsidR="006A207E" w:rsidRDefault="006A207E">
            <w:pPr>
              <w:spacing w:line="400" w:lineRule="exact"/>
              <w:rPr>
                <w:rFonts w:asciiTheme="minorHAnsi" w:hAnsiTheme="minorHAnsi" w:hint="eastAsia"/>
                <w:sz w:val="24"/>
              </w:rPr>
            </w:pPr>
          </w:p>
          <w:p w14:paraId="060169D3" w14:textId="77777777" w:rsidR="006A207E" w:rsidRDefault="00000000">
            <w:pPr>
              <w:spacing w:line="400" w:lineRule="exact"/>
              <w:ind w:firstLine="420"/>
              <w:rPr>
                <w:rFonts w:asciiTheme="minorHAnsi" w:hAnsiTheme="minorHAnsi" w:hint="eastAsia"/>
                <w:sz w:val="24"/>
              </w:rPr>
            </w:pPr>
            <w:r>
              <w:rPr>
                <w:rFonts w:asciiTheme="minorHAnsi" w:hAnsiTheme="minorHAnsi"/>
                <w:b/>
                <w:bCs/>
                <w:sz w:val="24"/>
              </w:rPr>
              <w:t>（</w:t>
            </w:r>
            <w:r>
              <w:rPr>
                <w:rFonts w:asciiTheme="minorHAnsi" w:hAnsiTheme="minorHAnsi" w:hint="eastAsia"/>
                <w:b/>
                <w:bCs/>
                <w:sz w:val="24"/>
              </w:rPr>
              <w:t>三</w:t>
            </w:r>
            <w:r>
              <w:rPr>
                <w:rFonts w:asciiTheme="minorHAnsi" w:hAnsiTheme="minorHAnsi"/>
                <w:b/>
                <w:bCs/>
                <w:sz w:val="24"/>
              </w:rPr>
              <w:t>）</w:t>
            </w:r>
            <w:r>
              <w:rPr>
                <w:rFonts w:asciiTheme="minorHAnsi" w:hAnsiTheme="minorHAnsi" w:hint="eastAsia"/>
                <w:b/>
                <w:bCs/>
                <w:sz w:val="24"/>
              </w:rPr>
              <w:t>适当性义务及告知说明义务的</w:t>
            </w:r>
            <w:r>
              <w:rPr>
                <w:rFonts w:asciiTheme="minorHAnsi" w:hAnsiTheme="minorHAnsi"/>
                <w:b/>
                <w:bCs/>
                <w:sz w:val="24"/>
              </w:rPr>
              <w:t>学界及实务界</w:t>
            </w:r>
            <w:r>
              <w:rPr>
                <w:rFonts w:asciiTheme="minorHAnsi" w:hAnsiTheme="minorHAnsi" w:hint="eastAsia"/>
                <w:b/>
                <w:bCs/>
                <w:sz w:val="24"/>
              </w:rPr>
              <w:t>主要争议</w:t>
            </w:r>
          </w:p>
          <w:p w14:paraId="7F456BCF" w14:textId="77777777" w:rsidR="006A207E" w:rsidRDefault="00000000">
            <w:pPr>
              <w:spacing w:line="400" w:lineRule="exact"/>
              <w:ind w:firstLine="420"/>
              <w:rPr>
                <w:rFonts w:asciiTheme="minorHAnsi" w:hAnsiTheme="minorHAnsi" w:hint="eastAsia"/>
                <w:sz w:val="24"/>
              </w:rPr>
            </w:pPr>
            <w:r>
              <w:rPr>
                <w:rFonts w:asciiTheme="minorHAnsi" w:hAnsiTheme="minorHAnsi" w:hint="eastAsia"/>
                <w:sz w:val="24"/>
              </w:rPr>
              <w:t xml:space="preserve">1. </w:t>
            </w:r>
            <w:r>
              <w:rPr>
                <w:rFonts w:asciiTheme="minorHAnsi" w:hAnsiTheme="minorHAnsi" w:hint="eastAsia"/>
                <w:b/>
                <w:bCs/>
                <w:sz w:val="24"/>
              </w:rPr>
              <w:t>制度定位与定性之争议</w:t>
            </w:r>
          </w:p>
          <w:p w14:paraId="2545F231" w14:textId="77777777" w:rsidR="006A207E" w:rsidRDefault="00000000">
            <w:pPr>
              <w:spacing w:line="400" w:lineRule="exact"/>
              <w:ind w:firstLine="420"/>
              <w:rPr>
                <w:rFonts w:asciiTheme="minorHAnsi" w:hAnsiTheme="minorHAnsi" w:hint="eastAsia"/>
                <w:sz w:val="24"/>
              </w:rPr>
            </w:pPr>
            <w:r>
              <w:rPr>
                <w:rFonts w:asciiTheme="minorHAnsi" w:hAnsiTheme="minorHAnsi"/>
                <w:sz w:val="24"/>
              </w:rPr>
              <w:t>关于适当性义务的制度定位，存在争议，一说认为其是以</w:t>
            </w:r>
            <w:r>
              <w:rPr>
                <w:rFonts w:asciiTheme="minorHAnsi" w:hAnsiTheme="minorHAnsi" w:hint="eastAsia"/>
                <w:sz w:val="24"/>
              </w:rPr>
              <w:t>平衡卖方机构与金融消费者之间的信息不对称、能力不对等等问题，避免卖方机构滥用优势地位，</w:t>
            </w:r>
            <w:r>
              <w:rPr>
                <w:rFonts w:asciiTheme="minorHAnsi" w:hAnsiTheme="minorHAnsi"/>
                <w:sz w:val="24"/>
              </w:rPr>
              <w:t>严格规范证券公司行为</w:t>
            </w:r>
            <w:r>
              <w:rPr>
                <w:rFonts w:asciiTheme="minorHAnsi" w:hAnsiTheme="minorHAnsi" w:hint="eastAsia"/>
                <w:sz w:val="24"/>
              </w:rPr>
              <w:t>、保障金融消费者权益</w:t>
            </w:r>
            <w:r>
              <w:rPr>
                <w:rFonts w:asciiTheme="minorHAnsi" w:hAnsiTheme="minorHAnsi"/>
                <w:sz w:val="24"/>
              </w:rPr>
              <w:t>作为其制度宗旨，一说则认为该制度是以确保信息对称、维护市场交易公平、保障市场秩序作为核心价值追求。</w:t>
            </w:r>
            <w:r>
              <w:rPr>
                <w:rFonts w:asciiTheme="minorHAnsi" w:hAnsiTheme="minorHAnsi" w:hint="eastAsia"/>
                <w:sz w:val="24"/>
              </w:rPr>
              <w:t>两种观点的争议本质来说是对于适当性义务的</w:t>
            </w:r>
          </w:p>
          <w:p w14:paraId="0768FD5F" w14:textId="77777777" w:rsidR="006A207E" w:rsidRDefault="00000000">
            <w:pPr>
              <w:spacing w:line="400" w:lineRule="exact"/>
              <w:ind w:firstLine="420"/>
              <w:rPr>
                <w:rFonts w:asciiTheme="minorHAnsi" w:hAnsiTheme="minorHAnsi" w:hint="eastAsia"/>
                <w:sz w:val="24"/>
              </w:rPr>
            </w:pPr>
            <w:r>
              <w:rPr>
                <w:rFonts w:asciiTheme="minorHAnsi" w:hAnsiTheme="minorHAnsi"/>
                <w:sz w:val="24"/>
              </w:rPr>
              <w:t>适当性义务的法理内涵经历了从诚实信用说</w:t>
            </w:r>
            <w:r>
              <w:rPr>
                <w:rFonts w:asciiTheme="minorHAnsi" w:hAnsiTheme="minorHAnsi"/>
                <w:sz w:val="24"/>
                <w:vertAlign w:val="superscript"/>
              </w:rPr>
              <w:footnoteReference w:id="4"/>
            </w:r>
            <w:r>
              <w:rPr>
                <w:rFonts w:asciiTheme="minorHAnsi" w:hAnsiTheme="minorHAnsi"/>
                <w:sz w:val="24"/>
              </w:rPr>
              <w:t>、合同义务说</w:t>
            </w:r>
            <w:r>
              <w:rPr>
                <w:rFonts w:asciiTheme="minorHAnsi" w:hAnsiTheme="minorHAnsi"/>
                <w:sz w:val="24"/>
                <w:vertAlign w:val="superscript"/>
              </w:rPr>
              <w:footnoteReference w:id="5"/>
            </w:r>
            <w:r>
              <w:rPr>
                <w:rFonts w:asciiTheme="minorHAnsi" w:hAnsiTheme="minorHAnsi"/>
                <w:sz w:val="24"/>
              </w:rPr>
              <w:t>、先合同义务或</w:t>
            </w:r>
            <w:r>
              <w:rPr>
                <w:rFonts w:asciiTheme="minorHAnsi" w:hAnsiTheme="minorHAnsi"/>
                <w:sz w:val="24"/>
              </w:rPr>
              <w:lastRenderedPageBreak/>
              <w:t>合同附随义务说</w:t>
            </w:r>
            <w:r>
              <w:rPr>
                <w:rFonts w:asciiTheme="minorHAnsi" w:hAnsiTheme="minorHAnsi"/>
                <w:sz w:val="24"/>
                <w:vertAlign w:val="superscript"/>
              </w:rPr>
              <w:footnoteReference w:id="6"/>
            </w:r>
            <w:r>
              <w:rPr>
                <w:rFonts w:asciiTheme="minorHAnsi" w:hAnsiTheme="minorHAnsi"/>
                <w:sz w:val="24"/>
              </w:rPr>
              <w:t>、侵权责任说</w:t>
            </w:r>
            <w:r>
              <w:rPr>
                <w:rFonts w:asciiTheme="minorHAnsi" w:hAnsiTheme="minorHAnsi"/>
                <w:sz w:val="24"/>
                <w:vertAlign w:val="superscript"/>
              </w:rPr>
              <w:footnoteReference w:id="7"/>
            </w:r>
            <w:r>
              <w:rPr>
                <w:rFonts w:asciiTheme="minorHAnsi" w:hAnsiTheme="minorHAnsi"/>
                <w:sz w:val="24"/>
              </w:rPr>
              <w:t>、实质法治说</w:t>
            </w:r>
            <w:r>
              <w:rPr>
                <w:rFonts w:asciiTheme="minorHAnsi" w:hAnsiTheme="minorHAnsi"/>
                <w:sz w:val="24"/>
                <w:vertAlign w:val="superscript"/>
              </w:rPr>
              <w:footnoteReference w:id="8"/>
            </w:r>
            <w:r>
              <w:rPr>
                <w:rFonts w:asciiTheme="minorHAnsi" w:hAnsiTheme="minorHAnsi"/>
                <w:sz w:val="24"/>
              </w:rPr>
              <w:t>和区分责任说</w:t>
            </w:r>
            <w:r>
              <w:rPr>
                <w:rFonts w:asciiTheme="minorHAnsi" w:hAnsiTheme="minorHAnsi"/>
                <w:sz w:val="24"/>
                <w:vertAlign w:val="superscript"/>
              </w:rPr>
              <w:footnoteReference w:id="9"/>
            </w:r>
            <w:r>
              <w:rPr>
                <w:rFonts w:asciiTheme="minorHAnsi" w:hAnsiTheme="minorHAnsi"/>
                <w:sz w:val="24"/>
              </w:rPr>
              <w:t>。</w:t>
            </w:r>
            <w:r>
              <w:rPr>
                <w:rFonts w:asciiTheme="minorHAnsi" w:hAnsiTheme="minorHAnsi" w:hint="eastAsia"/>
                <w:sz w:val="24"/>
              </w:rPr>
              <w:t>这主要是因为适当性义务发源于普通法系的忠实义务，在引入大陆法系后存在概念不适应的问题，诚实信用说基本延续忠实义务的逻辑，旨在对忠实义务进行大陆法系的转化应用；合同义务说、先合同义务说、合同附随义务说、侵权责任说则是从大陆法系民法体系的不同请求权基础出发为机构违反适当性义务后消费者的赔偿请求权寻求解释路径；实质法治说则是基于社会整体利益最大化和精准治理并重的法理基础，强调通过适当性义务的构建强化金融机构的监管与惩罚规范体系的构建；另有区分责任说，主张适当性义务经由法律及行政法规确立时，则明确属于法定义务；其余处于法律和行政法规效力层级以下的适当性义务，则可视为先合同义务，性质同样属于法定义务。</w:t>
            </w:r>
          </w:p>
          <w:p w14:paraId="61CCE87F" w14:textId="77777777" w:rsidR="006A207E" w:rsidRDefault="00000000">
            <w:pPr>
              <w:spacing w:line="400" w:lineRule="exact"/>
              <w:ind w:firstLine="420"/>
              <w:rPr>
                <w:rFonts w:asciiTheme="minorHAnsi" w:hAnsiTheme="minorHAnsi" w:hint="eastAsia"/>
                <w:sz w:val="24"/>
              </w:rPr>
            </w:pPr>
            <w:r>
              <w:rPr>
                <w:rFonts w:asciiTheme="minorHAnsi" w:hAnsiTheme="minorHAnsi" w:hint="eastAsia"/>
                <w:sz w:val="24"/>
              </w:rPr>
              <w:t>基于区分责任说，</w:t>
            </w:r>
            <w:r>
              <w:rPr>
                <w:rFonts w:asciiTheme="minorHAnsi" w:hAnsiTheme="minorHAnsi"/>
                <w:sz w:val="24"/>
              </w:rPr>
              <w:t>关于告知说明义务的定性，</w:t>
            </w:r>
            <w:r>
              <w:rPr>
                <w:rFonts w:asciiTheme="minorHAnsi" w:hAnsiTheme="minorHAnsi" w:hint="eastAsia"/>
                <w:sz w:val="24"/>
              </w:rPr>
              <w:t>亦有</w:t>
            </w:r>
            <w:r>
              <w:rPr>
                <w:rFonts w:asciiTheme="minorHAnsi" w:hAnsiTheme="minorHAnsi"/>
                <w:sz w:val="24"/>
              </w:rPr>
              <w:t>分阶段说，即葛翔认为应根据缔约前、缔约时和缔约后三个阶段分别对告知说明义务进行定性，缔约前的告知说明义务是适当性义务的一部分，属于先合同义务；缔约时的告知义务分为对合同具体风险的告知和对具体合同内容的解释，前者属于先合同义务，后者属于广义的附随义务；缔约后的告知说明义务涉及合同的履行，属于附随义务或者合同义务。</w:t>
            </w:r>
          </w:p>
          <w:p w14:paraId="0D0038D1" w14:textId="77777777" w:rsidR="006A207E" w:rsidRDefault="00000000">
            <w:pPr>
              <w:numPr>
                <w:ilvl w:val="0"/>
                <w:numId w:val="9"/>
              </w:numPr>
              <w:spacing w:line="400" w:lineRule="exact"/>
              <w:ind w:left="420"/>
              <w:rPr>
                <w:rFonts w:asciiTheme="minorHAnsi" w:hAnsiTheme="minorHAnsi" w:hint="eastAsia"/>
                <w:b/>
                <w:bCs/>
                <w:sz w:val="24"/>
              </w:rPr>
            </w:pPr>
            <w:r>
              <w:rPr>
                <w:rFonts w:asciiTheme="minorHAnsi" w:hAnsiTheme="minorHAnsi" w:hint="eastAsia"/>
                <w:b/>
                <w:bCs/>
                <w:sz w:val="24"/>
              </w:rPr>
              <w:t>制度内容与结构之争议</w:t>
            </w:r>
          </w:p>
          <w:p w14:paraId="5C9053E2" w14:textId="77777777" w:rsidR="006A207E" w:rsidRDefault="00000000">
            <w:pPr>
              <w:spacing w:line="400" w:lineRule="exact"/>
              <w:ind w:firstLine="420"/>
              <w:rPr>
                <w:rFonts w:asciiTheme="minorHAnsi" w:hAnsiTheme="minorHAnsi" w:hint="eastAsia"/>
                <w:sz w:val="24"/>
              </w:rPr>
            </w:pPr>
            <w:r>
              <w:rPr>
                <w:rFonts w:asciiTheme="minorHAnsi" w:hAnsiTheme="minorHAnsi"/>
                <w:sz w:val="24"/>
              </w:rPr>
              <w:t>适当性义务的内容来说，主要包括适当性管理义务和适当性说明义务，前者包括</w:t>
            </w:r>
            <w:r>
              <w:rPr>
                <w:rFonts w:asciiTheme="minorHAnsi" w:hAnsiTheme="minorHAnsi"/>
                <w:sz w:val="24"/>
              </w:rPr>
              <w:t>“</w:t>
            </w:r>
            <w:r>
              <w:rPr>
                <w:rFonts w:asciiTheme="minorHAnsi" w:hAnsiTheme="minorHAnsi"/>
                <w:sz w:val="24"/>
              </w:rPr>
              <w:t>了解客户</w:t>
            </w:r>
            <w:r>
              <w:rPr>
                <w:rFonts w:asciiTheme="minorHAnsi" w:hAnsiTheme="minorHAnsi"/>
                <w:sz w:val="24"/>
              </w:rPr>
              <w:t>”</w:t>
            </w:r>
            <w:r>
              <w:rPr>
                <w:rFonts w:asciiTheme="minorHAnsi" w:hAnsiTheme="minorHAnsi"/>
                <w:sz w:val="24"/>
              </w:rPr>
              <w:t>的义务、</w:t>
            </w:r>
            <w:r>
              <w:rPr>
                <w:rFonts w:asciiTheme="minorHAnsi" w:hAnsiTheme="minorHAnsi"/>
                <w:sz w:val="24"/>
              </w:rPr>
              <w:t>“</w:t>
            </w:r>
            <w:r>
              <w:rPr>
                <w:rFonts w:asciiTheme="minorHAnsi" w:hAnsiTheme="minorHAnsi"/>
                <w:sz w:val="24"/>
              </w:rPr>
              <w:t>了解产品</w:t>
            </w:r>
            <w:r>
              <w:rPr>
                <w:rFonts w:asciiTheme="minorHAnsi" w:hAnsiTheme="minorHAnsi"/>
                <w:sz w:val="24"/>
              </w:rPr>
              <w:t>”</w:t>
            </w:r>
            <w:r>
              <w:rPr>
                <w:rFonts w:asciiTheme="minorHAnsi" w:hAnsiTheme="minorHAnsi"/>
                <w:sz w:val="24"/>
              </w:rPr>
              <w:t>的义务和</w:t>
            </w:r>
            <w:r>
              <w:rPr>
                <w:rFonts w:asciiTheme="minorHAnsi" w:hAnsiTheme="minorHAnsi"/>
                <w:sz w:val="24"/>
              </w:rPr>
              <w:t>“</w:t>
            </w:r>
            <w:r>
              <w:rPr>
                <w:rFonts w:asciiTheme="minorHAnsi" w:hAnsiTheme="minorHAnsi"/>
                <w:sz w:val="24"/>
              </w:rPr>
              <w:t>适当推介</w:t>
            </w:r>
            <w:r>
              <w:rPr>
                <w:rFonts w:asciiTheme="minorHAnsi" w:hAnsiTheme="minorHAnsi"/>
                <w:sz w:val="24"/>
              </w:rPr>
              <w:t>”</w:t>
            </w:r>
            <w:r>
              <w:rPr>
                <w:rFonts w:asciiTheme="minorHAnsi" w:hAnsiTheme="minorHAnsi"/>
                <w:sz w:val="24"/>
              </w:rPr>
              <w:t>的义务，具体来说，分别要求金融机构对潜在客户进行风险测评和分类、了解自己销售之金融产品、将适当的产品或者服务销售或者提供给适当的客户；后者主要包括</w:t>
            </w:r>
            <w:r>
              <w:rPr>
                <w:rFonts w:asciiTheme="minorHAnsi" w:hAnsiTheme="minorHAnsi"/>
                <w:sz w:val="24"/>
              </w:rPr>
              <w:t>“</w:t>
            </w:r>
            <w:r>
              <w:rPr>
                <w:rFonts w:asciiTheme="minorHAnsi" w:hAnsiTheme="minorHAnsi"/>
                <w:sz w:val="24"/>
              </w:rPr>
              <w:t>告知说明</w:t>
            </w:r>
            <w:r>
              <w:rPr>
                <w:rFonts w:asciiTheme="minorHAnsi" w:hAnsiTheme="minorHAnsi"/>
                <w:sz w:val="24"/>
              </w:rPr>
              <w:t>”</w:t>
            </w:r>
            <w:r>
              <w:rPr>
                <w:rFonts w:asciiTheme="minorHAnsi" w:hAnsiTheme="minorHAnsi"/>
                <w:sz w:val="24"/>
              </w:rPr>
              <w:t>的义务，要求金融机构在推介过程中将风险信息向消费者充分告知，使其在掌握充分信息、基于真实意思的情况下做出选择。</w:t>
            </w:r>
          </w:p>
          <w:p w14:paraId="27EEFA84" w14:textId="77777777" w:rsidR="006A207E" w:rsidRDefault="00000000">
            <w:pPr>
              <w:spacing w:line="400" w:lineRule="exact"/>
              <w:ind w:firstLine="420"/>
              <w:rPr>
                <w:rFonts w:asciiTheme="minorHAnsi" w:hAnsiTheme="minorHAnsi" w:hint="eastAsia"/>
                <w:sz w:val="24"/>
              </w:rPr>
            </w:pPr>
            <w:r>
              <w:rPr>
                <w:rFonts w:asciiTheme="minorHAnsi" w:hAnsiTheme="minorHAnsi"/>
                <w:sz w:val="24"/>
              </w:rPr>
              <w:t>就整体结构来说，适当性义务和告知说明义务的规范结构和列举方式呈现多种样态。第一类是在一般条款中对适当性义务和告知说明义务一并表述，同时又在具体条款中分别规定适当性义务和告知说明义务，如《证券法》第</w:t>
            </w:r>
            <w:r>
              <w:rPr>
                <w:rFonts w:asciiTheme="minorHAnsi" w:hAnsiTheme="minorHAnsi"/>
                <w:sz w:val="24"/>
              </w:rPr>
              <w:t>88</w:t>
            </w:r>
            <w:r>
              <w:rPr>
                <w:rFonts w:asciiTheme="minorHAnsi" w:hAnsiTheme="minorHAnsi"/>
                <w:sz w:val="24"/>
              </w:rPr>
              <w:t>条、《公开募集证券投资基金销售机构监督管理办法》、《证券期货投资者适当性管理办法》、《保险资产管理产品管理暂行办法》所形成的规范结构。第二类是在一般条款中虽有对适当性义务和告知说明义务一并表述，但是仅对告知说明义务进行了具体规定，如《公开募集证券投资基金运作管理办法》。第三类是对适当性义务和告知说明义务分别规定，如《中国人民银行金融消费者</w:t>
            </w:r>
            <w:r>
              <w:rPr>
                <w:rFonts w:asciiTheme="minorHAnsi" w:hAnsiTheme="minorHAnsi"/>
                <w:sz w:val="24"/>
              </w:rPr>
              <w:lastRenderedPageBreak/>
              <w:t>权益保护实施办法》、《关于规范金融机构资产管理义务的指导意见》、《期货公司资产管理业务试点办法》等</w:t>
            </w:r>
            <w:r>
              <w:rPr>
                <w:rStyle w:val="af"/>
                <w:rFonts w:asciiTheme="minorHAnsi" w:hAnsiTheme="minorHAnsi"/>
                <w:sz w:val="24"/>
              </w:rPr>
              <w:footnoteReference w:id="10"/>
            </w:r>
            <w:r>
              <w:rPr>
                <w:rFonts w:asciiTheme="minorHAnsi" w:hAnsiTheme="minorHAnsi"/>
                <w:sz w:val="24"/>
              </w:rPr>
              <w:t>。</w:t>
            </w:r>
          </w:p>
          <w:p w14:paraId="160D65A2" w14:textId="77777777" w:rsidR="006A207E" w:rsidRDefault="00000000">
            <w:pPr>
              <w:spacing w:line="400" w:lineRule="exact"/>
              <w:ind w:firstLine="420"/>
              <w:rPr>
                <w:rFonts w:asciiTheme="minorHAnsi" w:hAnsiTheme="minorHAnsi" w:hint="eastAsia"/>
                <w:sz w:val="24"/>
              </w:rPr>
            </w:pPr>
            <w:r>
              <w:rPr>
                <w:rFonts w:asciiTheme="minorHAnsi" w:hAnsiTheme="minorHAnsi"/>
                <w:sz w:val="24"/>
              </w:rPr>
              <w:t>对于告知说明义务与适当性义务的关系有不同意见，当前学界的争议主要集中在三义务说和四义务说之间，：如曹兴权和凌文君认为告知说明义务和适当性义务在法律上应该互相独立，而另一些观点则认为告知说明义务属于适当性义务的组成部分，如朱大明主张以了解义务为前提，说明义务和匹配义务作为两个平行的独立义务，以区分基于证券公司对投资者负有的忠实义务而产生的匹配义务和基于维护证券交易的公平性而产生的说明义务，更大限度地发挥说明义务与匹配义务的私法功能（民事救济）与公法功能（行政监管</w:t>
            </w:r>
            <w:r>
              <w:rPr>
                <w:rStyle w:val="af"/>
                <w:rFonts w:asciiTheme="minorHAnsi" w:hAnsiTheme="minorHAnsi"/>
                <w:sz w:val="24"/>
              </w:rPr>
              <w:footnoteReference w:id="11"/>
            </w:r>
            <w:r>
              <w:rPr>
                <w:rFonts w:asciiTheme="minorHAnsi" w:hAnsiTheme="minorHAnsi"/>
                <w:sz w:val="24"/>
              </w:rPr>
              <w:t>）。又有观点认为适当性义务和告知说明义务各自独立，且之间具有逻辑上的联系，如葛翔、吴弘和吕志强认为适当性义务是告知说明义务的前提，告知说明义务是落实适当性义务的延伸</w:t>
            </w:r>
            <w:r>
              <w:rPr>
                <w:rStyle w:val="af"/>
                <w:rFonts w:asciiTheme="minorHAnsi" w:hAnsiTheme="minorHAnsi"/>
                <w:sz w:val="24"/>
              </w:rPr>
              <w:footnoteReference w:id="12"/>
            </w:r>
            <w:r>
              <w:rPr>
                <w:rFonts w:asciiTheme="minorHAnsi" w:hAnsiTheme="minorHAnsi"/>
                <w:sz w:val="24"/>
              </w:rPr>
              <w:t>。</w:t>
            </w:r>
          </w:p>
          <w:p w14:paraId="1B00BCDD" w14:textId="77777777" w:rsidR="006A207E" w:rsidRDefault="00000000">
            <w:pPr>
              <w:spacing w:line="400" w:lineRule="exact"/>
              <w:ind w:firstLine="420"/>
              <w:rPr>
                <w:rFonts w:asciiTheme="minorHAnsi" w:hAnsiTheme="minorHAnsi" w:hint="eastAsia"/>
                <w:sz w:val="24"/>
              </w:rPr>
            </w:pPr>
            <w:r>
              <w:rPr>
                <w:rFonts w:asciiTheme="minorHAnsi" w:hAnsiTheme="minorHAnsi"/>
                <w:sz w:val="24"/>
              </w:rPr>
              <w:t>基于此，司法实践中相关判决的说理部分差异较大，如一些案件将适当性</w:t>
            </w:r>
            <w:r>
              <w:rPr>
                <w:rFonts w:asciiTheme="minorHAnsi" w:hAnsiTheme="minorHAnsi"/>
                <w:sz w:val="24"/>
              </w:rPr>
              <w:lastRenderedPageBreak/>
              <w:t>义务和告知说明义务分别论述</w:t>
            </w:r>
            <w:r>
              <w:rPr>
                <w:rStyle w:val="af"/>
                <w:rFonts w:asciiTheme="minorHAnsi" w:hAnsiTheme="minorHAnsi"/>
                <w:sz w:val="24"/>
              </w:rPr>
              <w:footnoteReference w:id="13"/>
            </w:r>
            <w:r>
              <w:rPr>
                <w:rFonts w:asciiTheme="minorHAnsi" w:hAnsiTheme="minorHAnsi"/>
                <w:sz w:val="24"/>
              </w:rPr>
              <w:t>，一些案件则将告知说明义务视为适当性义务的核心</w:t>
            </w:r>
            <w:r>
              <w:rPr>
                <w:rStyle w:val="af"/>
                <w:rFonts w:asciiTheme="minorHAnsi" w:hAnsiTheme="minorHAnsi"/>
                <w:sz w:val="24"/>
              </w:rPr>
              <w:footnoteReference w:id="14"/>
            </w:r>
            <w:r>
              <w:rPr>
                <w:rFonts w:asciiTheme="minorHAnsi" w:hAnsiTheme="minorHAnsi"/>
                <w:sz w:val="24"/>
              </w:rPr>
              <w:t>，还有一些案件甚至混淆二者概念。但总的来说，基于适当性义务保障金融消费者权益的定位以及金融机构和消费者之间日益凸显的信息不对称现状，学界和实务界更多还是支持包含告知说明义务的四义务说或者形成</w:t>
            </w:r>
            <w:r>
              <w:rPr>
                <w:rFonts w:asciiTheme="minorHAnsi" w:hAnsiTheme="minorHAnsi"/>
                <w:sz w:val="24"/>
              </w:rPr>
              <w:t>“</w:t>
            </w:r>
            <w:r>
              <w:rPr>
                <w:rFonts w:asciiTheme="minorHAnsi" w:hAnsiTheme="minorHAnsi"/>
                <w:sz w:val="24"/>
              </w:rPr>
              <w:t>了解义务</w:t>
            </w:r>
            <w:r>
              <w:rPr>
                <w:rFonts w:asciiTheme="minorHAnsi" w:hAnsiTheme="minorHAnsi"/>
                <w:sz w:val="24"/>
              </w:rPr>
              <w:t>+</w:t>
            </w:r>
            <w:r>
              <w:rPr>
                <w:rFonts w:asciiTheme="minorHAnsi" w:hAnsiTheme="minorHAnsi"/>
                <w:sz w:val="24"/>
              </w:rPr>
              <w:t>说明义务</w:t>
            </w:r>
            <w:r>
              <w:rPr>
                <w:rFonts w:asciiTheme="minorHAnsi" w:hAnsiTheme="minorHAnsi"/>
                <w:sz w:val="24"/>
              </w:rPr>
              <w:t>+</w:t>
            </w:r>
            <w:r>
              <w:rPr>
                <w:rFonts w:asciiTheme="minorHAnsi" w:hAnsiTheme="minorHAnsi"/>
                <w:sz w:val="24"/>
              </w:rPr>
              <w:t>匹配义务</w:t>
            </w:r>
            <w:r>
              <w:rPr>
                <w:rFonts w:asciiTheme="minorHAnsi" w:hAnsiTheme="minorHAnsi"/>
                <w:sz w:val="24"/>
              </w:rPr>
              <w:t>”</w:t>
            </w:r>
            <w:r>
              <w:rPr>
                <w:rFonts w:asciiTheme="minorHAnsi" w:hAnsiTheme="minorHAnsi"/>
                <w:sz w:val="24"/>
              </w:rPr>
              <w:t>的三义务说。</w:t>
            </w:r>
          </w:p>
          <w:p w14:paraId="065A28EE" w14:textId="77777777" w:rsidR="006A207E" w:rsidRDefault="00000000">
            <w:pPr>
              <w:numPr>
                <w:ilvl w:val="0"/>
                <w:numId w:val="9"/>
              </w:numPr>
              <w:spacing w:line="400" w:lineRule="exact"/>
              <w:ind w:left="420"/>
              <w:rPr>
                <w:rFonts w:asciiTheme="minorHAnsi" w:hAnsiTheme="minorHAnsi" w:hint="eastAsia"/>
                <w:sz w:val="24"/>
              </w:rPr>
            </w:pPr>
            <w:r>
              <w:rPr>
                <w:rFonts w:asciiTheme="minorHAnsi" w:hAnsiTheme="minorHAnsi" w:hint="eastAsia"/>
                <w:sz w:val="24"/>
              </w:rPr>
              <w:t>告知说明义务之内涵与形式标准</w:t>
            </w:r>
          </w:p>
          <w:p w14:paraId="4BE0E03E" w14:textId="77777777" w:rsidR="006A207E" w:rsidRDefault="00000000">
            <w:pPr>
              <w:spacing w:line="400" w:lineRule="exact"/>
              <w:ind w:firstLine="420"/>
              <w:rPr>
                <w:rFonts w:asciiTheme="minorHAnsi" w:hAnsiTheme="minorHAnsi" w:hint="eastAsia"/>
                <w:sz w:val="24"/>
              </w:rPr>
            </w:pPr>
            <w:r>
              <w:rPr>
                <w:rFonts w:asciiTheme="minorHAnsi" w:hAnsiTheme="minorHAnsi"/>
                <w:sz w:val="24"/>
              </w:rPr>
              <w:t>履行告知义务的认定通常采用形式标准，主要以书面记录和签字为准，以此作为合法性构成要件。关于告知说明义务的内涵，证券法对此并未明确规定，但在《九民纪要》中明确规定了应当采用</w:t>
            </w:r>
            <w:r>
              <w:rPr>
                <w:rFonts w:asciiTheme="minorHAnsi" w:hAnsiTheme="minorHAnsi"/>
                <w:sz w:val="24"/>
              </w:rPr>
              <w:t>“</w:t>
            </w:r>
            <w:r>
              <w:rPr>
                <w:rFonts w:asciiTheme="minorHAnsi" w:hAnsiTheme="minorHAnsi"/>
                <w:sz w:val="24"/>
              </w:rPr>
              <w:t>理性人能够理解的客观标准</w:t>
            </w:r>
            <w:r>
              <w:rPr>
                <w:rFonts w:asciiTheme="minorHAnsi" w:hAnsiTheme="minorHAnsi"/>
                <w:sz w:val="24"/>
              </w:rPr>
              <w:t>”</w:t>
            </w:r>
            <w:r>
              <w:rPr>
                <w:rFonts w:asciiTheme="minorHAnsi" w:hAnsiTheme="minorHAnsi"/>
                <w:sz w:val="24"/>
              </w:rPr>
              <w:t>加上</w:t>
            </w:r>
            <w:r>
              <w:rPr>
                <w:rFonts w:asciiTheme="minorHAnsi" w:hAnsiTheme="minorHAnsi"/>
                <w:sz w:val="24"/>
              </w:rPr>
              <w:t>“</w:t>
            </w:r>
            <w:r>
              <w:rPr>
                <w:rFonts w:asciiTheme="minorHAnsi" w:hAnsiTheme="minorHAnsi"/>
                <w:sz w:val="24"/>
              </w:rPr>
              <w:t>金融消费者能够理解的主观标准</w:t>
            </w:r>
            <w:r>
              <w:rPr>
                <w:rFonts w:asciiTheme="minorHAnsi" w:hAnsiTheme="minorHAnsi"/>
                <w:sz w:val="24"/>
              </w:rPr>
              <w:t>”</w:t>
            </w:r>
            <w:r>
              <w:rPr>
                <w:rFonts w:asciiTheme="minorHAnsi" w:hAnsiTheme="minorHAnsi"/>
                <w:sz w:val="24"/>
              </w:rPr>
              <w:t>的综合判断方法来判断金融机构是否违反了说明义务，在学界和实务界得到了较为普遍的认可。中国银行业则基于此更加详细地对说明义务的内涵进行了描述：</w:t>
            </w:r>
            <w:r>
              <w:rPr>
                <w:rFonts w:asciiTheme="minorHAnsi" w:hAnsiTheme="minorHAnsi"/>
                <w:sz w:val="24"/>
              </w:rPr>
              <w:t>“</w:t>
            </w:r>
            <w:r>
              <w:rPr>
                <w:rFonts w:asciiTheme="minorHAnsi" w:hAnsiTheme="minorHAnsi"/>
                <w:sz w:val="24"/>
              </w:rPr>
              <w:t>银行在宣传销售理财产品时，应按照法律法规和监管规定，通过文本约定、交易界面和双录过程重点提示等，真实、准确、清晰、全面地向消费者告知理财产品性质、特征和风险，保障消费者的知情权。既要充分考虑客户信息获取的便利性，选择合适的披露渠道和形式；也要结合产品风险和消费者实际情况，制定适宜的说明策略。</w:t>
            </w:r>
            <w:r>
              <w:rPr>
                <w:rStyle w:val="af"/>
                <w:rFonts w:asciiTheme="minorHAnsi" w:hAnsiTheme="minorHAnsi"/>
                <w:sz w:val="24"/>
              </w:rPr>
              <w:footnoteReference w:id="15"/>
            </w:r>
            <w:r>
              <w:rPr>
                <w:rFonts w:asciiTheme="minorHAnsi" w:hAnsiTheme="minorHAnsi"/>
                <w:sz w:val="24"/>
              </w:rPr>
              <w:t>”</w:t>
            </w:r>
            <w:r>
              <w:rPr>
                <w:rFonts w:asciiTheme="minorHAnsi" w:hAnsiTheme="minorHAnsi"/>
                <w:sz w:val="24"/>
              </w:rPr>
              <w:t>具体来说，大体有以下五类内容：（</w:t>
            </w:r>
            <w:r>
              <w:rPr>
                <w:rFonts w:asciiTheme="minorHAnsi" w:hAnsiTheme="minorHAnsi"/>
                <w:sz w:val="24"/>
              </w:rPr>
              <w:t>1</w:t>
            </w:r>
            <w:r>
              <w:rPr>
                <w:rFonts w:asciiTheme="minorHAnsi" w:hAnsiTheme="minorHAnsi"/>
                <w:sz w:val="24"/>
              </w:rPr>
              <w:t>）交易主体、关联主体及产品管理人内部组织的披露；（</w:t>
            </w:r>
            <w:r>
              <w:rPr>
                <w:rFonts w:asciiTheme="minorHAnsi" w:hAnsiTheme="minorHAnsi"/>
                <w:sz w:val="24"/>
              </w:rPr>
              <w:t>2</w:t>
            </w:r>
            <w:r>
              <w:rPr>
                <w:rFonts w:asciiTheme="minorHAnsi" w:hAnsiTheme="minorHAnsi"/>
                <w:sz w:val="24"/>
              </w:rPr>
              <w:t>）产品合同内容的告知说明；（</w:t>
            </w:r>
            <w:r>
              <w:rPr>
                <w:rFonts w:asciiTheme="minorHAnsi" w:hAnsiTheme="minorHAnsi"/>
                <w:sz w:val="24"/>
              </w:rPr>
              <w:t>3</w:t>
            </w:r>
            <w:r>
              <w:rPr>
                <w:rFonts w:asciiTheme="minorHAnsi" w:hAnsiTheme="minorHAnsi"/>
                <w:sz w:val="24"/>
              </w:rPr>
              <w:t>）缔约前的风险揭示，方式一是通过风险揭示书揭示市场风险、信用风险、流动性风险、操作风险等，方式二则是在合同中专设风险揭示一节，以提示消费者相关风险；（</w:t>
            </w:r>
            <w:r>
              <w:rPr>
                <w:rFonts w:asciiTheme="minorHAnsi" w:hAnsiTheme="minorHAnsi"/>
                <w:sz w:val="24"/>
              </w:rPr>
              <w:t>4</w:t>
            </w:r>
            <w:r>
              <w:rPr>
                <w:rFonts w:asciiTheme="minorHAnsi" w:hAnsiTheme="minorHAnsi"/>
                <w:sz w:val="24"/>
              </w:rPr>
              <w:t>）缔约后的信息披露，须在合同中明确缔约后关于投资情况、收益亏损情况等的信息披露方式和原则；（</w:t>
            </w:r>
            <w:r>
              <w:rPr>
                <w:rFonts w:asciiTheme="minorHAnsi" w:hAnsiTheme="minorHAnsi"/>
                <w:sz w:val="24"/>
              </w:rPr>
              <w:t>5</w:t>
            </w:r>
            <w:r>
              <w:rPr>
                <w:rFonts w:asciiTheme="minorHAnsi" w:hAnsiTheme="minorHAnsi"/>
                <w:sz w:val="24"/>
              </w:rPr>
              <w:t>）其他事项的告知，如金融产品销售中，金融机构获取、使用消费者信息的，应当告知消费者。</w:t>
            </w:r>
          </w:p>
          <w:p w14:paraId="0D0783B1" w14:textId="77777777" w:rsidR="006A207E" w:rsidRDefault="00000000">
            <w:pPr>
              <w:numPr>
                <w:ilvl w:val="0"/>
                <w:numId w:val="9"/>
              </w:numPr>
              <w:spacing w:line="400" w:lineRule="exact"/>
              <w:ind w:left="420"/>
              <w:rPr>
                <w:rFonts w:asciiTheme="minorHAnsi" w:hAnsiTheme="minorHAnsi" w:hint="eastAsia"/>
                <w:b/>
                <w:bCs/>
                <w:sz w:val="24"/>
              </w:rPr>
            </w:pPr>
            <w:r>
              <w:rPr>
                <w:rFonts w:asciiTheme="minorHAnsi" w:hAnsiTheme="minorHAnsi" w:hint="eastAsia"/>
                <w:b/>
                <w:bCs/>
                <w:sz w:val="24"/>
              </w:rPr>
              <w:t>“一般人”标准之法理基础与理论意义</w:t>
            </w:r>
          </w:p>
          <w:p w14:paraId="7453D69E" w14:textId="77777777" w:rsidR="006A207E" w:rsidRDefault="00000000">
            <w:pPr>
              <w:spacing w:line="400" w:lineRule="exact"/>
              <w:ind w:firstLine="420"/>
              <w:rPr>
                <w:rFonts w:asciiTheme="minorHAnsi" w:hAnsiTheme="minorHAnsi" w:hint="eastAsia"/>
                <w:sz w:val="24"/>
              </w:rPr>
            </w:pPr>
            <w:r>
              <w:rPr>
                <w:rFonts w:asciiTheme="minorHAnsi" w:hAnsiTheme="minorHAnsi"/>
                <w:sz w:val="24"/>
              </w:rPr>
              <w:t>《九民纪要》中明确规定了应当采用</w:t>
            </w:r>
            <w:r>
              <w:rPr>
                <w:rFonts w:asciiTheme="minorHAnsi" w:hAnsiTheme="minorHAnsi"/>
                <w:sz w:val="24"/>
              </w:rPr>
              <w:t>“</w:t>
            </w:r>
            <w:r>
              <w:rPr>
                <w:rFonts w:asciiTheme="minorHAnsi" w:hAnsiTheme="minorHAnsi"/>
                <w:sz w:val="24"/>
              </w:rPr>
              <w:t>理性人能够理解的客观标准</w:t>
            </w:r>
            <w:r>
              <w:rPr>
                <w:rFonts w:asciiTheme="minorHAnsi" w:hAnsiTheme="minorHAnsi"/>
                <w:sz w:val="24"/>
              </w:rPr>
              <w:t>”</w:t>
            </w:r>
            <w:r>
              <w:rPr>
                <w:rFonts w:asciiTheme="minorHAnsi" w:hAnsiTheme="minorHAnsi"/>
                <w:sz w:val="24"/>
              </w:rPr>
              <w:t>加上</w:t>
            </w:r>
            <w:r>
              <w:rPr>
                <w:rFonts w:asciiTheme="minorHAnsi" w:hAnsiTheme="minorHAnsi"/>
                <w:sz w:val="24"/>
              </w:rPr>
              <w:t>“</w:t>
            </w:r>
            <w:r>
              <w:rPr>
                <w:rFonts w:asciiTheme="minorHAnsi" w:hAnsiTheme="minorHAnsi"/>
                <w:sz w:val="24"/>
              </w:rPr>
              <w:t>金融消费者能够理解的主观标准</w:t>
            </w:r>
            <w:r>
              <w:rPr>
                <w:rFonts w:asciiTheme="minorHAnsi" w:hAnsiTheme="minorHAnsi"/>
                <w:sz w:val="24"/>
              </w:rPr>
              <w:t>”</w:t>
            </w:r>
            <w:r>
              <w:rPr>
                <w:rFonts w:asciiTheme="minorHAnsi" w:hAnsiTheme="minorHAnsi"/>
                <w:sz w:val="24"/>
              </w:rPr>
              <w:t>的综合判断方法来判断金融机构是否违反了说明义务。此处</w:t>
            </w:r>
            <w:r>
              <w:rPr>
                <w:rFonts w:asciiTheme="minorHAnsi" w:hAnsiTheme="minorHAnsi"/>
                <w:sz w:val="24"/>
              </w:rPr>
              <w:t>“</w:t>
            </w:r>
            <w:r>
              <w:rPr>
                <w:rFonts w:asciiTheme="minorHAnsi" w:hAnsiTheme="minorHAnsi" w:hint="eastAsia"/>
                <w:sz w:val="24"/>
              </w:rPr>
              <w:t>理性</w:t>
            </w:r>
            <w:r>
              <w:rPr>
                <w:rFonts w:asciiTheme="minorHAnsi" w:hAnsiTheme="minorHAnsi"/>
                <w:sz w:val="24"/>
              </w:rPr>
              <w:t>人</w:t>
            </w:r>
            <w:r>
              <w:rPr>
                <w:rFonts w:asciiTheme="minorHAnsi" w:hAnsiTheme="minorHAnsi"/>
                <w:sz w:val="24"/>
              </w:rPr>
              <w:t>”</w:t>
            </w:r>
            <w:r>
              <w:rPr>
                <w:rFonts w:asciiTheme="minorHAnsi" w:hAnsiTheme="minorHAnsi" w:hint="eastAsia"/>
                <w:sz w:val="24"/>
              </w:rPr>
              <w:t>或是“一般人”</w:t>
            </w:r>
            <w:r>
              <w:rPr>
                <w:rFonts w:asciiTheme="minorHAnsi" w:hAnsiTheme="minorHAnsi"/>
                <w:sz w:val="24"/>
              </w:rPr>
              <w:t>的概念，其法理基础来源于古老的罗马法谚：</w:t>
            </w:r>
            <w:r>
              <w:rPr>
                <w:rFonts w:asciiTheme="minorHAnsi" w:hAnsiTheme="minorHAnsi"/>
                <w:sz w:val="24"/>
              </w:rPr>
              <w:t>“</w:t>
            </w:r>
            <w:r>
              <w:rPr>
                <w:rFonts w:asciiTheme="minorHAnsi" w:hAnsiTheme="minorHAnsi"/>
                <w:sz w:val="24"/>
              </w:rPr>
              <w:t>法不强人所难</w:t>
            </w:r>
            <w:r>
              <w:rPr>
                <w:rFonts w:asciiTheme="minorHAnsi" w:hAnsiTheme="minorHAnsi"/>
                <w:sz w:val="24"/>
              </w:rPr>
              <w:t>”</w:t>
            </w:r>
            <w:r>
              <w:rPr>
                <w:rFonts w:asciiTheme="minorHAnsi" w:hAnsiTheme="minorHAnsi"/>
                <w:sz w:val="24"/>
              </w:rPr>
              <w:t>，这种以一个人格化的形象为参考来评判个案当事人的做法，可以追溯到罗马法时代的</w:t>
            </w:r>
            <w:r>
              <w:rPr>
                <w:rFonts w:asciiTheme="minorHAnsi" w:hAnsiTheme="minorHAnsi"/>
                <w:sz w:val="24"/>
              </w:rPr>
              <w:t>“</w:t>
            </w:r>
            <w:r>
              <w:rPr>
                <w:rFonts w:asciiTheme="minorHAnsi" w:hAnsiTheme="minorHAnsi"/>
                <w:sz w:val="24"/>
              </w:rPr>
              <w:t>善良家父</w:t>
            </w:r>
            <w:r>
              <w:rPr>
                <w:rFonts w:asciiTheme="minorHAnsi" w:hAnsiTheme="minorHAnsi"/>
                <w:sz w:val="24"/>
              </w:rPr>
              <w:t>”</w:t>
            </w:r>
            <w:r>
              <w:rPr>
                <w:rFonts w:asciiTheme="minorHAnsi" w:hAnsiTheme="minorHAnsi"/>
                <w:sz w:val="24"/>
              </w:rPr>
              <w:t>标准。在英美法中，则是理性人标准，最初是在过失侵权领域发挥作用，随后拓展到私法的其他领域，并最终进</w:t>
            </w:r>
            <w:r>
              <w:rPr>
                <w:rFonts w:asciiTheme="minorHAnsi" w:hAnsiTheme="minorHAnsi"/>
                <w:sz w:val="24"/>
              </w:rPr>
              <w:lastRenderedPageBreak/>
              <w:t>入刑法、行政法和宪法领域，具有鲜明的价值取向和公共政策属性。</w:t>
            </w:r>
            <w:r>
              <w:rPr>
                <w:rFonts w:asciiTheme="minorHAnsi" w:hAnsiTheme="minorHAnsi"/>
                <w:sz w:val="24"/>
              </w:rPr>
              <w:t>“</w:t>
            </w:r>
            <w:r>
              <w:rPr>
                <w:rFonts w:asciiTheme="minorHAnsi" w:hAnsiTheme="minorHAnsi"/>
                <w:sz w:val="24"/>
              </w:rPr>
              <w:t>一般人</w:t>
            </w:r>
            <w:r>
              <w:rPr>
                <w:rFonts w:asciiTheme="minorHAnsi" w:hAnsiTheme="minorHAnsi"/>
                <w:sz w:val="24"/>
              </w:rPr>
              <w:t>”</w:t>
            </w:r>
            <w:r>
              <w:rPr>
                <w:rFonts w:asciiTheme="minorHAnsi" w:hAnsiTheme="minorHAnsi"/>
                <w:sz w:val="24"/>
              </w:rPr>
              <w:t>标准主要是指法规范所调整的对象中多数国民刑法智识的集合，是一个社会的普通民众长期认同，并且至今没有被证明是错误的基本的经验、道理以及为该社会民众普遍认同与遵守的是非标准、行为准则等在法律上的延伸。</w:t>
            </w:r>
            <w:r>
              <w:rPr>
                <w:rStyle w:val="af"/>
                <w:rFonts w:asciiTheme="minorHAnsi" w:hAnsiTheme="minorHAnsi"/>
                <w:sz w:val="24"/>
              </w:rPr>
              <w:footnoteReference w:id="16"/>
            </w:r>
          </w:p>
          <w:p w14:paraId="4F5D69E0" w14:textId="77777777" w:rsidR="006A207E" w:rsidRDefault="00000000">
            <w:pPr>
              <w:spacing w:line="400" w:lineRule="exact"/>
              <w:ind w:firstLine="420"/>
              <w:rPr>
                <w:rFonts w:asciiTheme="minorHAnsi" w:hAnsiTheme="minorHAnsi" w:hint="eastAsia"/>
                <w:sz w:val="24"/>
              </w:rPr>
            </w:pPr>
            <w:r>
              <w:rPr>
                <w:rFonts w:asciiTheme="minorHAnsi" w:hAnsiTheme="minorHAnsi"/>
                <w:sz w:val="24"/>
              </w:rPr>
              <w:t>金融机构</w:t>
            </w:r>
            <w:r>
              <w:rPr>
                <w:rFonts w:asciiTheme="minorHAnsi" w:hAnsiTheme="minorHAnsi" w:hint="eastAsia"/>
                <w:sz w:val="24"/>
              </w:rPr>
              <w:t>向</w:t>
            </w:r>
            <w:r>
              <w:rPr>
                <w:rFonts w:asciiTheme="minorHAnsi" w:hAnsiTheme="minorHAnsi"/>
                <w:sz w:val="24"/>
              </w:rPr>
              <w:t>投资者风险揭示和告知的履行标准有主观与客观之分，但是无论一般人的理解力还是投资者在个案中的理解力，都是对交易主体主观状态的认定，而主观状态的认定始终是司法审判的难题，实践中仍旧需要依赖合同等客观因素加以确定化</w:t>
            </w:r>
            <w:r>
              <w:rPr>
                <w:rFonts w:asciiTheme="minorHAnsi" w:hAnsiTheme="minorHAnsi" w:hint="eastAsia"/>
                <w:sz w:val="24"/>
              </w:rPr>
              <w:t>。由于</w:t>
            </w:r>
            <w:r>
              <w:rPr>
                <w:rFonts w:asciiTheme="minorHAnsi" w:hAnsiTheme="minorHAnsi"/>
                <w:sz w:val="24"/>
              </w:rPr>
              <w:t>其概念具有模糊性和不确定性，在司法实践中法官的观点究竟能否以及在何种程度上代表了一般人标准</w:t>
            </w:r>
            <w:r>
              <w:rPr>
                <w:rFonts w:asciiTheme="minorHAnsi" w:hAnsiTheme="minorHAnsi" w:hint="eastAsia"/>
                <w:sz w:val="24"/>
              </w:rPr>
              <w:t>成为绕不开的困难</w:t>
            </w:r>
            <w:r>
              <w:rPr>
                <w:rFonts w:asciiTheme="minorHAnsi" w:hAnsiTheme="minorHAnsi"/>
                <w:sz w:val="24"/>
              </w:rPr>
              <w:t>。这里最主要的原因是，以</w:t>
            </w:r>
            <w:r>
              <w:rPr>
                <w:rFonts w:asciiTheme="minorHAnsi" w:hAnsiTheme="minorHAnsi"/>
                <w:sz w:val="24"/>
              </w:rPr>
              <w:t>“</w:t>
            </w:r>
            <w:r>
              <w:rPr>
                <w:rFonts w:asciiTheme="minorHAnsi" w:hAnsiTheme="minorHAnsi"/>
                <w:sz w:val="24"/>
              </w:rPr>
              <w:t>一般人</w:t>
            </w:r>
            <w:r>
              <w:rPr>
                <w:rFonts w:asciiTheme="minorHAnsi" w:hAnsiTheme="minorHAnsi"/>
                <w:sz w:val="24"/>
              </w:rPr>
              <w:t>”</w:t>
            </w:r>
            <w:r>
              <w:rPr>
                <w:rFonts w:asciiTheme="minorHAnsi" w:hAnsiTheme="minorHAnsi"/>
                <w:sz w:val="24"/>
              </w:rPr>
              <w:t>为其假定的根基，都往往需要贯穿</w:t>
            </w:r>
            <w:r>
              <w:rPr>
                <w:rFonts w:asciiTheme="minorHAnsi" w:hAnsiTheme="minorHAnsi"/>
                <w:sz w:val="24"/>
              </w:rPr>
              <w:t>“</w:t>
            </w:r>
            <w:r>
              <w:rPr>
                <w:rFonts w:asciiTheme="minorHAnsi" w:hAnsiTheme="minorHAnsi"/>
                <w:sz w:val="24"/>
              </w:rPr>
              <w:t>大数法则</w:t>
            </w:r>
            <w:r>
              <w:rPr>
                <w:rFonts w:asciiTheme="minorHAnsi" w:hAnsiTheme="minorHAnsi"/>
                <w:sz w:val="24"/>
              </w:rPr>
              <w:t>”</w:t>
            </w:r>
            <w:r>
              <w:rPr>
                <w:rFonts w:asciiTheme="minorHAnsi" w:hAnsiTheme="minorHAnsi"/>
                <w:sz w:val="24"/>
              </w:rPr>
              <w:t>，即通过平均人和多数人的行为所表现出的持续性状态或稳定性倾向的规则性集合系统</w:t>
            </w:r>
            <w:r>
              <w:rPr>
                <w:rStyle w:val="af"/>
                <w:rFonts w:asciiTheme="minorHAnsi" w:hAnsiTheme="minorHAnsi"/>
                <w:sz w:val="24"/>
              </w:rPr>
              <w:footnoteReference w:id="17"/>
            </w:r>
            <w:r>
              <w:rPr>
                <w:rFonts w:asciiTheme="minorHAnsi" w:hAnsiTheme="minorHAnsi"/>
                <w:sz w:val="24"/>
              </w:rPr>
              <w:t>，而这种</w:t>
            </w:r>
            <w:r>
              <w:rPr>
                <w:rFonts w:asciiTheme="minorHAnsi" w:hAnsiTheme="minorHAnsi"/>
                <w:sz w:val="24"/>
              </w:rPr>
              <w:t>“</w:t>
            </w:r>
            <w:r>
              <w:rPr>
                <w:rFonts w:asciiTheme="minorHAnsi" w:hAnsiTheme="minorHAnsi"/>
                <w:sz w:val="24"/>
              </w:rPr>
              <w:t>大数法则</w:t>
            </w:r>
            <w:r>
              <w:rPr>
                <w:rFonts w:asciiTheme="minorHAnsi" w:hAnsiTheme="minorHAnsi"/>
                <w:sz w:val="24"/>
              </w:rPr>
              <w:t>”</w:t>
            </w:r>
            <w:r>
              <w:rPr>
                <w:rFonts w:asciiTheme="minorHAnsi" w:hAnsiTheme="minorHAnsi"/>
                <w:sz w:val="24"/>
              </w:rPr>
              <w:t>对于个体的法官而言是难以实现的，但借助人工智能则未必无法实现，因此通过大量地调研一般社会成员并由人工智能学习调研结果，或许能为未来的一般人标准提供更加客观有效的评判。此外，涉及损害赔偿，无论是侵权责任路径还是缔约过失责任路径，</w:t>
            </w:r>
            <w:r>
              <w:rPr>
                <w:rFonts w:asciiTheme="minorHAnsi" w:hAnsiTheme="minorHAnsi"/>
                <w:sz w:val="24"/>
              </w:rPr>
              <w:t>“</w:t>
            </w:r>
            <w:r>
              <w:rPr>
                <w:rFonts w:asciiTheme="minorHAnsi" w:hAnsiTheme="minorHAnsi"/>
                <w:sz w:val="24"/>
              </w:rPr>
              <w:t>谁主张谁举证</w:t>
            </w:r>
            <w:r>
              <w:rPr>
                <w:rFonts w:asciiTheme="minorHAnsi" w:hAnsiTheme="minorHAnsi"/>
                <w:sz w:val="24"/>
              </w:rPr>
              <w:t>”</w:t>
            </w:r>
            <w:r>
              <w:rPr>
                <w:rFonts w:asciiTheme="minorHAnsi" w:hAnsiTheme="minorHAnsi"/>
                <w:sz w:val="24"/>
              </w:rPr>
              <w:t>都是最基本的举证分配规则，如何减轻客户的举证负担是二者共同面对的难题，否则过重的客户举证负担，将导致掌握信息、举证能力和举证责任上消费者和机构的不合理倒置</w:t>
            </w:r>
            <w:r>
              <w:rPr>
                <w:rFonts w:asciiTheme="minorHAnsi" w:hAnsiTheme="minorHAnsi" w:hint="eastAsia"/>
                <w:sz w:val="24"/>
              </w:rPr>
              <w:t>，要求金融机构的告知说明满足一般理性人的标准，正是作为一种方法论将消费者证明金融机构未充分履行适当性义务的责任转移到“一般人”这个人格化的法律概念上来</w:t>
            </w:r>
            <w:r>
              <w:rPr>
                <w:rFonts w:asciiTheme="minorHAnsi" w:hAnsiTheme="minorHAnsi"/>
                <w:sz w:val="24"/>
              </w:rPr>
              <w:t>。本研究即基于这一背景，拟通过对大数据驱动的自动评估系统的研究来从技术的角度实现对客户举证负担的减轻。</w:t>
            </w:r>
          </w:p>
          <w:p w14:paraId="4DB3A797" w14:textId="77777777" w:rsidR="006A207E" w:rsidRDefault="00000000">
            <w:pPr>
              <w:spacing w:line="400" w:lineRule="exact"/>
              <w:ind w:firstLine="420"/>
              <w:rPr>
                <w:rFonts w:asciiTheme="minorHAnsi" w:hAnsiTheme="minorHAnsi" w:hint="eastAsia"/>
                <w:b/>
                <w:bCs/>
                <w:sz w:val="24"/>
              </w:rPr>
            </w:pPr>
            <w:r>
              <w:rPr>
                <w:rFonts w:asciiTheme="minorHAnsi" w:hAnsiTheme="minorHAnsi" w:hint="eastAsia"/>
                <w:b/>
                <w:bCs/>
                <w:sz w:val="24"/>
              </w:rPr>
              <w:t>（四）</w:t>
            </w:r>
            <w:r>
              <w:rPr>
                <w:rFonts w:asciiTheme="minorHAnsi" w:hAnsiTheme="minorHAnsi"/>
                <w:b/>
                <w:bCs/>
                <w:sz w:val="24"/>
              </w:rPr>
              <w:t>人工智能的合同审核</w:t>
            </w:r>
            <w:r>
              <w:rPr>
                <w:rFonts w:asciiTheme="minorHAnsi" w:hAnsiTheme="minorHAnsi" w:hint="eastAsia"/>
                <w:b/>
                <w:bCs/>
                <w:sz w:val="24"/>
              </w:rPr>
              <w:t>应用</w:t>
            </w:r>
          </w:p>
          <w:p w14:paraId="0031374F" w14:textId="77777777" w:rsidR="006A207E" w:rsidRDefault="00000000">
            <w:pPr>
              <w:spacing w:line="400" w:lineRule="exact"/>
              <w:ind w:firstLine="420"/>
              <w:rPr>
                <w:rFonts w:asciiTheme="minorHAnsi" w:hAnsiTheme="minorHAnsi" w:hint="eastAsia"/>
                <w:sz w:val="24"/>
              </w:rPr>
            </w:pPr>
            <w:r>
              <w:rPr>
                <w:rFonts w:asciiTheme="minorHAnsi" w:hAnsiTheme="minorHAnsi"/>
                <w:sz w:val="24"/>
              </w:rPr>
              <w:t>当前，自然语言处理技术（</w:t>
            </w:r>
            <w:r>
              <w:rPr>
                <w:rFonts w:asciiTheme="minorHAnsi" w:hAnsiTheme="minorHAnsi"/>
                <w:sz w:val="24"/>
              </w:rPr>
              <w:t>NLP</w:t>
            </w:r>
            <w:r>
              <w:rPr>
                <w:rFonts w:asciiTheme="minorHAnsi" w:hAnsiTheme="minorHAnsi"/>
                <w:sz w:val="24"/>
              </w:rPr>
              <w:t>），主要是将机器学习算法应用于语音和文本，针对深度学习方面的自然语言处理技术比传统机器学习方面的自然语言处理技术更具备应用的优势，更适用于复杂的自然语言处理领域，从而促使</w:t>
            </w:r>
            <w:r>
              <w:rPr>
                <w:rFonts w:asciiTheme="minorHAnsi" w:hAnsiTheme="minorHAnsi"/>
                <w:sz w:val="24"/>
              </w:rPr>
              <w:t>NLP</w:t>
            </w:r>
            <w:r>
              <w:rPr>
                <w:rFonts w:asciiTheme="minorHAnsi" w:hAnsiTheme="minorHAnsi"/>
                <w:sz w:val="24"/>
              </w:rPr>
              <w:t>技术在检索领域大大提高检索的精确度，促使引擎更加精准地理解用户需求、在数据整合领域则能提高数据处理的质量、优化输出指令，发挥更大的优势。深度学习在自然语言处理运用中有一定的优势，通常一般将单词表示为向量，将文本或句子表示为单词的向量序列，进而完成对于语言的分类和理解过程，这使得智能合同审阅具有可能：通过对特定涉及适当性义务履行情况的词汇进行标注，对满足或违反适当性义务的特征分别设置不同的权重从而实现可计算性，以此来实现对金融机构提供的合同的适当性义务履行情况的事前审核</w:t>
            </w:r>
            <w:r>
              <w:rPr>
                <w:rFonts w:asciiTheme="minorHAnsi" w:hAnsiTheme="minorHAnsi"/>
                <w:sz w:val="24"/>
              </w:rPr>
              <w:lastRenderedPageBreak/>
              <w:t>评估。</w:t>
            </w:r>
          </w:p>
          <w:p w14:paraId="7B2370F1" w14:textId="77777777" w:rsidR="006A207E" w:rsidRDefault="00000000">
            <w:pPr>
              <w:spacing w:line="400" w:lineRule="exact"/>
              <w:ind w:firstLine="420"/>
              <w:rPr>
                <w:rFonts w:asciiTheme="minorHAnsi" w:hAnsiTheme="minorHAnsi" w:hint="eastAsia"/>
                <w:sz w:val="24"/>
              </w:rPr>
            </w:pPr>
            <w:r>
              <w:rPr>
                <w:rFonts w:asciiTheme="minorHAnsi" w:hAnsiTheme="minorHAnsi"/>
                <w:sz w:val="24"/>
              </w:rPr>
              <w:t>此外，当前人工智能与法学的交叉主要体现在三个方向和两种路径，三个方向分别是</w:t>
            </w:r>
            <w:r>
              <w:rPr>
                <w:rFonts w:asciiTheme="minorHAnsi" w:hAnsiTheme="minorHAnsi"/>
                <w:sz w:val="24"/>
              </w:rPr>
              <w:t>“</w:t>
            </w:r>
            <w:r>
              <w:rPr>
                <w:rFonts w:asciiTheme="minorHAnsi" w:hAnsiTheme="minorHAnsi"/>
                <w:sz w:val="24"/>
              </w:rPr>
              <w:t>权利型数字法学</w:t>
            </w:r>
            <w:r>
              <w:rPr>
                <w:rFonts w:asciiTheme="minorHAnsi" w:hAnsiTheme="minorHAnsi"/>
                <w:sz w:val="24"/>
              </w:rPr>
              <w:t>”</w:t>
            </w:r>
            <w:r>
              <w:rPr>
                <w:rFonts w:asciiTheme="minorHAnsi" w:hAnsiTheme="minorHAnsi"/>
                <w:sz w:val="24"/>
              </w:rPr>
              <w:t>、</w:t>
            </w:r>
            <w:r>
              <w:rPr>
                <w:rFonts w:asciiTheme="minorHAnsi" w:hAnsiTheme="minorHAnsi"/>
                <w:sz w:val="24"/>
              </w:rPr>
              <w:t>“</w:t>
            </w:r>
            <w:r>
              <w:rPr>
                <w:rFonts w:asciiTheme="minorHAnsi" w:hAnsiTheme="minorHAnsi"/>
                <w:sz w:val="24"/>
              </w:rPr>
              <w:t>监管型数字法学</w:t>
            </w:r>
            <w:r>
              <w:rPr>
                <w:rFonts w:asciiTheme="minorHAnsi" w:hAnsiTheme="minorHAnsi"/>
                <w:sz w:val="24"/>
              </w:rPr>
              <w:t>”</w:t>
            </w:r>
            <w:r>
              <w:rPr>
                <w:rFonts w:asciiTheme="minorHAnsi" w:hAnsiTheme="minorHAnsi"/>
                <w:sz w:val="24"/>
              </w:rPr>
              <w:t>和</w:t>
            </w:r>
            <w:r>
              <w:rPr>
                <w:rFonts w:asciiTheme="minorHAnsi" w:hAnsiTheme="minorHAnsi"/>
                <w:sz w:val="24"/>
              </w:rPr>
              <w:t>“</w:t>
            </w:r>
            <w:r>
              <w:rPr>
                <w:rFonts w:asciiTheme="minorHAnsi" w:hAnsiTheme="minorHAnsi"/>
                <w:sz w:val="24"/>
              </w:rPr>
              <w:t>计算型数字法学</w:t>
            </w:r>
            <w:r>
              <w:rPr>
                <w:rFonts w:asciiTheme="minorHAnsi" w:hAnsiTheme="minorHAnsi"/>
                <w:sz w:val="24"/>
              </w:rPr>
              <w:t>”</w:t>
            </w:r>
            <w:r>
              <w:rPr>
                <w:rFonts w:asciiTheme="minorHAnsi" w:hAnsiTheme="minorHAnsi"/>
                <w:sz w:val="24"/>
              </w:rPr>
              <w:t>，权利型数字法学主要研究数字技术引发法律关系变迁，包括权利体系和内涵的变化等，如数字知识版权、个人信息保护权；监管型数字法学则主要研究如何通过法律途径监管数字技术带来的新社会事实，主要包括网络平台监管、数据安全监管、算法和模型监管等；计算型数字法学具体又可以分为两类，第一类是科学哲学型计算法学，即主要采用将外部理论和方法进行科技哲学化的理论操作之后再予以运用的学术思路，如探讨计算思维对于法学方法和法律推理的影响，第二类是法律科技型计算法学，即立足于智慧司法、智慧法务等应用场景，将法律科技直接应用于司法、执法以及立法中的研发型学术研究</w:t>
            </w:r>
            <w:r>
              <w:rPr>
                <w:rStyle w:val="af"/>
                <w:rFonts w:asciiTheme="minorHAnsi" w:hAnsiTheme="minorHAnsi"/>
                <w:sz w:val="24"/>
              </w:rPr>
              <w:footnoteReference w:id="18"/>
            </w:r>
            <w:r>
              <w:rPr>
                <w:rFonts w:asciiTheme="minorHAnsi" w:hAnsiTheme="minorHAnsi"/>
                <w:sz w:val="24"/>
              </w:rPr>
              <w:t>。</w:t>
            </w:r>
          </w:p>
          <w:p w14:paraId="19B0C3F1" w14:textId="77777777" w:rsidR="006A207E" w:rsidRDefault="00000000">
            <w:pPr>
              <w:spacing w:line="400" w:lineRule="exact"/>
              <w:ind w:firstLine="420"/>
              <w:rPr>
                <w:rFonts w:asciiTheme="minorHAnsi" w:hAnsiTheme="minorHAnsi" w:hint="eastAsia"/>
                <w:sz w:val="24"/>
              </w:rPr>
            </w:pPr>
            <w:r>
              <w:rPr>
                <w:rFonts w:asciiTheme="minorHAnsi" w:hAnsiTheme="minorHAnsi"/>
                <w:sz w:val="24"/>
              </w:rPr>
              <w:t>两个路径主要指</w:t>
            </w:r>
            <w:r>
              <w:rPr>
                <w:rFonts w:asciiTheme="minorHAnsi" w:hAnsiTheme="minorHAnsi"/>
                <w:sz w:val="24"/>
              </w:rPr>
              <w:t>“</w:t>
            </w:r>
            <w:r>
              <w:rPr>
                <w:rFonts w:asciiTheme="minorHAnsi" w:hAnsiTheme="minorHAnsi"/>
                <w:sz w:val="24"/>
              </w:rPr>
              <w:t>符号主义</w:t>
            </w:r>
            <w:r>
              <w:rPr>
                <w:rFonts w:asciiTheme="minorHAnsi" w:hAnsiTheme="minorHAnsi"/>
                <w:sz w:val="24"/>
              </w:rPr>
              <w:t>”</w:t>
            </w:r>
            <w:r>
              <w:rPr>
                <w:rFonts w:asciiTheme="minorHAnsi" w:hAnsiTheme="minorHAnsi"/>
                <w:sz w:val="24"/>
              </w:rPr>
              <w:t>路径和</w:t>
            </w:r>
            <w:r>
              <w:rPr>
                <w:rFonts w:asciiTheme="minorHAnsi" w:hAnsiTheme="minorHAnsi"/>
                <w:sz w:val="24"/>
              </w:rPr>
              <w:t>“</w:t>
            </w:r>
            <w:r>
              <w:rPr>
                <w:rFonts w:asciiTheme="minorHAnsi" w:hAnsiTheme="minorHAnsi"/>
                <w:sz w:val="24"/>
              </w:rPr>
              <w:t>连接主义</w:t>
            </w:r>
            <w:r>
              <w:rPr>
                <w:rFonts w:asciiTheme="minorHAnsi" w:hAnsiTheme="minorHAnsi"/>
                <w:sz w:val="24"/>
              </w:rPr>
              <w:t>”</w:t>
            </w:r>
            <w:r>
              <w:rPr>
                <w:rFonts w:asciiTheme="minorHAnsi" w:hAnsiTheme="minorHAnsi"/>
                <w:sz w:val="24"/>
              </w:rPr>
              <w:t>路径，符号主义，又称为逻辑主义、心理学派或计算机学派，其核心理念为所有与智力相关的工作都可以归结为对符号的操作，代入到法学应用中就较为接近于大陆法系成文法通过完整精密的逻辑推理来构建法学世界的思路。连接主义，又称仿生学派，其原理为神经网络与神经网络间的连接机制与学习算法，与概率统计密切相关。连接学派的主算法是反向传播和深度学习，代表应用有语音识别、图像识别、自动驾驶。</w:t>
            </w:r>
            <w:r>
              <w:rPr>
                <w:rFonts w:asciiTheme="minorHAnsi" w:hAnsiTheme="minorHAnsi"/>
                <w:sz w:val="24"/>
              </w:rPr>
              <w:t>1986</w:t>
            </w:r>
            <w:r>
              <w:rPr>
                <w:rFonts w:asciiTheme="minorHAnsi" w:hAnsiTheme="minorHAnsi"/>
                <w:sz w:val="24"/>
              </w:rPr>
              <w:t>年，鲁梅尔哈特等人提出多层网络中的反向传播</w:t>
            </w:r>
            <w:r>
              <w:rPr>
                <w:rFonts w:asciiTheme="minorHAnsi" w:hAnsiTheme="minorHAnsi"/>
                <w:sz w:val="24"/>
              </w:rPr>
              <w:t>(BP)</w:t>
            </w:r>
            <w:r>
              <w:rPr>
                <w:rFonts w:asciiTheme="minorHAnsi" w:hAnsiTheme="minorHAnsi"/>
                <w:sz w:val="24"/>
              </w:rPr>
              <w:t>算法。此后</w:t>
            </w:r>
            <w:r>
              <w:rPr>
                <w:rFonts w:asciiTheme="minorHAnsi" w:hAnsiTheme="minorHAnsi"/>
                <w:sz w:val="24"/>
              </w:rPr>
              <w:t xml:space="preserve">, </w:t>
            </w:r>
            <w:r>
              <w:rPr>
                <w:rFonts w:asciiTheme="minorHAnsi" w:hAnsiTheme="minorHAnsi"/>
                <w:sz w:val="24"/>
              </w:rPr>
              <w:t>从模型到算法</w:t>
            </w:r>
            <w:r>
              <w:rPr>
                <w:rFonts w:asciiTheme="minorHAnsi" w:hAnsiTheme="minorHAnsi"/>
                <w:sz w:val="24"/>
              </w:rPr>
              <w:t>,</w:t>
            </w:r>
            <w:r>
              <w:rPr>
                <w:rFonts w:asciiTheme="minorHAnsi" w:hAnsiTheme="minorHAnsi"/>
                <w:sz w:val="24"/>
              </w:rPr>
              <w:t>从理论分析到工程实现</w:t>
            </w:r>
            <w:r>
              <w:rPr>
                <w:rFonts w:asciiTheme="minorHAnsi" w:hAnsiTheme="minorHAnsi"/>
                <w:sz w:val="24"/>
              </w:rPr>
              <w:t>,</w:t>
            </w:r>
            <w:r>
              <w:rPr>
                <w:rFonts w:asciiTheme="minorHAnsi" w:hAnsiTheme="minorHAnsi"/>
                <w:sz w:val="24"/>
              </w:rPr>
              <w:t>连接主义势头大振</w:t>
            </w:r>
            <w:r>
              <w:rPr>
                <w:rFonts w:asciiTheme="minorHAnsi" w:hAnsiTheme="minorHAnsi"/>
                <w:sz w:val="24"/>
              </w:rPr>
              <w:t>,</w:t>
            </w:r>
            <w:r>
              <w:rPr>
                <w:rFonts w:asciiTheme="minorHAnsi" w:hAnsiTheme="minorHAnsi"/>
                <w:sz w:val="24"/>
              </w:rPr>
              <w:t>为神经网络计算机走向市场打下基础。淘宝首页的</w:t>
            </w:r>
            <w:r>
              <w:rPr>
                <w:rFonts w:asciiTheme="minorHAnsi" w:hAnsiTheme="minorHAnsi"/>
                <w:sz w:val="24"/>
              </w:rPr>
              <w:t>“</w:t>
            </w:r>
            <w:r>
              <w:rPr>
                <w:rFonts w:asciiTheme="minorHAnsi" w:hAnsiTheme="minorHAnsi"/>
                <w:sz w:val="24"/>
              </w:rPr>
              <w:t>千人千面</w:t>
            </w:r>
            <w:r>
              <w:rPr>
                <w:rFonts w:asciiTheme="minorHAnsi" w:hAnsiTheme="minorHAnsi"/>
                <w:sz w:val="24"/>
              </w:rPr>
              <w:t>”</w:t>
            </w:r>
            <w:r>
              <w:rPr>
                <w:rFonts w:asciiTheme="minorHAnsi" w:hAnsiTheme="minorHAnsi"/>
                <w:sz w:val="24"/>
              </w:rPr>
              <w:t>、今日头条精准推送均运用了连接主义技术。就其学习方法来说，较为接近于普通法系通过案例来构建法学世界的方式。</w:t>
            </w:r>
          </w:p>
          <w:p w14:paraId="2D59B61D" w14:textId="77777777" w:rsidR="006A207E" w:rsidRDefault="00000000">
            <w:pPr>
              <w:spacing w:line="400" w:lineRule="exact"/>
              <w:ind w:firstLine="420"/>
              <w:rPr>
                <w:rFonts w:asciiTheme="minorHAnsi" w:hAnsiTheme="minorHAnsi" w:hint="eastAsia"/>
                <w:sz w:val="24"/>
              </w:rPr>
            </w:pPr>
            <w:r>
              <w:rPr>
                <w:rFonts w:asciiTheme="minorHAnsi" w:hAnsiTheme="minorHAnsi"/>
                <w:sz w:val="24"/>
              </w:rPr>
              <w:t>符号主义技术与连接主义技术各有优劣。符号主义技术在缺乏数据资源时可以根据预先设定的规则准确地计算出结果，但梳理规则费时费力，</w:t>
            </w:r>
            <w:r>
              <w:rPr>
                <w:rFonts w:asciiTheme="minorHAnsi" w:hAnsiTheme="minorHAnsi"/>
                <w:sz w:val="24"/>
              </w:rPr>
              <w:t>“</w:t>
            </w:r>
            <w:r>
              <w:rPr>
                <w:rFonts w:asciiTheme="minorHAnsi" w:hAnsiTheme="minorHAnsi"/>
                <w:sz w:val="24"/>
              </w:rPr>
              <w:t>有多少人工才有多少智能</w:t>
            </w:r>
            <w:r>
              <w:rPr>
                <w:rFonts w:asciiTheme="minorHAnsi" w:hAnsiTheme="minorHAnsi"/>
                <w:sz w:val="24"/>
              </w:rPr>
              <w:t>”</w:t>
            </w:r>
            <w:r>
              <w:rPr>
                <w:rFonts w:asciiTheme="minorHAnsi" w:hAnsiTheme="minorHAnsi"/>
                <w:sz w:val="24"/>
              </w:rPr>
              <w:t>，况且能通过逻辑规则定义的概念仅是冰山一角。连接主义技术则可以在具有丰富的高质量数据时，运用深度学习等算法得出结果，但在数据资源匮乏或者质量不高时，则实现效果不尽如人意。在研发法律科技的过程中，研发者往往只注重结果的达成，而忽视作为复杂的社会现实和人类思维的成果的法学学科，学习方式的差异直接地影响着对待同一法律事实可能得出的不同结论。</w:t>
            </w:r>
          </w:p>
          <w:p w14:paraId="65AC4DE6" w14:textId="77777777" w:rsidR="006A207E" w:rsidRDefault="00000000">
            <w:pPr>
              <w:spacing w:line="400" w:lineRule="exact"/>
              <w:ind w:firstLine="420"/>
              <w:rPr>
                <w:rFonts w:asciiTheme="minorHAnsi" w:hAnsiTheme="minorHAnsi" w:hint="eastAsia"/>
                <w:sz w:val="24"/>
              </w:rPr>
            </w:pPr>
            <w:r>
              <w:rPr>
                <w:rFonts w:asciiTheme="minorHAnsi" w:hAnsiTheme="minorHAnsi"/>
                <w:sz w:val="24"/>
              </w:rPr>
              <w:t>因此，本研究试图利用市面上现有的几个大语言模型进行实验，发挥</w:t>
            </w:r>
            <w:r>
              <w:rPr>
                <w:rFonts w:asciiTheme="minorHAnsi" w:hAnsiTheme="minorHAnsi"/>
                <w:sz w:val="24"/>
              </w:rPr>
              <w:t>NLP</w:t>
            </w:r>
            <w:r>
              <w:rPr>
                <w:rFonts w:asciiTheme="minorHAnsi" w:hAnsiTheme="minorHAnsi"/>
                <w:sz w:val="24"/>
              </w:rPr>
              <w:t>技术在检索和数据分析上的优势，分别使其以现行相关法律规范体系（符号主</w:t>
            </w:r>
            <w:r>
              <w:rPr>
                <w:rFonts w:asciiTheme="minorHAnsi" w:hAnsiTheme="minorHAnsi"/>
                <w:sz w:val="24"/>
              </w:rPr>
              <w:lastRenderedPageBreak/>
              <w:t>义）、适当性义务处罚结果和法院案例数据分析（连接主义）以及一般社会成员关于金融产品协议告知说明义务的履行情况的评分（连接主义）作为学习内容，掌握</w:t>
            </w:r>
            <w:r>
              <w:rPr>
                <w:rFonts w:asciiTheme="minorHAnsi" w:hAnsiTheme="minorHAnsi"/>
                <w:sz w:val="24"/>
              </w:rPr>
              <w:t>“</w:t>
            </w:r>
            <w:r>
              <w:rPr>
                <w:rFonts w:asciiTheme="minorHAnsi" w:hAnsiTheme="minorHAnsi"/>
                <w:sz w:val="24"/>
              </w:rPr>
              <w:t>一般理性人</w:t>
            </w:r>
            <w:r>
              <w:rPr>
                <w:rFonts w:asciiTheme="minorHAnsi" w:hAnsiTheme="minorHAnsi"/>
                <w:sz w:val="24"/>
              </w:rPr>
              <w:t>”</w:t>
            </w:r>
            <w:r>
              <w:rPr>
                <w:rFonts w:asciiTheme="minorHAnsi" w:hAnsiTheme="minorHAnsi"/>
                <w:sz w:val="24"/>
              </w:rPr>
              <w:t>对于适当性义务中告知说明义务客观标准中的认定，进而对金融合同的适当性义务履行情况进行辅助性审核评估。通过比较人工智能在不同驱动方式下的评估水平与问卷调研数据之间的拟合程度，探索更符合法学实践需要的人工智能驱动模式。</w:t>
            </w:r>
          </w:p>
          <w:p w14:paraId="1E3568D1" w14:textId="77777777" w:rsidR="006A207E" w:rsidRDefault="006A207E">
            <w:pPr>
              <w:spacing w:line="400" w:lineRule="exact"/>
              <w:ind w:firstLine="420"/>
              <w:rPr>
                <w:rFonts w:asciiTheme="minorHAnsi" w:hAnsiTheme="minorHAnsi" w:hint="eastAsia"/>
                <w:sz w:val="24"/>
              </w:rPr>
            </w:pPr>
          </w:p>
          <w:p w14:paraId="0202E1DC" w14:textId="77777777" w:rsidR="006A207E" w:rsidRDefault="00000000">
            <w:pPr>
              <w:numPr>
                <w:ilvl w:val="0"/>
                <w:numId w:val="10"/>
              </w:numPr>
              <w:spacing w:line="400" w:lineRule="exact"/>
              <w:rPr>
                <w:rFonts w:asciiTheme="minorHAnsi" w:hAnsiTheme="minorHAnsi" w:hint="eastAsia"/>
                <w:sz w:val="24"/>
              </w:rPr>
            </w:pPr>
            <w:r>
              <w:rPr>
                <w:rFonts w:asciiTheme="minorHAnsi" w:hAnsiTheme="minorHAnsi"/>
                <w:sz w:val="24"/>
              </w:rPr>
              <w:t>课题主要内容与基本思路，详细技术路线，并分析难点和创新点；</w:t>
            </w:r>
          </w:p>
          <w:p w14:paraId="5B727BBB" w14:textId="77777777" w:rsidR="000C7729" w:rsidRPr="0000476E" w:rsidRDefault="000C7729" w:rsidP="000C7729">
            <w:pPr>
              <w:pStyle w:val="a6"/>
              <w:spacing w:line="400" w:lineRule="exact"/>
              <w:ind w:firstLineChars="0" w:firstLine="0"/>
              <w:rPr>
                <w:rFonts w:eastAsia="宋体" w:cs="Times New Roman" w:hint="eastAsia"/>
                <w:szCs w:val="24"/>
              </w:rPr>
            </w:pPr>
            <w:r w:rsidRPr="0000476E">
              <w:rPr>
                <w:rFonts w:eastAsia="宋体" w:cs="Times New Roman" w:hint="eastAsia"/>
                <w:szCs w:val="24"/>
              </w:rPr>
              <w:t>研究主要内容：</w:t>
            </w:r>
            <w:r w:rsidRPr="0000476E">
              <w:rPr>
                <w:rFonts w:eastAsia="宋体" w:cs="Times New Roman"/>
                <w:szCs w:val="24"/>
              </w:rPr>
              <w:br/>
            </w:r>
            <w:r w:rsidRPr="0000476E">
              <w:rPr>
                <w:rFonts w:eastAsia="宋体" w:cs="Times New Roman" w:hint="eastAsia"/>
                <w:szCs w:val="24"/>
              </w:rPr>
              <w:t xml:space="preserve">   </w:t>
            </w:r>
            <w:r w:rsidRPr="0000476E">
              <w:rPr>
                <w:rFonts w:eastAsia="宋体" w:cs="Times New Roman" w:hint="eastAsia"/>
                <w:szCs w:val="24"/>
              </w:rPr>
              <w:t>（一）现有大语言模型在同一标准化</w:t>
            </w:r>
            <w:r w:rsidRPr="0000476E">
              <w:rPr>
                <w:rFonts w:eastAsia="宋体" w:cs="Times New Roman" w:hint="eastAsia"/>
                <w:szCs w:val="24"/>
              </w:rPr>
              <w:t xml:space="preserve"> prompt </w:t>
            </w:r>
            <w:r w:rsidRPr="0000476E">
              <w:rPr>
                <w:rFonts w:eastAsia="宋体" w:cs="Times New Roman" w:hint="eastAsia"/>
                <w:szCs w:val="24"/>
              </w:rPr>
              <w:t>下评估的</w:t>
            </w:r>
            <w:proofErr w:type="gramStart"/>
            <w:r w:rsidRPr="0000476E">
              <w:rPr>
                <w:rFonts w:eastAsia="宋体" w:cs="Times New Roman" w:hint="eastAsia"/>
                <w:szCs w:val="24"/>
              </w:rPr>
              <w:t>适格性</w:t>
            </w:r>
            <w:proofErr w:type="gramEnd"/>
            <w:r w:rsidRPr="0000476E">
              <w:rPr>
                <w:rFonts w:eastAsia="宋体" w:cs="Times New Roman" w:hint="eastAsia"/>
                <w:szCs w:val="24"/>
              </w:rPr>
              <w:t>评估差异剖析、公平性评估差异探究和完整性评估差异对比</w:t>
            </w:r>
          </w:p>
          <w:p w14:paraId="5201A7F3" w14:textId="77777777" w:rsidR="000C7729" w:rsidRPr="0000476E" w:rsidRDefault="000C7729" w:rsidP="000C7729">
            <w:pPr>
              <w:pStyle w:val="a6"/>
              <w:spacing w:line="400" w:lineRule="exact"/>
              <w:ind w:firstLineChars="0" w:firstLine="0"/>
              <w:rPr>
                <w:rFonts w:eastAsia="宋体" w:cs="Times New Roman" w:hint="eastAsia"/>
                <w:szCs w:val="24"/>
              </w:rPr>
            </w:pPr>
            <w:r w:rsidRPr="0000476E">
              <w:rPr>
                <w:rFonts w:eastAsia="宋体" w:cs="Times New Roman" w:hint="eastAsia"/>
                <w:szCs w:val="24"/>
              </w:rPr>
              <w:t xml:space="preserve">   </w:t>
            </w:r>
            <w:r w:rsidRPr="0000476E">
              <w:rPr>
                <w:rFonts w:eastAsia="宋体" w:cs="Times New Roman" w:hint="eastAsia"/>
                <w:szCs w:val="24"/>
              </w:rPr>
              <w:t>（二）评估差异影响因素解析与基于评估差异的建议与策略</w:t>
            </w:r>
          </w:p>
          <w:p w14:paraId="2494E826" w14:textId="77777777" w:rsidR="000C7729" w:rsidRPr="0000476E" w:rsidRDefault="000C7729" w:rsidP="000C7729">
            <w:pPr>
              <w:pStyle w:val="a6"/>
              <w:spacing w:line="400" w:lineRule="exact"/>
              <w:ind w:firstLineChars="0" w:firstLine="0"/>
              <w:rPr>
                <w:rFonts w:eastAsia="宋体" w:cs="Times New Roman" w:hint="eastAsia"/>
                <w:szCs w:val="24"/>
              </w:rPr>
            </w:pPr>
            <w:r w:rsidRPr="0000476E">
              <w:rPr>
                <w:rFonts w:eastAsia="宋体" w:cs="Times New Roman" w:hint="eastAsia"/>
                <w:szCs w:val="24"/>
              </w:rPr>
              <w:t xml:space="preserve">   </w:t>
            </w:r>
            <w:r w:rsidRPr="0000476E">
              <w:rPr>
                <w:rFonts w:eastAsia="宋体" w:cs="Times New Roman" w:hint="eastAsia"/>
                <w:szCs w:val="24"/>
              </w:rPr>
              <w:t>（三）基于数据集学习的模型和基于规则学习的模型的</w:t>
            </w:r>
            <w:proofErr w:type="gramStart"/>
            <w:r w:rsidRPr="0000476E">
              <w:rPr>
                <w:rFonts w:eastAsia="宋体" w:cs="Times New Roman" w:hint="eastAsia"/>
                <w:szCs w:val="24"/>
              </w:rPr>
              <w:t>适格性</w:t>
            </w:r>
            <w:proofErr w:type="gramEnd"/>
            <w:r w:rsidRPr="0000476E">
              <w:rPr>
                <w:rFonts w:eastAsia="宋体" w:cs="Times New Roman" w:hint="eastAsia"/>
                <w:szCs w:val="24"/>
              </w:rPr>
              <w:t>评估差异剖析、公平性评估差异探究</w:t>
            </w:r>
            <w:r w:rsidRPr="0000476E">
              <w:rPr>
                <w:rFonts w:eastAsia="宋体" w:cs="Times New Roman"/>
                <w:szCs w:val="24"/>
              </w:rPr>
              <w:t>和</w:t>
            </w:r>
            <w:r w:rsidRPr="0000476E">
              <w:rPr>
                <w:rFonts w:eastAsia="宋体" w:cs="Times New Roman" w:hint="eastAsia"/>
                <w:szCs w:val="24"/>
              </w:rPr>
              <w:t>完整性评估差异对比</w:t>
            </w:r>
          </w:p>
          <w:p w14:paraId="7F9ACF98" w14:textId="77777777" w:rsidR="000C7729" w:rsidRPr="0000476E" w:rsidRDefault="000C7729" w:rsidP="000C7729">
            <w:pPr>
              <w:pStyle w:val="a6"/>
              <w:spacing w:line="400" w:lineRule="exact"/>
              <w:ind w:firstLineChars="0" w:firstLine="0"/>
              <w:rPr>
                <w:rFonts w:eastAsia="宋体" w:cs="Times New Roman" w:hint="eastAsia"/>
                <w:szCs w:val="24"/>
              </w:rPr>
            </w:pPr>
            <w:r w:rsidRPr="0000476E">
              <w:rPr>
                <w:rFonts w:eastAsia="宋体" w:cs="Times New Roman" w:hint="eastAsia"/>
                <w:szCs w:val="24"/>
              </w:rPr>
              <w:t xml:space="preserve">   </w:t>
            </w:r>
            <w:r w:rsidRPr="0000476E">
              <w:rPr>
                <w:rFonts w:eastAsia="宋体" w:cs="Times New Roman" w:hint="eastAsia"/>
                <w:szCs w:val="24"/>
              </w:rPr>
              <w:t>（四）评估差异影响因素解析与基于评估差异的建议与策略</w:t>
            </w:r>
          </w:p>
          <w:p w14:paraId="711AF998" w14:textId="77777777" w:rsidR="000C7729" w:rsidRPr="0000476E" w:rsidRDefault="000C7729" w:rsidP="000C7729">
            <w:pPr>
              <w:pStyle w:val="a6"/>
              <w:spacing w:line="400" w:lineRule="exact"/>
              <w:ind w:firstLineChars="0" w:firstLine="0"/>
              <w:rPr>
                <w:rFonts w:eastAsia="宋体" w:cs="Times New Roman" w:hint="eastAsia"/>
                <w:szCs w:val="24"/>
              </w:rPr>
            </w:pPr>
            <w:r w:rsidRPr="0000476E">
              <w:rPr>
                <w:rFonts w:eastAsia="宋体" w:cs="Times New Roman" w:hint="eastAsia"/>
                <w:szCs w:val="24"/>
              </w:rPr>
              <w:t xml:space="preserve">   </w:t>
            </w:r>
            <w:r w:rsidRPr="0000476E">
              <w:rPr>
                <w:rFonts w:eastAsia="宋体" w:cs="Times New Roman" w:hint="eastAsia"/>
                <w:szCs w:val="24"/>
              </w:rPr>
              <w:t>创新点、难点：</w:t>
            </w:r>
          </w:p>
          <w:p w14:paraId="32E63454" w14:textId="77777777" w:rsidR="000C7729" w:rsidRPr="0000476E" w:rsidRDefault="000C7729" w:rsidP="000C7729">
            <w:pPr>
              <w:pStyle w:val="a6"/>
              <w:spacing w:line="400" w:lineRule="exact"/>
              <w:ind w:firstLineChars="100" w:firstLine="240"/>
              <w:rPr>
                <w:rFonts w:eastAsia="宋体" w:cs="Times New Roman" w:hint="eastAsia"/>
                <w:szCs w:val="24"/>
              </w:rPr>
            </w:pPr>
            <w:r w:rsidRPr="0000476E">
              <w:rPr>
                <w:rFonts w:eastAsia="宋体" w:cs="Times New Roman" w:hint="eastAsia"/>
                <w:szCs w:val="24"/>
              </w:rPr>
              <w:t>（一）动态评估框架的通用化构建</w:t>
            </w:r>
          </w:p>
          <w:p w14:paraId="44725AF3" w14:textId="77777777" w:rsidR="000C7729" w:rsidRPr="0000476E" w:rsidRDefault="000C7729" w:rsidP="000C7729">
            <w:pPr>
              <w:pStyle w:val="a6"/>
              <w:spacing w:line="400" w:lineRule="exact"/>
              <w:ind w:firstLineChars="100" w:firstLine="240"/>
              <w:rPr>
                <w:rFonts w:eastAsia="宋体" w:cs="Times New Roman" w:hint="eastAsia"/>
                <w:szCs w:val="24"/>
              </w:rPr>
            </w:pPr>
            <w:r w:rsidRPr="0000476E">
              <w:rPr>
                <w:rFonts w:eastAsia="宋体" w:cs="Times New Roman" w:hint="eastAsia"/>
                <w:szCs w:val="24"/>
              </w:rPr>
              <w:t>本研究构建通用动态评估框架，用户可依业务场景、数据及模型类型，灵活选模型并调整</w:t>
            </w:r>
            <w:proofErr w:type="gramStart"/>
            <w:r w:rsidRPr="0000476E">
              <w:rPr>
                <w:rFonts w:eastAsia="宋体" w:cs="Times New Roman" w:hint="eastAsia"/>
                <w:szCs w:val="24"/>
              </w:rPr>
              <w:t>适格性</w:t>
            </w:r>
            <w:proofErr w:type="gramEnd"/>
            <w:r w:rsidRPr="0000476E">
              <w:rPr>
                <w:rFonts w:eastAsia="宋体" w:cs="Times New Roman" w:hint="eastAsia"/>
                <w:szCs w:val="24"/>
              </w:rPr>
              <w:t>、公平性、完整性维度指标权重，提升评估效率与精准度，为金融产品适当性义务评估提供灵活方案。</w:t>
            </w:r>
          </w:p>
          <w:p w14:paraId="7217ED59" w14:textId="77777777" w:rsidR="000C7729" w:rsidRPr="0000476E" w:rsidRDefault="000C7729" w:rsidP="000C7729">
            <w:pPr>
              <w:pStyle w:val="a6"/>
              <w:spacing w:line="400" w:lineRule="exact"/>
              <w:ind w:firstLineChars="100" w:firstLine="240"/>
              <w:rPr>
                <w:rFonts w:eastAsia="宋体" w:cs="Times New Roman" w:hint="eastAsia"/>
                <w:szCs w:val="24"/>
              </w:rPr>
            </w:pPr>
            <w:r w:rsidRPr="0000476E">
              <w:rPr>
                <w:rFonts w:eastAsia="宋体" w:cs="Times New Roman" w:hint="eastAsia"/>
                <w:szCs w:val="24"/>
              </w:rPr>
              <w:t>（二）隐蔽违规条款检验的协同创新</w:t>
            </w:r>
          </w:p>
          <w:p w14:paraId="1AF95DB4" w14:textId="77777777" w:rsidR="000C7729" w:rsidRPr="0000476E" w:rsidRDefault="000C7729" w:rsidP="000C7729">
            <w:pPr>
              <w:pStyle w:val="a6"/>
              <w:tabs>
                <w:tab w:val="left" w:pos="312"/>
              </w:tabs>
              <w:spacing w:line="400" w:lineRule="exact"/>
              <w:rPr>
                <w:rFonts w:eastAsia="宋体" w:cs="Times New Roman" w:hint="eastAsia"/>
                <w:szCs w:val="24"/>
              </w:rPr>
            </w:pPr>
            <w:r w:rsidRPr="0000476E">
              <w:rPr>
                <w:rFonts w:eastAsia="宋体" w:cs="Times New Roman" w:hint="eastAsia"/>
                <w:szCs w:val="24"/>
              </w:rPr>
              <w:t>收集金融合同隐蔽违规表述建测试语料库，强化数据集学习与大语言模型识别能力，转化违规情况为规则补充专家系统规则库，实现模型协同互补，为金融机构和监管部门精准预警，防范风险，保护投资者权益。</w:t>
            </w:r>
          </w:p>
          <w:p w14:paraId="6B8C8B4B" w14:textId="77777777" w:rsidR="000C7729" w:rsidRPr="0000476E" w:rsidRDefault="000C7729" w:rsidP="000C7729">
            <w:pPr>
              <w:pStyle w:val="a6"/>
              <w:tabs>
                <w:tab w:val="left" w:pos="312"/>
              </w:tabs>
              <w:spacing w:line="400" w:lineRule="exact"/>
              <w:ind w:firstLineChars="100" w:firstLine="240"/>
              <w:rPr>
                <w:rFonts w:ascii="Times New Roman" w:eastAsia="宋体" w:hAnsi="Times New Roman" w:cs="Times New Roman"/>
                <w:szCs w:val="24"/>
              </w:rPr>
            </w:pPr>
            <w:bookmarkStart w:id="1" w:name="OLE_LINK3"/>
            <w:r w:rsidRPr="0000476E">
              <w:rPr>
                <w:rFonts w:ascii="Times New Roman" w:eastAsia="宋体" w:hAnsi="Times New Roman" w:cs="Times New Roman" w:hint="eastAsia"/>
                <w:szCs w:val="24"/>
              </w:rPr>
              <w:t>（</w:t>
            </w:r>
            <w:r>
              <w:rPr>
                <w:rFonts w:ascii="Times New Roman" w:eastAsia="宋体" w:hAnsi="Times New Roman" w:cs="Times New Roman" w:hint="eastAsia"/>
                <w:szCs w:val="24"/>
              </w:rPr>
              <w:t>三</w:t>
            </w:r>
            <w:r w:rsidRPr="0000476E">
              <w:rPr>
                <w:rFonts w:ascii="Times New Roman" w:eastAsia="宋体" w:hAnsi="Times New Roman" w:cs="Times New Roman" w:hint="eastAsia"/>
                <w:szCs w:val="24"/>
              </w:rPr>
              <w:t>）模糊法律原则量化的普适性难题</w:t>
            </w:r>
          </w:p>
          <w:bookmarkEnd w:id="1"/>
          <w:p w14:paraId="09C8B256" w14:textId="77777777" w:rsidR="000C7729" w:rsidRPr="0000476E" w:rsidRDefault="000C7729" w:rsidP="000C7729">
            <w:pPr>
              <w:pStyle w:val="a6"/>
              <w:tabs>
                <w:tab w:val="left" w:pos="312"/>
              </w:tabs>
              <w:spacing w:line="400" w:lineRule="exact"/>
              <w:rPr>
                <w:rFonts w:ascii="Times New Roman" w:eastAsia="宋体" w:hAnsi="Times New Roman" w:cs="Times New Roman"/>
                <w:szCs w:val="24"/>
              </w:rPr>
            </w:pPr>
            <w:r w:rsidRPr="0000476E">
              <w:rPr>
                <w:rFonts w:ascii="Times New Roman" w:eastAsia="宋体" w:hAnsi="Times New Roman" w:cs="Times New Roman" w:hint="eastAsia"/>
                <w:szCs w:val="24"/>
              </w:rPr>
              <w:t>大语言模型、基于数据集学习的模型、基于规则学习的专家系统，在将</w:t>
            </w:r>
            <w:r w:rsidRPr="0000476E">
              <w:rPr>
                <w:rFonts w:ascii="Times New Roman" w:eastAsia="宋体" w:hAnsi="Times New Roman" w:cs="Times New Roman" w:hint="eastAsia"/>
                <w:szCs w:val="24"/>
              </w:rPr>
              <w:t xml:space="preserve"> </w:t>
            </w:r>
            <w:r w:rsidRPr="0000476E">
              <w:rPr>
                <w:rFonts w:ascii="Times New Roman" w:eastAsia="宋体" w:hAnsi="Times New Roman" w:cs="Times New Roman" w:hint="eastAsia"/>
                <w:szCs w:val="24"/>
              </w:rPr>
              <w:t>“公平性”</w:t>
            </w:r>
            <w:r w:rsidRPr="0000476E">
              <w:rPr>
                <w:rFonts w:ascii="Times New Roman" w:eastAsia="宋体" w:hAnsi="Times New Roman" w:cs="Times New Roman" w:hint="eastAsia"/>
                <w:szCs w:val="24"/>
              </w:rPr>
              <w:t xml:space="preserve"> </w:t>
            </w:r>
            <w:r w:rsidRPr="0000476E">
              <w:rPr>
                <w:rFonts w:ascii="Times New Roman" w:eastAsia="宋体" w:hAnsi="Times New Roman" w:cs="Times New Roman" w:hint="eastAsia"/>
                <w:szCs w:val="24"/>
              </w:rPr>
              <w:t>等模糊法律原则转化为计算机可处理指标时，分别因金融文本与法律条文复杂抽象、数据获取与标注难、专家转化规则要求高，面临显著挑战。</w:t>
            </w:r>
          </w:p>
          <w:p w14:paraId="736E4AE8" w14:textId="77777777" w:rsidR="000C7729" w:rsidRPr="0000476E" w:rsidRDefault="000C7729" w:rsidP="000C7729">
            <w:pPr>
              <w:pStyle w:val="a6"/>
              <w:tabs>
                <w:tab w:val="left" w:pos="312"/>
              </w:tabs>
              <w:spacing w:line="400" w:lineRule="exact"/>
              <w:ind w:firstLineChars="100" w:firstLine="240"/>
              <w:rPr>
                <w:rFonts w:ascii="Times New Roman" w:eastAsia="宋体" w:hAnsi="Times New Roman" w:cs="Times New Roman"/>
                <w:szCs w:val="24"/>
              </w:rPr>
            </w:pPr>
            <w:r w:rsidRPr="0000476E">
              <w:rPr>
                <w:rFonts w:ascii="Times New Roman" w:eastAsia="宋体" w:hAnsi="Times New Roman" w:cs="Times New Roman" w:hint="eastAsia"/>
                <w:szCs w:val="24"/>
              </w:rPr>
              <w:t>（</w:t>
            </w:r>
            <w:r>
              <w:rPr>
                <w:rFonts w:ascii="Times New Roman" w:eastAsia="宋体" w:hAnsi="Times New Roman" w:cs="Times New Roman" w:hint="eastAsia"/>
                <w:szCs w:val="24"/>
              </w:rPr>
              <w:t>四</w:t>
            </w:r>
            <w:r w:rsidRPr="0000476E">
              <w:rPr>
                <w:rFonts w:ascii="Times New Roman" w:eastAsia="宋体" w:hAnsi="Times New Roman" w:cs="Times New Roman" w:hint="eastAsia"/>
                <w:szCs w:val="24"/>
              </w:rPr>
              <w:t>）模型法律依据真实性保障的差异化困境</w:t>
            </w:r>
          </w:p>
          <w:p w14:paraId="693C92ED" w14:textId="77777777" w:rsidR="000C7729" w:rsidRPr="0000476E" w:rsidRDefault="000C7729" w:rsidP="000C7729">
            <w:pPr>
              <w:pStyle w:val="a6"/>
              <w:tabs>
                <w:tab w:val="left" w:pos="312"/>
              </w:tabs>
              <w:spacing w:line="400" w:lineRule="exact"/>
              <w:rPr>
                <w:rFonts w:ascii="Times New Roman" w:eastAsia="宋体" w:hAnsi="Times New Roman" w:cs="Times New Roman"/>
                <w:szCs w:val="24"/>
              </w:rPr>
            </w:pPr>
            <w:r w:rsidRPr="0000476E">
              <w:rPr>
                <w:rFonts w:ascii="Times New Roman" w:eastAsia="宋体" w:hAnsi="Times New Roman" w:cs="Times New Roman" w:hint="eastAsia"/>
                <w:szCs w:val="24"/>
              </w:rPr>
              <w:t>不同模型保障法律依据真实性难点各异。大语言模型有虚构法律依据风险；基于数据集学习的模型因数据偏差或标注</w:t>
            </w:r>
            <w:proofErr w:type="gramStart"/>
            <w:r w:rsidRPr="0000476E">
              <w:rPr>
                <w:rFonts w:ascii="Times New Roman" w:eastAsia="宋体" w:hAnsi="Times New Roman" w:cs="Times New Roman" w:hint="eastAsia"/>
                <w:szCs w:val="24"/>
              </w:rPr>
              <w:t>错易误引</w:t>
            </w:r>
            <w:proofErr w:type="gramEnd"/>
            <w:r w:rsidRPr="0000476E">
              <w:rPr>
                <w:rFonts w:ascii="Times New Roman" w:eastAsia="宋体" w:hAnsi="Times New Roman" w:cs="Times New Roman" w:hint="eastAsia"/>
                <w:szCs w:val="24"/>
              </w:rPr>
              <w:t>法律依据；基于规则学习的专家系统若规则库有漏洞或未及时更新，评估结果</w:t>
            </w:r>
            <w:proofErr w:type="gramStart"/>
            <w:r w:rsidRPr="0000476E">
              <w:rPr>
                <w:rFonts w:ascii="Times New Roman" w:eastAsia="宋体" w:hAnsi="Times New Roman" w:cs="Times New Roman" w:hint="eastAsia"/>
                <w:szCs w:val="24"/>
              </w:rPr>
              <w:t>缺法律</w:t>
            </w:r>
            <w:proofErr w:type="gramEnd"/>
            <w:r w:rsidRPr="0000476E">
              <w:rPr>
                <w:rFonts w:ascii="Times New Roman" w:eastAsia="宋体" w:hAnsi="Times New Roman" w:cs="Times New Roman" w:hint="eastAsia"/>
                <w:szCs w:val="24"/>
              </w:rPr>
              <w:t>支撑。需针对性设计验证机制，增加研究难度。</w:t>
            </w:r>
          </w:p>
          <w:p w14:paraId="53DD769F" w14:textId="77777777" w:rsidR="000C7729" w:rsidRPr="0000476E" w:rsidRDefault="000C7729" w:rsidP="000C7729">
            <w:pPr>
              <w:pStyle w:val="a6"/>
              <w:tabs>
                <w:tab w:val="left" w:pos="312"/>
              </w:tabs>
              <w:spacing w:line="400" w:lineRule="exact"/>
              <w:ind w:firstLineChars="100" w:firstLine="240"/>
              <w:rPr>
                <w:rFonts w:ascii="Times New Roman" w:eastAsia="宋体" w:hAnsi="Times New Roman" w:cs="Times New Roman"/>
                <w:szCs w:val="24"/>
              </w:rPr>
            </w:pPr>
            <w:bookmarkStart w:id="2" w:name="OLE_LINK4"/>
            <w:r w:rsidRPr="0000476E">
              <w:rPr>
                <w:rFonts w:ascii="Times New Roman" w:eastAsia="宋体" w:hAnsi="Times New Roman" w:cs="Times New Roman" w:hint="eastAsia"/>
                <w:szCs w:val="24"/>
              </w:rPr>
              <w:t>（</w:t>
            </w:r>
            <w:r>
              <w:rPr>
                <w:rFonts w:ascii="Times New Roman" w:eastAsia="宋体" w:hAnsi="Times New Roman" w:cs="Times New Roman" w:hint="eastAsia"/>
                <w:szCs w:val="24"/>
              </w:rPr>
              <w:t>五</w:t>
            </w:r>
            <w:r w:rsidRPr="0000476E">
              <w:rPr>
                <w:rFonts w:ascii="Times New Roman" w:eastAsia="宋体" w:hAnsi="Times New Roman" w:cs="Times New Roman" w:hint="eastAsia"/>
                <w:szCs w:val="24"/>
              </w:rPr>
              <w:t>）多模型协同评估的融合障碍</w:t>
            </w:r>
          </w:p>
          <w:bookmarkEnd w:id="2"/>
          <w:p w14:paraId="721C9A82" w14:textId="77777777" w:rsidR="000C7729" w:rsidRDefault="000C7729" w:rsidP="000C7729">
            <w:pPr>
              <w:pStyle w:val="a6"/>
              <w:tabs>
                <w:tab w:val="left" w:pos="312"/>
              </w:tabs>
              <w:spacing w:line="400" w:lineRule="exact"/>
              <w:rPr>
                <w:rFonts w:ascii="Times New Roman" w:eastAsia="宋体" w:hAnsi="Times New Roman" w:cs="Times New Roman"/>
                <w:szCs w:val="24"/>
              </w:rPr>
            </w:pPr>
            <w:r w:rsidRPr="0000476E">
              <w:rPr>
                <w:rFonts w:ascii="Times New Roman" w:eastAsia="宋体" w:hAnsi="Times New Roman" w:cs="Times New Roman" w:hint="eastAsia"/>
                <w:szCs w:val="24"/>
              </w:rPr>
              <w:lastRenderedPageBreak/>
              <w:t>整合大语言模型、基于数据集学习的模型和基于规则学习的模型时，因各模型输出形式、判断标准、不确定性不同，建立有效融合机制、协调差异、避免重复或矛盾评估以实现协同评估是关键挑战，需深入理解模型原理特性并创新技术方法。</w:t>
            </w:r>
          </w:p>
          <w:p w14:paraId="4E606AE1" w14:textId="77777777" w:rsidR="000C7729" w:rsidRDefault="000C7729" w:rsidP="000C7729">
            <w:pPr>
              <w:pStyle w:val="a6"/>
              <w:tabs>
                <w:tab w:val="left" w:pos="312"/>
              </w:tabs>
              <w:spacing w:line="400" w:lineRule="exact"/>
              <w:rPr>
                <w:rFonts w:ascii="Times New Roman" w:eastAsia="宋体" w:hAnsi="Times New Roman" w:cs="Times New Roman"/>
                <w:szCs w:val="24"/>
              </w:rPr>
            </w:pPr>
            <w:r w:rsidRPr="008016B1">
              <w:rPr>
                <w:rFonts w:ascii="Times New Roman" w:eastAsia="宋体" w:hAnsi="Times New Roman" w:cs="Times New Roman"/>
                <w:noProof/>
                <w:szCs w:val="24"/>
              </w:rPr>
              <w:drawing>
                <wp:anchor distT="0" distB="0" distL="114300" distR="114300" simplePos="0" relativeHeight="251659264" behindDoc="0" locked="0" layoutInCell="1" allowOverlap="1" wp14:anchorId="360F7DD4" wp14:editId="5C53946C">
                  <wp:simplePos x="0" y="0"/>
                  <wp:positionH relativeFrom="column">
                    <wp:posOffset>-65405</wp:posOffset>
                  </wp:positionH>
                  <wp:positionV relativeFrom="paragraph">
                    <wp:posOffset>254000</wp:posOffset>
                  </wp:positionV>
                  <wp:extent cx="5274945" cy="2584450"/>
                  <wp:effectExtent l="0" t="0" r="1905" b="6350"/>
                  <wp:wrapTopAndBottom/>
                  <wp:docPr id="11080887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088799"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945" cy="258445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宋体" w:hAnsi="Times New Roman" w:cs="Times New Roman" w:hint="eastAsia"/>
                <w:szCs w:val="24"/>
              </w:rPr>
              <w:t>研究思路：</w:t>
            </w:r>
          </w:p>
          <w:p w14:paraId="63F12B1A" w14:textId="77777777" w:rsidR="000C7729" w:rsidRPr="0000476E" w:rsidRDefault="000C7729" w:rsidP="000C7729">
            <w:pPr>
              <w:pStyle w:val="a6"/>
              <w:tabs>
                <w:tab w:val="left" w:pos="312"/>
              </w:tabs>
              <w:spacing w:line="400" w:lineRule="exact"/>
              <w:rPr>
                <w:rFonts w:ascii="Times New Roman" w:eastAsia="宋体" w:hAnsi="Times New Roman" w:cs="Times New Roman"/>
                <w:szCs w:val="24"/>
              </w:rPr>
            </w:pPr>
          </w:p>
          <w:p w14:paraId="439F76C9" w14:textId="77777777" w:rsidR="006A207E" w:rsidRDefault="006A207E">
            <w:pPr>
              <w:spacing w:line="400" w:lineRule="exact"/>
              <w:rPr>
                <w:rFonts w:asciiTheme="minorHAnsi" w:hAnsiTheme="minorHAnsi" w:hint="eastAsia"/>
                <w:sz w:val="24"/>
              </w:rPr>
            </w:pPr>
          </w:p>
          <w:p w14:paraId="579CC9E6" w14:textId="77777777" w:rsidR="006A207E" w:rsidRDefault="00000000">
            <w:pPr>
              <w:numPr>
                <w:ilvl w:val="0"/>
                <w:numId w:val="10"/>
              </w:numPr>
              <w:spacing w:line="400" w:lineRule="exact"/>
              <w:rPr>
                <w:rFonts w:asciiTheme="minorHAnsi" w:hAnsiTheme="minorHAnsi" w:hint="eastAsia"/>
                <w:sz w:val="24"/>
              </w:rPr>
            </w:pPr>
            <w:r>
              <w:rPr>
                <w:rFonts w:asciiTheme="minorHAnsi" w:hAnsiTheme="minorHAnsi"/>
                <w:sz w:val="24"/>
              </w:rPr>
              <w:t>课题研究进展计划及相应考核目标；</w:t>
            </w:r>
          </w:p>
          <w:p w14:paraId="1D7C84E2" w14:textId="77777777" w:rsidR="000C7729" w:rsidRPr="000C7729" w:rsidRDefault="000C7729" w:rsidP="000C7729">
            <w:pPr>
              <w:pStyle w:val="a6"/>
              <w:spacing w:line="400" w:lineRule="exact"/>
              <w:rPr>
                <w:rFonts w:eastAsia="宋体" w:cs="Times New Roman"/>
                <w:szCs w:val="24"/>
              </w:rPr>
            </w:pPr>
            <w:r w:rsidRPr="000C7729">
              <w:rPr>
                <w:rFonts w:eastAsia="宋体" w:cs="Times New Roman" w:hint="eastAsia"/>
                <w:szCs w:val="24"/>
              </w:rPr>
              <w:t>本课题自</w:t>
            </w:r>
            <w:r w:rsidRPr="000C7729">
              <w:rPr>
                <w:rFonts w:eastAsia="宋体" w:cs="Times New Roman" w:hint="eastAsia"/>
                <w:szCs w:val="24"/>
              </w:rPr>
              <w:t xml:space="preserve"> </w:t>
            </w:r>
            <w:proofErr w:type="gramStart"/>
            <w:r w:rsidRPr="000C7729">
              <w:rPr>
                <w:rFonts w:eastAsia="宋体" w:cs="Times New Roman" w:hint="eastAsia"/>
                <w:szCs w:val="24"/>
              </w:rPr>
              <w:t>学年第</w:t>
            </w:r>
            <w:r w:rsidRPr="000C7729">
              <w:rPr>
                <w:rFonts w:eastAsia="宋体" w:cs="Times New Roman" w:hint="eastAsia"/>
                <w:szCs w:val="24"/>
              </w:rPr>
              <w:t xml:space="preserve"> </w:t>
            </w:r>
            <w:r w:rsidRPr="000C7729">
              <w:rPr>
                <w:rFonts w:eastAsia="宋体" w:cs="Times New Roman" w:hint="eastAsia"/>
                <w:szCs w:val="24"/>
              </w:rPr>
              <w:t>学期第</w:t>
            </w:r>
            <w:proofErr w:type="gramEnd"/>
            <w:r w:rsidRPr="000C7729">
              <w:rPr>
                <w:rFonts w:eastAsia="宋体" w:cs="Times New Roman" w:hint="eastAsia"/>
                <w:szCs w:val="24"/>
              </w:rPr>
              <w:t xml:space="preserve">  </w:t>
            </w:r>
            <w:r w:rsidRPr="000C7729">
              <w:rPr>
                <w:rFonts w:eastAsia="宋体" w:cs="Times New Roman" w:hint="eastAsia"/>
                <w:szCs w:val="24"/>
              </w:rPr>
              <w:t>周提交开题申请后，拟于</w:t>
            </w:r>
            <w:proofErr w:type="gramStart"/>
            <w:r w:rsidRPr="000C7729">
              <w:rPr>
                <w:rFonts w:eastAsia="宋体" w:cs="Times New Roman" w:hint="eastAsia"/>
                <w:szCs w:val="24"/>
              </w:rPr>
              <w:t>学年第</w:t>
            </w:r>
            <w:r w:rsidRPr="000C7729">
              <w:rPr>
                <w:rFonts w:eastAsia="宋体" w:cs="Times New Roman" w:hint="eastAsia"/>
                <w:szCs w:val="24"/>
              </w:rPr>
              <w:t xml:space="preserve"> </w:t>
            </w:r>
            <w:r w:rsidRPr="000C7729">
              <w:rPr>
                <w:rFonts w:eastAsia="宋体" w:cs="Times New Roman" w:hint="eastAsia"/>
                <w:szCs w:val="24"/>
              </w:rPr>
              <w:t>学期第周申请结</w:t>
            </w:r>
            <w:proofErr w:type="gramEnd"/>
            <w:r w:rsidRPr="000C7729">
              <w:rPr>
                <w:rFonts w:eastAsia="宋体" w:cs="Times New Roman" w:hint="eastAsia"/>
                <w:szCs w:val="24"/>
              </w:rPr>
              <w:t>项，具体安排如下</w:t>
            </w:r>
            <w:r w:rsidRPr="000C7729">
              <w:rPr>
                <w:rFonts w:eastAsia="宋体" w:cs="Times New Roman" w:hint="eastAsia"/>
                <w:szCs w:val="24"/>
              </w:rPr>
              <w:t>:</w:t>
            </w:r>
          </w:p>
          <w:p w14:paraId="4D028846" w14:textId="77777777" w:rsidR="000C7729" w:rsidRPr="000C7729" w:rsidRDefault="000C7729" w:rsidP="000C7729">
            <w:pPr>
              <w:pStyle w:val="a6"/>
              <w:spacing w:line="400" w:lineRule="exact"/>
              <w:rPr>
                <w:rFonts w:eastAsia="宋体" w:cs="Times New Roman"/>
                <w:szCs w:val="24"/>
              </w:rPr>
            </w:pPr>
            <w:r w:rsidRPr="000C7729">
              <w:rPr>
                <w:rFonts w:eastAsia="宋体" w:cs="Times New Roman" w:hint="eastAsia"/>
                <w:szCs w:val="24"/>
              </w:rPr>
              <w:t>第一阶段：基础准备与数据采集</w:t>
            </w:r>
          </w:p>
          <w:p w14:paraId="7532CBC7" w14:textId="77777777" w:rsidR="000C7729" w:rsidRPr="000C7729" w:rsidRDefault="000C7729" w:rsidP="000C7729">
            <w:pPr>
              <w:pStyle w:val="a6"/>
              <w:spacing w:line="400" w:lineRule="exact"/>
              <w:rPr>
                <w:rFonts w:eastAsia="宋体" w:cs="Times New Roman"/>
                <w:szCs w:val="24"/>
              </w:rPr>
            </w:pPr>
            <w:r w:rsidRPr="000C7729">
              <w:rPr>
                <w:rFonts w:eastAsia="宋体" w:cs="Times New Roman" w:hint="eastAsia"/>
                <w:szCs w:val="24"/>
              </w:rPr>
              <w:t>组建跨学科研究团队，明确成员分工；通过金融机构合作、公开数据平台等渠道，完成金融产品协议文本、消费者风险测评数据、监管政策文件等多</w:t>
            </w:r>
            <w:proofErr w:type="gramStart"/>
            <w:r w:rsidRPr="000C7729">
              <w:rPr>
                <w:rFonts w:eastAsia="宋体" w:cs="Times New Roman" w:hint="eastAsia"/>
                <w:szCs w:val="24"/>
              </w:rPr>
              <w:t>源数据</w:t>
            </w:r>
            <w:proofErr w:type="gramEnd"/>
            <w:r w:rsidRPr="000C7729">
              <w:rPr>
                <w:rFonts w:eastAsia="宋体" w:cs="Times New Roman" w:hint="eastAsia"/>
                <w:szCs w:val="24"/>
              </w:rPr>
              <w:t>的收集；系统梳理国内外金融产品适当性义务相关法律法规，搭建基础数据库与规则库框架。形成结构化数据集，规则库涵盖常见金融产品适当性评估规则，完成数据清洗与标注工作，出具数据质量报告。</w:t>
            </w:r>
          </w:p>
          <w:p w14:paraId="38C09624" w14:textId="77777777" w:rsidR="000C7729" w:rsidRPr="000C7729" w:rsidRDefault="000C7729" w:rsidP="000C7729">
            <w:pPr>
              <w:pStyle w:val="a6"/>
              <w:spacing w:line="400" w:lineRule="exact"/>
              <w:rPr>
                <w:rFonts w:eastAsia="宋体" w:cs="Times New Roman"/>
                <w:szCs w:val="24"/>
              </w:rPr>
            </w:pPr>
            <w:r w:rsidRPr="000C7729">
              <w:rPr>
                <w:rFonts w:eastAsia="宋体" w:cs="Times New Roman" w:hint="eastAsia"/>
                <w:szCs w:val="24"/>
              </w:rPr>
              <w:t>第二阶段：模型构建与实验开展</w:t>
            </w:r>
          </w:p>
          <w:p w14:paraId="4F4CBEDD" w14:textId="77777777" w:rsidR="000C7729" w:rsidRPr="000C7729" w:rsidRDefault="000C7729" w:rsidP="000C7729">
            <w:pPr>
              <w:pStyle w:val="a6"/>
              <w:spacing w:line="400" w:lineRule="exact"/>
              <w:rPr>
                <w:rFonts w:eastAsia="宋体" w:cs="Times New Roman"/>
                <w:szCs w:val="24"/>
              </w:rPr>
            </w:pPr>
            <w:r w:rsidRPr="000C7729">
              <w:rPr>
                <w:rFonts w:eastAsia="宋体" w:cs="Times New Roman" w:hint="eastAsia"/>
                <w:szCs w:val="24"/>
              </w:rPr>
              <w:t>研究进展：基于开源</w:t>
            </w:r>
            <w:proofErr w:type="gramStart"/>
            <w:r w:rsidRPr="000C7729">
              <w:rPr>
                <w:rFonts w:eastAsia="宋体" w:cs="Times New Roman" w:hint="eastAsia"/>
                <w:szCs w:val="24"/>
              </w:rPr>
              <w:t>预训练</w:t>
            </w:r>
            <w:proofErr w:type="gramEnd"/>
            <w:r w:rsidRPr="000C7729">
              <w:rPr>
                <w:rFonts w:eastAsia="宋体" w:cs="Times New Roman" w:hint="eastAsia"/>
                <w:szCs w:val="24"/>
              </w:rPr>
              <w:t>模型，利用标注数据完成基于数据集学习模型的微调；优化基于规则学习的专家系统规则库，实现规则的动态更新；设计并完善标准化</w:t>
            </w:r>
            <w:r w:rsidRPr="000C7729">
              <w:rPr>
                <w:rFonts w:eastAsia="宋体" w:cs="Times New Roman" w:hint="eastAsia"/>
                <w:szCs w:val="24"/>
              </w:rPr>
              <w:t xml:space="preserve"> prompt</w:t>
            </w:r>
            <w:r w:rsidRPr="000C7729">
              <w:rPr>
                <w:rFonts w:eastAsia="宋体" w:cs="Times New Roman" w:hint="eastAsia"/>
                <w:szCs w:val="24"/>
              </w:rPr>
              <w:t>，开展三类模型（大语言模型、基于数据集学习的模型、基于规则学习的模型）对比实验，记录实验过程与结果数据。基于数据集学习的模型和基于规则学习的专家系统规则匹配准确率均达标；输出标准化实验案例的评估结果及分析报告。</w:t>
            </w:r>
          </w:p>
          <w:p w14:paraId="4E4311AE" w14:textId="77777777" w:rsidR="000C7729" w:rsidRPr="000C7729" w:rsidRDefault="000C7729" w:rsidP="000C7729">
            <w:pPr>
              <w:pStyle w:val="a6"/>
              <w:spacing w:line="400" w:lineRule="exact"/>
              <w:rPr>
                <w:rFonts w:eastAsia="宋体" w:cs="Times New Roman"/>
                <w:szCs w:val="24"/>
              </w:rPr>
            </w:pPr>
            <w:r w:rsidRPr="000C7729">
              <w:rPr>
                <w:rFonts w:eastAsia="宋体" w:cs="Times New Roman" w:hint="eastAsia"/>
                <w:szCs w:val="24"/>
              </w:rPr>
              <w:t>第三阶段：成果总结与应用转化</w:t>
            </w:r>
          </w:p>
          <w:p w14:paraId="7E0A218A" w14:textId="77777777" w:rsidR="000C7729" w:rsidRPr="000C7729" w:rsidRDefault="000C7729" w:rsidP="000C7729">
            <w:pPr>
              <w:pStyle w:val="a6"/>
              <w:spacing w:line="400" w:lineRule="exact"/>
              <w:rPr>
                <w:rFonts w:eastAsia="宋体" w:cs="Times New Roman"/>
                <w:szCs w:val="24"/>
              </w:rPr>
            </w:pPr>
            <w:r w:rsidRPr="000C7729">
              <w:rPr>
                <w:rFonts w:eastAsia="宋体" w:cs="Times New Roman" w:hint="eastAsia"/>
                <w:szCs w:val="24"/>
              </w:rPr>
              <w:lastRenderedPageBreak/>
              <w:t>深入分析实验数据，提炼不同模型评估差异、核心难点与创新点；撰写研究报告，提出针对金融机构、监管部门和投资者的应用建议。完成高质量研究报告；形成可落地的模型优化或应用方案。</w:t>
            </w:r>
          </w:p>
          <w:p w14:paraId="34FA54F9" w14:textId="77777777" w:rsidR="006A207E" w:rsidRPr="000C7729" w:rsidRDefault="006A207E">
            <w:pPr>
              <w:spacing w:line="400" w:lineRule="exact"/>
              <w:rPr>
                <w:rFonts w:asciiTheme="minorHAnsi" w:hAnsiTheme="minorHAnsi" w:hint="eastAsia"/>
                <w:sz w:val="24"/>
              </w:rPr>
            </w:pPr>
          </w:p>
          <w:p w14:paraId="029A94D3" w14:textId="77777777" w:rsidR="006A207E" w:rsidRDefault="00000000">
            <w:pPr>
              <w:spacing w:line="400" w:lineRule="exact"/>
              <w:rPr>
                <w:rFonts w:asciiTheme="minorHAnsi" w:hAnsiTheme="minorHAnsi" w:hint="eastAsia"/>
                <w:sz w:val="24"/>
              </w:rPr>
            </w:pPr>
            <w:r>
              <w:rPr>
                <w:rFonts w:asciiTheme="minorHAnsi" w:hAnsiTheme="minorHAnsi" w:hint="eastAsia"/>
                <w:sz w:val="24"/>
              </w:rPr>
              <w:t>五、</w:t>
            </w:r>
            <w:r>
              <w:rPr>
                <w:rFonts w:asciiTheme="minorHAnsi" w:hAnsiTheme="minorHAnsi"/>
                <w:sz w:val="24"/>
              </w:rPr>
              <w:t>课题预期成果及形式。</w:t>
            </w:r>
          </w:p>
          <w:p w14:paraId="3D51D4B2" w14:textId="77777777" w:rsidR="000C7729" w:rsidRPr="000C7729" w:rsidRDefault="000C7729" w:rsidP="000C7729">
            <w:pPr>
              <w:spacing w:line="400" w:lineRule="exact"/>
              <w:ind w:firstLine="420"/>
              <w:rPr>
                <w:rFonts w:asciiTheme="minorHAnsi" w:hAnsiTheme="minorHAnsi"/>
                <w:sz w:val="24"/>
              </w:rPr>
            </w:pPr>
            <w:r w:rsidRPr="000C7729">
              <w:rPr>
                <w:rFonts w:asciiTheme="minorHAnsi" w:hAnsiTheme="minorHAnsi" w:hint="eastAsia"/>
                <w:sz w:val="24"/>
              </w:rPr>
              <w:t>形成涵盖研究背景、方法、结论及建议的综合性研究报告，为金融机构优化评估模型选择与应用、监管部门制定针对性政策提供决策参考。</w:t>
            </w:r>
          </w:p>
          <w:p w14:paraId="07598809" w14:textId="77777777" w:rsidR="000C7729" w:rsidRPr="000C7729" w:rsidRDefault="000C7729" w:rsidP="000C7729">
            <w:pPr>
              <w:spacing w:line="400" w:lineRule="exact"/>
              <w:ind w:firstLine="420"/>
              <w:rPr>
                <w:rFonts w:asciiTheme="minorHAnsi" w:hAnsiTheme="minorHAnsi"/>
                <w:sz w:val="24"/>
              </w:rPr>
            </w:pPr>
            <w:r w:rsidRPr="000C7729">
              <w:rPr>
                <w:rFonts w:asciiTheme="minorHAnsi" w:hAnsiTheme="minorHAnsi" w:hint="eastAsia"/>
                <w:sz w:val="24"/>
              </w:rPr>
              <w:t>本课题的成果将以论文的形式呈现。</w:t>
            </w:r>
          </w:p>
          <w:p w14:paraId="7F4C1740" w14:textId="77777777" w:rsidR="006A207E" w:rsidRPr="000C7729" w:rsidRDefault="006A207E">
            <w:pPr>
              <w:spacing w:line="400" w:lineRule="exact"/>
              <w:ind w:firstLine="420"/>
              <w:rPr>
                <w:rFonts w:asciiTheme="minorHAnsi" w:hAnsiTheme="minorHAnsi" w:hint="eastAsia"/>
                <w:sz w:val="24"/>
              </w:rPr>
            </w:pPr>
          </w:p>
          <w:p w14:paraId="2524DFB9" w14:textId="77777777" w:rsidR="006A207E" w:rsidRDefault="006A207E">
            <w:pPr>
              <w:spacing w:line="400" w:lineRule="exact"/>
              <w:rPr>
                <w:rFonts w:asciiTheme="minorHAnsi" w:hAnsiTheme="minorHAnsi" w:hint="eastAsia"/>
                <w:sz w:val="24"/>
              </w:rPr>
            </w:pPr>
          </w:p>
          <w:p w14:paraId="12A79526" w14:textId="77777777" w:rsidR="006A207E" w:rsidRDefault="00000000">
            <w:pPr>
              <w:spacing w:line="400" w:lineRule="exact"/>
              <w:rPr>
                <w:rFonts w:asciiTheme="minorHAnsi" w:hAnsiTheme="minorHAnsi" w:hint="eastAsia"/>
                <w:sz w:val="24"/>
              </w:rPr>
            </w:pPr>
            <w:r>
              <w:rPr>
                <w:rFonts w:asciiTheme="minorHAnsi" w:hAnsiTheme="minorHAnsi" w:hint="eastAsia"/>
                <w:sz w:val="24"/>
              </w:rPr>
              <w:t>【参考文献】</w:t>
            </w:r>
          </w:p>
          <w:p w14:paraId="42119D95" w14:textId="77777777" w:rsidR="006A207E" w:rsidRDefault="00000000">
            <w:pPr>
              <w:pStyle w:val="a9"/>
              <w:numPr>
                <w:ilvl w:val="0"/>
                <w:numId w:val="11"/>
              </w:numPr>
              <w:rPr>
                <w:rFonts w:eastAsiaTheme="minorEastAsia"/>
                <w:sz w:val="24"/>
              </w:rPr>
            </w:pPr>
            <w:r>
              <w:rPr>
                <w:rFonts w:hint="eastAsia"/>
                <w:sz w:val="24"/>
              </w:rPr>
              <w:t>黄辉：《金融机构的投资者适当性义务：实证研究与完善建议》，载《法学评论》</w:t>
            </w:r>
            <w:r>
              <w:rPr>
                <w:rFonts w:hint="eastAsia"/>
                <w:sz w:val="24"/>
              </w:rPr>
              <w:t>2021</w:t>
            </w:r>
            <w:r>
              <w:rPr>
                <w:rFonts w:hint="eastAsia"/>
                <w:sz w:val="24"/>
              </w:rPr>
              <w:t>年第</w:t>
            </w:r>
            <w:r>
              <w:rPr>
                <w:rFonts w:hint="eastAsia"/>
                <w:sz w:val="24"/>
              </w:rPr>
              <w:t>2</w:t>
            </w:r>
            <w:r>
              <w:rPr>
                <w:rFonts w:hint="eastAsia"/>
                <w:sz w:val="24"/>
              </w:rPr>
              <w:t>期；</w:t>
            </w:r>
          </w:p>
          <w:p w14:paraId="38D7419C" w14:textId="77777777" w:rsidR="006A207E" w:rsidRDefault="00000000">
            <w:pPr>
              <w:pStyle w:val="a9"/>
              <w:numPr>
                <w:ilvl w:val="0"/>
                <w:numId w:val="11"/>
              </w:numPr>
              <w:rPr>
                <w:sz w:val="24"/>
              </w:rPr>
            </w:pPr>
            <w:r>
              <w:rPr>
                <w:rFonts w:hint="eastAsia"/>
                <w:sz w:val="24"/>
              </w:rPr>
              <w:t>神作裕之，张钰：《软硬法协作视角下的金融机构信义义务：以适当性管理为重点》，载《中国政法大学学报》</w:t>
            </w:r>
            <w:r>
              <w:rPr>
                <w:rFonts w:hint="eastAsia"/>
                <w:sz w:val="24"/>
              </w:rPr>
              <w:t>2024</w:t>
            </w:r>
            <w:r>
              <w:rPr>
                <w:rFonts w:hint="eastAsia"/>
                <w:sz w:val="24"/>
              </w:rPr>
              <w:t>年第</w:t>
            </w:r>
            <w:r>
              <w:rPr>
                <w:rFonts w:hint="eastAsia"/>
                <w:sz w:val="24"/>
              </w:rPr>
              <w:t>5</w:t>
            </w:r>
            <w:r>
              <w:rPr>
                <w:rFonts w:hint="eastAsia"/>
                <w:sz w:val="24"/>
              </w:rPr>
              <w:t>期；</w:t>
            </w:r>
          </w:p>
          <w:p w14:paraId="34FCC767" w14:textId="77777777" w:rsidR="006A207E" w:rsidRDefault="00000000">
            <w:pPr>
              <w:pStyle w:val="a9"/>
              <w:numPr>
                <w:ilvl w:val="0"/>
                <w:numId w:val="11"/>
              </w:numPr>
              <w:rPr>
                <w:sz w:val="24"/>
              </w:rPr>
            </w:pPr>
            <w:r>
              <w:rPr>
                <w:rFonts w:hint="eastAsia"/>
                <w:sz w:val="24"/>
              </w:rPr>
              <w:t>陈航：《民刑法中的“一般人”观念及其判断基准》，载《法学家》</w:t>
            </w:r>
            <w:r>
              <w:rPr>
                <w:rFonts w:hint="eastAsia"/>
                <w:sz w:val="24"/>
              </w:rPr>
              <w:t>2020</w:t>
            </w:r>
            <w:r>
              <w:rPr>
                <w:rFonts w:hint="eastAsia"/>
                <w:sz w:val="24"/>
              </w:rPr>
              <w:t>年第</w:t>
            </w:r>
            <w:r>
              <w:rPr>
                <w:rFonts w:hint="eastAsia"/>
                <w:sz w:val="24"/>
              </w:rPr>
              <w:t>3</w:t>
            </w:r>
            <w:r>
              <w:rPr>
                <w:rFonts w:hint="eastAsia"/>
                <w:sz w:val="24"/>
              </w:rPr>
              <w:t>期；</w:t>
            </w:r>
          </w:p>
          <w:p w14:paraId="607A8A11" w14:textId="77777777" w:rsidR="006A207E" w:rsidRDefault="00000000">
            <w:pPr>
              <w:pStyle w:val="a9"/>
              <w:numPr>
                <w:ilvl w:val="0"/>
                <w:numId w:val="11"/>
              </w:numPr>
              <w:rPr>
                <w:sz w:val="24"/>
              </w:rPr>
            </w:pPr>
            <w:r>
              <w:rPr>
                <w:rFonts w:hint="eastAsia"/>
                <w:sz w:val="24"/>
              </w:rPr>
              <w:t>李学尧：《数智科技的挑战与整合：数字法学的十年及其未来》，载《中国法律评论》</w:t>
            </w:r>
            <w:r>
              <w:rPr>
                <w:rFonts w:hint="eastAsia"/>
                <w:sz w:val="24"/>
              </w:rPr>
              <w:t>2024</w:t>
            </w:r>
            <w:r>
              <w:rPr>
                <w:rFonts w:hint="eastAsia"/>
                <w:sz w:val="24"/>
              </w:rPr>
              <w:t>年第</w:t>
            </w:r>
            <w:r>
              <w:rPr>
                <w:rFonts w:hint="eastAsia"/>
                <w:sz w:val="24"/>
              </w:rPr>
              <w:t>6</w:t>
            </w:r>
            <w:r>
              <w:rPr>
                <w:rFonts w:hint="eastAsia"/>
                <w:sz w:val="24"/>
              </w:rPr>
              <w:t>期；</w:t>
            </w:r>
          </w:p>
          <w:p w14:paraId="580F8B3C" w14:textId="77777777" w:rsidR="006A207E" w:rsidRDefault="00000000">
            <w:pPr>
              <w:pStyle w:val="a9"/>
              <w:numPr>
                <w:ilvl w:val="0"/>
                <w:numId w:val="11"/>
              </w:numPr>
              <w:rPr>
                <w:rFonts w:eastAsiaTheme="minorEastAsia"/>
                <w:sz w:val="24"/>
              </w:rPr>
            </w:pPr>
            <w:r>
              <w:rPr>
                <w:rFonts w:hint="eastAsia"/>
                <w:sz w:val="24"/>
              </w:rPr>
              <w:t>葛翔：《金融产品销售中告知说明义务与适当性义务——从缔约阶段切入》，载《地方立法研究》</w:t>
            </w:r>
            <w:r>
              <w:rPr>
                <w:rFonts w:hint="eastAsia"/>
                <w:sz w:val="24"/>
              </w:rPr>
              <w:t>2022</w:t>
            </w:r>
            <w:r>
              <w:rPr>
                <w:rFonts w:hint="eastAsia"/>
                <w:sz w:val="24"/>
              </w:rPr>
              <w:t>年第</w:t>
            </w:r>
            <w:r>
              <w:rPr>
                <w:rFonts w:hint="eastAsia"/>
                <w:sz w:val="24"/>
              </w:rPr>
              <w:t>2</w:t>
            </w:r>
            <w:r>
              <w:rPr>
                <w:rFonts w:hint="eastAsia"/>
                <w:sz w:val="24"/>
              </w:rPr>
              <w:t>期；</w:t>
            </w:r>
          </w:p>
          <w:p w14:paraId="675D6D90" w14:textId="77777777" w:rsidR="006A207E" w:rsidRDefault="00000000">
            <w:pPr>
              <w:pStyle w:val="a9"/>
              <w:numPr>
                <w:ilvl w:val="0"/>
                <w:numId w:val="11"/>
              </w:numPr>
              <w:rPr>
                <w:rFonts w:eastAsiaTheme="minorEastAsia"/>
                <w:sz w:val="24"/>
              </w:rPr>
            </w:pPr>
            <w:r>
              <w:rPr>
                <w:rFonts w:hint="eastAsia"/>
                <w:sz w:val="24"/>
              </w:rPr>
              <w:t>朱大明：《证券法中适当性义务的解释论——以</w:t>
            </w:r>
            <w:r>
              <w:rPr>
                <w:rFonts w:hint="eastAsia"/>
                <w:sz w:val="24"/>
              </w:rPr>
              <w:t>&lt;</w:t>
            </w:r>
            <w:r>
              <w:rPr>
                <w:rFonts w:hint="eastAsia"/>
                <w:sz w:val="24"/>
              </w:rPr>
              <w:t>证券法</w:t>
            </w:r>
            <w:r>
              <w:rPr>
                <w:rFonts w:hint="eastAsia"/>
                <w:sz w:val="24"/>
              </w:rPr>
              <w:t>&gt;</w:t>
            </w:r>
            <w:r>
              <w:rPr>
                <w:rFonts w:hint="eastAsia"/>
                <w:sz w:val="24"/>
              </w:rPr>
              <w:t>第</w:t>
            </w:r>
            <w:r>
              <w:rPr>
                <w:rFonts w:hint="eastAsia"/>
                <w:sz w:val="24"/>
              </w:rPr>
              <w:t>88</w:t>
            </w:r>
            <w:r>
              <w:rPr>
                <w:rFonts w:hint="eastAsia"/>
                <w:sz w:val="24"/>
              </w:rPr>
              <w:t>条为中心》，载《法学杂志》</w:t>
            </w:r>
            <w:r>
              <w:rPr>
                <w:rFonts w:hint="eastAsia"/>
                <w:sz w:val="24"/>
              </w:rPr>
              <w:t>2023</w:t>
            </w:r>
            <w:r>
              <w:rPr>
                <w:rFonts w:hint="eastAsia"/>
                <w:sz w:val="24"/>
              </w:rPr>
              <w:t>年第</w:t>
            </w:r>
            <w:r>
              <w:rPr>
                <w:rFonts w:hint="eastAsia"/>
                <w:sz w:val="24"/>
              </w:rPr>
              <w:t>1</w:t>
            </w:r>
            <w:r>
              <w:rPr>
                <w:rFonts w:hint="eastAsia"/>
                <w:sz w:val="24"/>
              </w:rPr>
              <w:t>期；</w:t>
            </w:r>
          </w:p>
          <w:p w14:paraId="06411551" w14:textId="77777777" w:rsidR="006A207E" w:rsidRDefault="00000000">
            <w:pPr>
              <w:pStyle w:val="a9"/>
              <w:numPr>
                <w:ilvl w:val="0"/>
                <w:numId w:val="11"/>
              </w:numPr>
              <w:rPr>
                <w:rFonts w:eastAsiaTheme="minorEastAsia"/>
                <w:sz w:val="24"/>
              </w:rPr>
            </w:pPr>
            <w:r>
              <w:rPr>
                <w:rFonts w:hint="eastAsia"/>
                <w:sz w:val="24"/>
              </w:rPr>
              <w:t>葛翔：《金融产品销售中告知说明义务与适当性义务——从缔约阶段切入》，载《地方立法研究》</w:t>
            </w:r>
            <w:r>
              <w:rPr>
                <w:rFonts w:hint="eastAsia"/>
                <w:sz w:val="24"/>
              </w:rPr>
              <w:t>2022</w:t>
            </w:r>
            <w:r>
              <w:rPr>
                <w:rFonts w:hint="eastAsia"/>
                <w:sz w:val="24"/>
              </w:rPr>
              <w:t>年第</w:t>
            </w:r>
            <w:r>
              <w:rPr>
                <w:rFonts w:hint="eastAsia"/>
                <w:sz w:val="24"/>
              </w:rPr>
              <w:t>2</w:t>
            </w:r>
            <w:r>
              <w:rPr>
                <w:rFonts w:hint="eastAsia"/>
                <w:sz w:val="24"/>
              </w:rPr>
              <w:t>期；吴弘，吕志强：《金融机构适当性义务辨析——新</w:t>
            </w:r>
            <w:r>
              <w:rPr>
                <w:rFonts w:hint="eastAsia"/>
                <w:sz w:val="24"/>
              </w:rPr>
              <w:t>&lt;</w:t>
            </w:r>
            <w:r>
              <w:rPr>
                <w:rFonts w:hint="eastAsia"/>
                <w:sz w:val="24"/>
              </w:rPr>
              <w:t>证券法</w:t>
            </w:r>
            <w:r>
              <w:rPr>
                <w:rFonts w:hint="eastAsia"/>
                <w:sz w:val="24"/>
              </w:rPr>
              <w:t>&gt;</w:t>
            </w:r>
            <w:r>
              <w:rPr>
                <w:rFonts w:hint="eastAsia"/>
                <w:sz w:val="24"/>
              </w:rPr>
              <w:t>及</w:t>
            </w:r>
            <w:r>
              <w:rPr>
                <w:rFonts w:hint="eastAsia"/>
                <w:sz w:val="24"/>
              </w:rPr>
              <w:t>&lt;</w:t>
            </w:r>
            <w:r>
              <w:rPr>
                <w:rFonts w:hint="eastAsia"/>
                <w:sz w:val="24"/>
              </w:rPr>
              <w:t>纪要</w:t>
            </w:r>
            <w:r>
              <w:rPr>
                <w:rFonts w:hint="eastAsia"/>
                <w:sz w:val="24"/>
              </w:rPr>
              <w:t>&gt;</w:t>
            </w:r>
            <w:r>
              <w:rPr>
                <w:rFonts w:hint="eastAsia"/>
                <w:sz w:val="24"/>
              </w:rPr>
              <w:t>视角》，载《上海金融》</w:t>
            </w:r>
            <w:r>
              <w:rPr>
                <w:rFonts w:hint="eastAsia"/>
                <w:sz w:val="24"/>
              </w:rPr>
              <w:t>2020</w:t>
            </w:r>
            <w:r>
              <w:rPr>
                <w:rFonts w:hint="eastAsia"/>
                <w:sz w:val="24"/>
              </w:rPr>
              <w:t>年第</w:t>
            </w:r>
            <w:r>
              <w:rPr>
                <w:rFonts w:hint="eastAsia"/>
                <w:sz w:val="24"/>
              </w:rPr>
              <w:t>6</w:t>
            </w:r>
            <w:r>
              <w:rPr>
                <w:rFonts w:hint="eastAsia"/>
                <w:sz w:val="24"/>
              </w:rPr>
              <w:t>期；</w:t>
            </w:r>
          </w:p>
          <w:p w14:paraId="09DB7C67" w14:textId="77777777" w:rsidR="006A207E" w:rsidRDefault="00000000">
            <w:pPr>
              <w:pStyle w:val="a9"/>
              <w:numPr>
                <w:ilvl w:val="0"/>
                <w:numId w:val="11"/>
              </w:numPr>
              <w:rPr>
                <w:rFonts w:eastAsiaTheme="minorEastAsia"/>
                <w:sz w:val="24"/>
              </w:rPr>
            </w:pPr>
            <w:r>
              <w:rPr>
                <w:rFonts w:hint="eastAsia"/>
                <w:sz w:val="24"/>
              </w:rPr>
              <w:t>参见上海金融法院（</w:t>
            </w:r>
            <w:r>
              <w:rPr>
                <w:rFonts w:hint="eastAsia"/>
                <w:sz w:val="24"/>
              </w:rPr>
              <w:t>2019</w:t>
            </w:r>
            <w:r>
              <w:rPr>
                <w:rFonts w:hint="eastAsia"/>
                <w:sz w:val="24"/>
              </w:rPr>
              <w:t>）沪</w:t>
            </w:r>
            <w:r>
              <w:rPr>
                <w:rFonts w:hint="eastAsia"/>
                <w:sz w:val="24"/>
              </w:rPr>
              <w:t>74</w:t>
            </w:r>
            <w:r>
              <w:rPr>
                <w:rFonts w:hint="eastAsia"/>
                <w:sz w:val="24"/>
              </w:rPr>
              <w:t>民初</w:t>
            </w:r>
            <w:r>
              <w:rPr>
                <w:rFonts w:hint="eastAsia"/>
                <w:sz w:val="24"/>
              </w:rPr>
              <w:t>3069</w:t>
            </w:r>
            <w:r>
              <w:rPr>
                <w:rFonts w:hint="eastAsia"/>
                <w:sz w:val="24"/>
              </w:rPr>
              <w:t>号判决书。相关观点经最高院再审（（</w:t>
            </w:r>
            <w:r>
              <w:rPr>
                <w:rFonts w:hint="eastAsia"/>
                <w:sz w:val="24"/>
              </w:rPr>
              <w:t>2020</w:t>
            </w:r>
            <w:r>
              <w:rPr>
                <w:rFonts w:hint="eastAsia"/>
                <w:sz w:val="24"/>
              </w:rPr>
              <w:t>）最高法民申</w:t>
            </w:r>
            <w:r>
              <w:rPr>
                <w:rFonts w:hint="eastAsia"/>
                <w:sz w:val="24"/>
              </w:rPr>
              <w:t>4729</w:t>
            </w:r>
            <w:r>
              <w:rPr>
                <w:rFonts w:hint="eastAsia"/>
                <w:sz w:val="24"/>
              </w:rPr>
              <w:t>号认可）；</w:t>
            </w:r>
          </w:p>
          <w:p w14:paraId="444022D5" w14:textId="77777777" w:rsidR="006A207E" w:rsidRDefault="00000000">
            <w:pPr>
              <w:pStyle w:val="a9"/>
              <w:numPr>
                <w:ilvl w:val="0"/>
                <w:numId w:val="11"/>
              </w:numPr>
              <w:rPr>
                <w:rFonts w:eastAsiaTheme="minorEastAsia"/>
                <w:sz w:val="24"/>
              </w:rPr>
            </w:pPr>
            <w:r>
              <w:rPr>
                <w:rFonts w:hint="eastAsia"/>
                <w:sz w:val="24"/>
              </w:rPr>
              <w:t>参见北京市第一中级人民法院（</w:t>
            </w:r>
            <w:r>
              <w:rPr>
                <w:rFonts w:hint="eastAsia"/>
                <w:sz w:val="24"/>
              </w:rPr>
              <w:t>2018</w:t>
            </w:r>
            <w:r>
              <w:rPr>
                <w:rFonts w:hint="eastAsia"/>
                <w:sz w:val="24"/>
              </w:rPr>
              <w:t>）京</w:t>
            </w:r>
            <w:r>
              <w:rPr>
                <w:rFonts w:hint="eastAsia"/>
                <w:sz w:val="24"/>
              </w:rPr>
              <w:t>01</w:t>
            </w:r>
            <w:r>
              <w:rPr>
                <w:rFonts w:hint="eastAsia"/>
                <w:sz w:val="24"/>
              </w:rPr>
              <w:t>民终</w:t>
            </w:r>
            <w:r>
              <w:rPr>
                <w:rFonts w:hint="eastAsia"/>
                <w:sz w:val="24"/>
              </w:rPr>
              <w:t>8761</w:t>
            </w:r>
            <w:r>
              <w:rPr>
                <w:rFonts w:hint="eastAsia"/>
                <w:sz w:val="24"/>
              </w:rPr>
              <w:t>号判决书，北京市第三中级人民法院（</w:t>
            </w:r>
            <w:r>
              <w:rPr>
                <w:rFonts w:hint="eastAsia"/>
                <w:sz w:val="24"/>
              </w:rPr>
              <w:t>2020</w:t>
            </w:r>
            <w:r>
              <w:rPr>
                <w:rFonts w:hint="eastAsia"/>
                <w:sz w:val="24"/>
              </w:rPr>
              <w:t>）京</w:t>
            </w:r>
            <w:r>
              <w:rPr>
                <w:rFonts w:hint="eastAsia"/>
                <w:sz w:val="24"/>
              </w:rPr>
              <w:t>03</w:t>
            </w:r>
            <w:r>
              <w:rPr>
                <w:rFonts w:hint="eastAsia"/>
                <w:sz w:val="24"/>
              </w:rPr>
              <w:t>民终</w:t>
            </w:r>
            <w:r>
              <w:rPr>
                <w:rFonts w:hint="eastAsia"/>
                <w:sz w:val="24"/>
              </w:rPr>
              <w:t>7290</w:t>
            </w:r>
            <w:r>
              <w:rPr>
                <w:rFonts w:hint="eastAsia"/>
                <w:sz w:val="24"/>
              </w:rPr>
              <w:t>号判决书；</w:t>
            </w:r>
          </w:p>
          <w:p w14:paraId="6B850DAF" w14:textId="77777777" w:rsidR="006A207E" w:rsidRDefault="00000000">
            <w:pPr>
              <w:pStyle w:val="a9"/>
              <w:numPr>
                <w:ilvl w:val="0"/>
                <w:numId w:val="11"/>
              </w:numPr>
              <w:rPr>
                <w:sz w:val="24"/>
              </w:rPr>
            </w:pPr>
            <w:r>
              <w:rPr>
                <w:rFonts w:hint="eastAsia"/>
                <w:sz w:val="24"/>
              </w:rPr>
              <w:t>吴广哲：《论一般人标准》，载《湖北警官学院学报》</w:t>
            </w:r>
            <w:r>
              <w:rPr>
                <w:rFonts w:hint="eastAsia"/>
                <w:sz w:val="24"/>
              </w:rPr>
              <w:t>2013</w:t>
            </w:r>
            <w:r>
              <w:rPr>
                <w:rFonts w:hint="eastAsia"/>
                <w:sz w:val="24"/>
              </w:rPr>
              <w:t>年第</w:t>
            </w:r>
            <w:r>
              <w:rPr>
                <w:rFonts w:hint="eastAsia"/>
                <w:sz w:val="24"/>
              </w:rPr>
              <w:t>1</w:t>
            </w:r>
            <w:r>
              <w:rPr>
                <w:rFonts w:hint="eastAsia"/>
                <w:sz w:val="24"/>
              </w:rPr>
              <w:t>期；</w:t>
            </w:r>
          </w:p>
          <w:p w14:paraId="6A6AD747" w14:textId="77777777" w:rsidR="006A207E" w:rsidRDefault="00000000">
            <w:pPr>
              <w:pStyle w:val="a9"/>
              <w:numPr>
                <w:ilvl w:val="0"/>
                <w:numId w:val="11"/>
              </w:numPr>
              <w:rPr>
                <w:rFonts w:eastAsiaTheme="minorEastAsia"/>
                <w:sz w:val="24"/>
              </w:rPr>
            </w:pPr>
            <w:r>
              <w:rPr>
                <w:rFonts w:hint="eastAsia"/>
                <w:sz w:val="24"/>
              </w:rPr>
              <w:t>任自力：《金融机构适当性义务的规范逻辑》，载《法律适用》</w:t>
            </w:r>
            <w:r>
              <w:rPr>
                <w:rFonts w:hint="eastAsia"/>
                <w:sz w:val="24"/>
              </w:rPr>
              <w:t>2022</w:t>
            </w:r>
            <w:r>
              <w:rPr>
                <w:rFonts w:hint="eastAsia"/>
                <w:sz w:val="24"/>
              </w:rPr>
              <w:t>年第</w:t>
            </w:r>
            <w:r>
              <w:rPr>
                <w:rFonts w:hint="eastAsia"/>
                <w:sz w:val="24"/>
              </w:rPr>
              <w:t>2</w:t>
            </w:r>
            <w:r>
              <w:rPr>
                <w:rFonts w:hint="eastAsia"/>
                <w:sz w:val="24"/>
              </w:rPr>
              <w:t>期；何颖和阮少凯：《论金融产品销售商的投资者适当性义务》，载《财经法学》</w:t>
            </w:r>
            <w:r>
              <w:rPr>
                <w:rFonts w:hint="eastAsia"/>
                <w:sz w:val="24"/>
              </w:rPr>
              <w:t>2021</w:t>
            </w:r>
            <w:r>
              <w:rPr>
                <w:rFonts w:hint="eastAsia"/>
                <w:sz w:val="24"/>
              </w:rPr>
              <w:t>年第</w:t>
            </w:r>
            <w:r>
              <w:rPr>
                <w:rFonts w:hint="eastAsia"/>
                <w:sz w:val="24"/>
              </w:rPr>
              <w:t>1</w:t>
            </w:r>
            <w:r>
              <w:rPr>
                <w:rFonts w:hint="eastAsia"/>
                <w:sz w:val="24"/>
              </w:rPr>
              <w:t>期；</w:t>
            </w:r>
          </w:p>
          <w:p w14:paraId="1FD19D6E" w14:textId="77777777" w:rsidR="006A207E" w:rsidRDefault="00000000">
            <w:pPr>
              <w:pStyle w:val="a9"/>
              <w:numPr>
                <w:ilvl w:val="0"/>
                <w:numId w:val="11"/>
              </w:numPr>
              <w:rPr>
                <w:rFonts w:eastAsiaTheme="minorEastAsia"/>
                <w:sz w:val="24"/>
              </w:rPr>
            </w:pPr>
            <w:r>
              <w:rPr>
                <w:rFonts w:hint="eastAsia"/>
                <w:sz w:val="24"/>
              </w:rPr>
              <w:t>张付标和李玫：《论证券投资者适当性的法律性质》，载《法学》</w:t>
            </w:r>
            <w:r>
              <w:rPr>
                <w:rFonts w:hint="eastAsia"/>
                <w:sz w:val="24"/>
              </w:rPr>
              <w:t>2013</w:t>
            </w:r>
            <w:r>
              <w:rPr>
                <w:rFonts w:hint="eastAsia"/>
                <w:sz w:val="24"/>
              </w:rPr>
              <w:t>年第</w:t>
            </w:r>
            <w:r>
              <w:rPr>
                <w:rFonts w:hint="eastAsia"/>
                <w:sz w:val="24"/>
              </w:rPr>
              <w:t>10</w:t>
            </w:r>
            <w:r>
              <w:rPr>
                <w:rFonts w:hint="eastAsia"/>
                <w:sz w:val="24"/>
              </w:rPr>
              <w:t>期；</w:t>
            </w:r>
          </w:p>
          <w:p w14:paraId="4791483F" w14:textId="77777777" w:rsidR="006A207E" w:rsidRDefault="00000000">
            <w:pPr>
              <w:pStyle w:val="a9"/>
              <w:numPr>
                <w:ilvl w:val="0"/>
                <w:numId w:val="11"/>
              </w:numPr>
              <w:rPr>
                <w:sz w:val="24"/>
              </w:rPr>
            </w:pPr>
            <w:r>
              <w:rPr>
                <w:rFonts w:hint="eastAsia"/>
                <w:sz w:val="24"/>
              </w:rPr>
              <w:t>陈洁：《证券公司违反投资者适当性原则的民事责任》，载《证券市场导报》</w:t>
            </w:r>
            <w:r>
              <w:rPr>
                <w:rFonts w:hint="eastAsia"/>
                <w:sz w:val="24"/>
              </w:rPr>
              <w:t>2012</w:t>
            </w:r>
            <w:r>
              <w:rPr>
                <w:rFonts w:hint="eastAsia"/>
                <w:sz w:val="24"/>
              </w:rPr>
              <w:t>年第</w:t>
            </w:r>
            <w:r>
              <w:rPr>
                <w:rFonts w:hint="eastAsia"/>
                <w:sz w:val="24"/>
              </w:rPr>
              <w:t>2</w:t>
            </w:r>
            <w:r>
              <w:rPr>
                <w:rFonts w:hint="eastAsia"/>
                <w:sz w:val="24"/>
              </w:rPr>
              <w:t>期；</w:t>
            </w:r>
          </w:p>
          <w:p w14:paraId="2B8D7713" w14:textId="77777777" w:rsidR="006A207E" w:rsidRDefault="00000000">
            <w:pPr>
              <w:pStyle w:val="a9"/>
              <w:numPr>
                <w:ilvl w:val="0"/>
                <w:numId w:val="11"/>
              </w:numPr>
              <w:rPr>
                <w:sz w:val="24"/>
              </w:rPr>
            </w:pPr>
            <w:r>
              <w:rPr>
                <w:rFonts w:hint="eastAsia"/>
                <w:sz w:val="24"/>
              </w:rPr>
              <w:t>翟艳：《我国投资者适当性义务法制化研究》，载《政治与法律》</w:t>
            </w:r>
            <w:r>
              <w:rPr>
                <w:rFonts w:hint="eastAsia"/>
                <w:sz w:val="24"/>
              </w:rPr>
              <w:t>2015</w:t>
            </w:r>
            <w:r>
              <w:rPr>
                <w:rFonts w:hint="eastAsia"/>
                <w:sz w:val="24"/>
              </w:rPr>
              <w:t>年第</w:t>
            </w:r>
            <w:r>
              <w:rPr>
                <w:rFonts w:hint="eastAsia"/>
                <w:sz w:val="24"/>
              </w:rPr>
              <w:t>9</w:t>
            </w:r>
            <w:r>
              <w:rPr>
                <w:rFonts w:hint="eastAsia"/>
                <w:sz w:val="24"/>
              </w:rPr>
              <w:t>期；</w:t>
            </w:r>
          </w:p>
          <w:p w14:paraId="6D1DD3BD" w14:textId="77777777" w:rsidR="006A207E" w:rsidRDefault="00000000">
            <w:pPr>
              <w:pStyle w:val="a9"/>
              <w:numPr>
                <w:ilvl w:val="0"/>
                <w:numId w:val="11"/>
              </w:numPr>
              <w:rPr>
                <w:sz w:val="24"/>
              </w:rPr>
            </w:pPr>
            <w:r>
              <w:rPr>
                <w:rFonts w:hint="eastAsia"/>
                <w:sz w:val="24"/>
              </w:rPr>
              <w:lastRenderedPageBreak/>
              <w:t>冯辉：《实质法治理念下金融机构适当性义务的法律构造》，载《法学》</w:t>
            </w:r>
            <w:r>
              <w:rPr>
                <w:rFonts w:hint="eastAsia"/>
                <w:sz w:val="24"/>
              </w:rPr>
              <w:t>2022</w:t>
            </w:r>
            <w:r>
              <w:rPr>
                <w:rFonts w:hint="eastAsia"/>
                <w:sz w:val="24"/>
              </w:rPr>
              <w:t>年第</w:t>
            </w:r>
            <w:r>
              <w:rPr>
                <w:rFonts w:hint="eastAsia"/>
                <w:sz w:val="24"/>
              </w:rPr>
              <w:t>7</w:t>
            </w:r>
            <w:r>
              <w:rPr>
                <w:rFonts w:hint="eastAsia"/>
                <w:sz w:val="24"/>
              </w:rPr>
              <w:t>期；任宏达：《金融机构适当性义务的法律适用难题与路径抉择》，载《金融发展研究》</w:t>
            </w:r>
            <w:r>
              <w:rPr>
                <w:rFonts w:hint="eastAsia"/>
                <w:sz w:val="24"/>
              </w:rPr>
              <w:t>2024</w:t>
            </w:r>
            <w:r>
              <w:rPr>
                <w:rFonts w:hint="eastAsia"/>
                <w:sz w:val="24"/>
              </w:rPr>
              <w:t>年第</w:t>
            </w:r>
            <w:r>
              <w:rPr>
                <w:rFonts w:hint="eastAsia"/>
                <w:sz w:val="24"/>
              </w:rPr>
              <w:t>3</w:t>
            </w:r>
            <w:r>
              <w:rPr>
                <w:rFonts w:hint="eastAsia"/>
                <w:sz w:val="24"/>
              </w:rPr>
              <w:t>期；</w:t>
            </w:r>
          </w:p>
          <w:p w14:paraId="2C50F093" w14:textId="77777777" w:rsidR="006A207E" w:rsidRDefault="00000000">
            <w:pPr>
              <w:pStyle w:val="a9"/>
              <w:numPr>
                <w:ilvl w:val="0"/>
                <w:numId w:val="11"/>
              </w:numPr>
              <w:rPr>
                <w:sz w:val="24"/>
              </w:rPr>
            </w:pPr>
            <w:r>
              <w:rPr>
                <w:rFonts w:hint="eastAsia"/>
                <w:sz w:val="24"/>
              </w:rPr>
              <w:t>严书：《论金融消费领域卖方机构适当性义务——兼评</w:t>
            </w:r>
            <w:r>
              <w:rPr>
                <w:rFonts w:hint="eastAsia"/>
                <w:sz w:val="24"/>
              </w:rPr>
              <w:t>&lt;</w:t>
            </w:r>
            <w:r>
              <w:rPr>
                <w:rFonts w:hint="eastAsia"/>
                <w:sz w:val="24"/>
              </w:rPr>
              <w:t>第九次全国法院民商事审判工作会议纪要</w:t>
            </w:r>
            <w:r>
              <w:rPr>
                <w:rFonts w:hint="eastAsia"/>
                <w:sz w:val="24"/>
              </w:rPr>
              <w:t>&gt;</w:t>
            </w:r>
            <w:r>
              <w:rPr>
                <w:rFonts w:hint="eastAsia"/>
                <w:sz w:val="24"/>
              </w:rPr>
              <w:t>第七十二条》，载《南方金融》</w:t>
            </w:r>
            <w:r>
              <w:rPr>
                <w:rFonts w:hint="eastAsia"/>
                <w:sz w:val="24"/>
              </w:rPr>
              <w:t>2020</w:t>
            </w:r>
            <w:r>
              <w:rPr>
                <w:rFonts w:hint="eastAsia"/>
                <w:sz w:val="24"/>
              </w:rPr>
              <w:t>年第</w:t>
            </w:r>
            <w:r>
              <w:rPr>
                <w:rFonts w:hint="eastAsia"/>
                <w:sz w:val="24"/>
              </w:rPr>
              <w:t>3</w:t>
            </w:r>
            <w:r>
              <w:rPr>
                <w:rFonts w:hint="eastAsia"/>
                <w:sz w:val="24"/>
              </w:rPr>
              <w:t>期；</w:t>
            </w:r>
          </w:p>
          <w:p w14:paraId="3829F512" w14:textId="77777777" w:rsidR="006A207E" w:rsidRDefault="00000000">
            <w:pPr>
              <w:pStyle w:val="a9"/>
              <w:numPr>
                <w:ilvl w:val="0"/>
                <w:numId w:val="11"/>
              </w:numPr>
              <w:rPr>
                <w:sz w:val="24"/>
              </w:rPr>
            </w:pPr>
            <w:r>
              <w:rPr>
                <w:rFonts w:hint="eastAsia"/>
                <w:sz w:val="24"/>
              </w:rPr>
              <w:t>王锐：《金融机构适当性义务司法适用的实证分析》，载《法律适用（司法案例）》</w:t>
            </w:r>
            <w:r>
              <w:rPr>
                <w:rFonts w:hint="eastAsia"/>
                <w:sz w:val="24"/>
              </w:rPr>
              <w:t>2017</w:t>
            </w:r>
            <w:r>
              <w:rPr>
                <w:rFonts w:hint="eastAsia"/>
                <w:sz w:val="24"/>
              </w:rPr>
              <w:t>年第</w:t>
            </w:r>
            <w:r>
              <w:rPr>
                <w:rFonts w:hint="eastAsia"/>
                <w:sz w:val="24"/>
              </w:rPr>
              <w:t>20</w:t>
            </w:r>
            <w:r>
              <w:rPr>
                <w:rFonts w:hint="eastAsia"/>
                <w:sz w:val="24"/>
              </w:rPr>
              <w:t>期；</w:t>
            </w:r>
          </w:p>
          <w:p w14:paraId="3CAB79D3" w14:textId="77777777" w:rsidR="006A207E" w:rsidRDefault="00000000">
            <w:pPr>
              <w:pStyle w:val="a9"/>
              <w:numPr>
                <w:ilvl w:val="0"/>
                <w:numId w:val="11"/>
              </w:numPr>
              <w:rPr>
                <w:sz w:val="24"/>
              </w:rPr>
            </w:pPr>
            <w:r>
              <w:rPr>
                <w:rFonts w:hint="eastAsia"/>
                <w:sz w:val="24"/>
              </w:rPr>
              <w:t>夏庆锋：《从传统合同到智能合同：由事后法院裁判到事前自动履行的转变》，载《法学家》</w:t>
            </w:r>
            <w:r>
              <w:rPr>
                <w:rFonts w:hint="eastAsia"/>
                <w:sz w:val="24"/>
              </w:rPr>
              <w:t>2020</w:t>
            </w:r>
            <w:r>
              <w:rPr>
                <w:rFonts w:hint="eastAsia"/>
                <w:sz w:val="24"/>
              </w:rPr>
              <w:t>年第</w:t>
            </w:r>
            <w:r>
              <w:rPr>
                <w:rFonts w:hint="eastAsia"/>
                <w:sz w:val="24"/>
              </w:rPr>
              <w:t>2</w:t>
            </w:r>
            <w:r>
              <w:rPr>
                <w:rFonts w:hint="eastAsia"/>
                <w:sz w:val="24"/>
              </w:rPr>
              <w:t>期；</w:t>
            </w:r>
          </w:p>
          <w:p w14:paraId="196D55AB" w14:textId="77777777" w:rsidR="006A207E" w:rsidRDefault="00000000">
            <w:pPr>
              <w:pStyle w:val="a9"/>
              <w:numPr>
                <w:ilvl w:val="0"/>
                <w:numId w:val="11"/>
              </w:numPr>
              <w:rPr>
                <w:sz w:val="24"/>
              </w:rPr>
            </w:pPr>
            <w:r>
              <w:rPr>
                <w:rFonts w:hint="eastAsia"/>
                <w:sz w:val="24"/>
              </w:rPr>
              <w:t>李玲，魏国华，杨旸，胡峰：《基于自然语言处理的合同智能审查应用设计》，载《中国信息化》</w:t>
            </w:r>
            <w:r>
              <w:rPr>
                <w:rFonts w:hint="eastAsia"/>
                <w:sz w:val="24"/>
              </w:rPr>
              <w:t>2020</w:t>
            </w:r>
            <w:r>
              <w:rPr>
                <w:rFonts w:hint="eastAsia"/>
                <w:sz w:val="24"/>
              </w:rPr>
              <w:t>年第</w:t>
            </w:r>
            <w:r>
              <w:rPr>
                <w:rFonts w:hint="eastAsia"/>
                <w:sz w:val="24"/>
              </w:rPr>
              <w:t>2</w:t>
            </w:r>
            <w:r>
              <w:rPr>
                <w:rFonts w:hint="eastAsia"/>
                <w:sz w:val="24"/>
              </w:rPr>
              <w:t>期；</w:t>
            </w:r>
          </w:p>
          <w:p w14:paraId="127C3593" w14:textId="77777777" w:rsidR="006A207E" w:rsidRDefault="00000000">
            <w:pPr>
              <w:pStyle w:val="a9"/>
              <w:numPr>
                <w:ilvl w:val="0"/>
                <w:numId w:val="11"/>
              </w:numPr>
              <w:rPr>
                <w:sz w:val="24"/>
              </w:rPr>
            </w:pPr>
            <w:r>
              <w:rPr>
                <w:rFonts w:hint="eastAsia"/>
                <w:sz w:val="24"/>
              </w:rPr>
              <w:t>郝新东：《人工智能合同审查的应用及发展前景探析》，载《现代信息科技》</w:t>
            </w:r>
            <w:r>
              <w:rPr>
                <w:rFonts w:hint="eastAsia"/>
                <w:sz w:val="24"/>
              </w:rPr>
              <w:t>2019</w:t>
            </w:r>
            <w:r>
              <w:rPr>
                <w:rFonts w:hint="eastAsia"/>
                <w:sz w:val="24"/>
              </w:rPr>
              <w:t>年第</w:t>
            </w:r>
            <w:r>
              <w:rPr>
                <w:rFonts w:hint="eastAsia"/>
                <w:sz w:val="24"/>
              </w:rPr>
              <w:t>1</w:t>
            </w:r>
            <w:r>
              <w:rPr>
                <w:rFonts w:hint="eastAsia"/>
                <w:sz w:val="24"/>
              </w:rPr>
              <w:t>期；</w:t>
            </w:r>
          </w:p>
          <w:p w14:paraId="42200193" w14:textId="77777777" w:rsidR="006A207E" w:rsidRDefault="006A207E">
            <w:pPr>
              <w:pStyle w:val="a6"/>
              <w:spacing w:line="400" w:lineRule="exact"/>
              <w:ind w:firstLineChars="0"/>
              <w:rPr>
                <w:rFonts w:hint="eastAsia"/>
                <w:szCs w:val="24"/>
              </w:rPr>
            </w:pPr>
          </w:p>
          <w:p w14:paraId="60E92E94" w14:textId="77777777" w:rsidR="006A207E" w:rsidRDefault="006A207E">
            <w:pPr>
              <w:pStyle w:val="a6"/>
              <w:spacing w:line="400" w:lineRule="exact"/>
              <w:ind w:firstLineChars="0"/>
              <w:rPr>
                <w:rFonts w:ascii="宋体" w:eastAsia="宋体" w:hAnsi="宋体" w:hint="eastAsia"/>
                <w:szCs w:val="24"/>
              </w:rPr>
            </w:pPr>
          </w:p>
          <w:p w14:paraId="6CACDD39" w14:textId="77777777" w:rsidR="006A207E" w:rsidRDefault="006A207E">
            <w:pPr>
              <w:pStyle w:val="a6"/>
              <w:spacing w:line="400" w:lineRule="exact"/>
              <w:ind w:firstLineChars="0"/>
              <w:rPr>
                <w:rFonts w:ascii="宋体" w:eastAsia="宋体" w:hAnsi="宋体" w:hint="eastAsia"/>
                <w:szCs w:val="24"/>
              </w:rPr>
            </w:pPr>
          </w:p>
          <w:p w14:paraId="3EAFBE68" w14:textId="77777777" w:rsidR="006A207E" w:rsidRDefault="006A207E">
            <w:pPr>
              <w:pStyle w:val="a6"/>
              <w:spacing w:line="400" w:lineRule="exact"/>
              <w:ind w:firstLineChars="0"/>
              <w:rPr>
                <w:rFonts w:ascii="宋体" w:eastAsia="宋体" w:hAnsi="宋体" w:hint="eastAsia"/>
                <w:szCs w:val="24"/>
              </w:rPr>
            </w:pPr>
          </w:p>
          <w:p w14:paraId="7728686E" w14:textId="77777777" w:rsidR="006A207E" w:rsidRDefault="006A207E">
            <w:pPr>
              <w:pStyle w:val="a6"/>
              <w:spacing w:line="400" w:lineRule="exact"/>
              <w:ind w:firstLineChars="0"/>
              <w:rPr>
                <w:rFonts w:ascii="宋体" w:eastAsia="宋体" w:hAnsi="宋体" w:hint="eastAsia"/>
                <w:szCs w:val="24"/>
              </w:rPr>
            </w:pPr>
          </w:p>
          <w:p w14:paraId="643B3D31" w14:textId="77777777" w:rsidR="006A207E" w:rsidRDefault="006A207E">
            <w:pPr>
              <w:pStyle w:val="a6"/>
              <w:spacing w:line="400" w:lineRule="exact"/>
              <w:ind w:firstLineChars="0"/>
              <w:rPr>
                <w:rStyle w:val="ae"/>
                <w:rFonts w:hint="eastAsia"/>
                <w:color w:val="auto"/>
              </w:rPr>
            </w:pPr>
          </w:p>
          <w:p w14:paraId="4FA77D1B" w14:textId="77777777" w:rsidR="006A207E" w:rsidRDefault="006A207E">
            <w:pPr>
              <w:pStyle w:val="a6"/>
              <w:spacing w:line="400" w:lineRule="exact"/>
              <w:ind w:firstLineChars="0"/>
              <w:rPr>
                <w:rFonts w:hint="eastAsia"/>
                <w:szCs w:val="24"/>
              </w:rPr>
            </w:pPr>
          </w:p>
          <w:p w14:paraId="67775BC2" w14:textId="77777777" w:rsidR="006A207E" w:rsidRDefault="006A207E">
            <w:pPr>
              <w:pStyle w:val="a6"/>
              <w:spacing w:line="400" w:lineRule="exact"/>
              <w:ind w:firstLineChars="0"/>
              <w:rPr>
                <w:rFonts w:hint="eastAsia"/>
                <w:szCs w:val="24"/>
              </w:rPr>
            </w:pPr>
          </w:p>
          <w:p w14:paraId="69081158" w14:textId="77777777" w:rsidR="006A207E" w:rsidRDefault="006A207E">
            <w:pPr>
              <w:pStyle w:val="a6"/>
              <w:spacing w:line="400" w:lineRule="exact"/>
              <w:ind w:firstLineChars="0"/>
              <w:rPr>
                <w:rFonts w:hint="eastAsia"/>
                <w:szCs w:val="24"/>
              </w:rPr>
            </w:pPr>
          </w:p>
          <w:p w14:paraId="758E3E13" w14:textId="77777777" w:rsidR="006A207E" w:rsidRDefault="006A207E">
            <w:pPr>
              <w:pStyle w:val="a6"/>
              <w:spacing w:line="400" w:lineRule="exact"/>
              <w:ind w:firstLineChars="0"/>
              <w:rPr>
                <w:rFonts w:hint="eastAsia"/>
                <w:szCs w:val="24"/>
              </w:rPr>
            </w:pPr>
          </w:p>
          <w:p w14:paraId="6CF04853" w14:textId="77777777" w:rsidR="006A207E" w:rsidRDefault="006A207E">
            <w:pPr>
              <w:pStyle w:val="a6"/>
              <w:spacing w:line="400" w:lineRule="exact"/>
              <w:ind w:firstLineChars="0"/>
              <w:rPr>
                <w:rFonts w:hint="eastAsia"/>
                <w:szCs w:val="24"/>
              </w:rPr>
            </w:pPr>
          </w:p>
          <w:p w14:paraId="591387DF" w14:textId="77777777" w:rsidR="006A207E" w:rsidRDefault="006A207E">
            <w:pPr>
              <w:pStyle w:val="a6"/>
              <w:spacing w:line="400" w:lineRule="exact"/>
              <w:ind w:firstLineChars="0"/>
              <w:rPr>
                <w:rFonts w:hint="eastAsia"/>
                <w:szCs w:val="24"/>
              </w:rPr>
            </w:pPr>
          </w:p>
          <w:p w14:paraId="5D504941" w14:textId="77777777" w:rsidR="006A207E" w:rsidRDefault="006A207E">
            <w:pPr>
              <w:pStyle w:val="a6"/>
              <w:spacing w:line="400" w:lineRule="exact"/>
              <w:ind w:firstLineChars="0"/>
              <w:rPr>
                <w:rFonts w:hint="eastAsia"/>
                <w:szCs w:val="24"/>
              </w:rPr>
            </w:pPr>
          </w:p>
          <w:p w14:paraId="6C173B3F" w14:textId="77777777" w:rsidR="006A207E" w:rsidRDefault="006A207E">
            <w:pPr>
              <w:pStyle w:val="a6"/>
              <w:spacing w:line="400" w:lineRule="exact"/>
              <w:ind w:firstLineChars="0"/>
              <w:rPr>
                <w:rFonts w:hint="eastAsia"/>
                <w:szCs w:val="24"/>
              </w:rPr>
            </w:pPr>
          </w:p>
          <w:p w14:paraId="5248CAA9" w14:textId="77777777" w:rsidR="006A207E" w:rsidRDefault="006A207E">
            <w:pPr>
              <w:pStyle w:val="a6"/>
              <w:spacing w:line="400" w:lineRule="exact"/>
              <w:ind w:firstLineChars="0"/>
              <w:rPr>
                <w:rFonts w:hint="eastAsia"/>
                <w:szCs w:val="24"/>
              </w:rPr>
            </w:pPr>
          </w:p>
          <w:p w14:paraId="4D938917" w14:textId="77777777" w:rsidR="006A207E" w:rsidRDefault="006A207E">
            <w:pPr>
              <w:pStyle w:val="a6"/>
              <w:spacing w:line="400" w:lineRule="exact"/>
              <w:ind w:firstLineChars="0" w:firstLine="0"/>
              <w:rPr>
                <w:rFonts w:hint="eastAsia"/>
                <w:szCs w:val="24"/>
              </w:rPr>
            </w:pPr>
          </w:p>
          <w:p w14:paraId="2FFF0D13" w14:textId="77777777" w:rsidR="006A207E" w:rsidRDefault="00000000">
            <w:pPr>
              <w:pStyle w:val="a6"/>
              <w:spacing w:line="400" w:lineRule="exact"/>
              <w:ind w:firstLineChars="0"/>
              <w:rPr>
                <w:rFonts w:ascii="Times New Roman" w:eastAsia="宋体" w:hAnsi="Times New Roman" w:cs="Times New Roman"/>
                <w:szCs w:val="24"/>
              </w:rPr>
            </w:pPr>
            <w:r>
              <w:rPr>
                <w:rFonts w:ascii="Times New Roman" w:eastAsia="宋体" w:hAnsi="Times New Roman" w:cs="Times New Roman" w:hint="eastAsia"/>
                <w:szCs w:val="24"/>
              </w:rPr>
              <w:t>本人郑重声明：所呈交的申请报告是本人在导师指导下独立工作所取得的成果。除加注说明的引用内容外，本文不包含任何其他个人或集体的研究成果。</w:t>
            </w:r>
          </w:p>
          <w:p w14:paraId="66A563F2" w14:textId="77777777" w:rsidR="006A207E" w:rsidRDefault="00000000">
            <w:pPr>
              <w:pStyle w:val="a6"/>
              <w:spacing w:line="400" w:lineRule="exact"/>
              <w:rPr>
                <w:rFonts w:ascii="Times New Roman" w:eastAsia="宋体" w:hAnsi="Times New Roman" w:cs="Times New Roman"/>
                <w:szCs w:val="24"/>
              </w:rPr>
            </w:pPr>
            <w:r>
              <w:rPr>
                <w:rFonts w:ascii="Times New Roman" w:eastAsia="宋体" w:hAnsi="Times New Roman" w:cs="Times New Roman" w:hint="eastAsia"/>
                <w:szCs w:val="24"/>
              </w:rPr>
              <w:t>对于成功立项䇹政</w:t>
            </w:r>
            <w:r>
              <w:rPr>
                <w:rFonts w:ascii="Times New Roman" w:eastAsia="宋体" w:hAnsi="Times New Roman" w:cs="Times New Roman" w:hint="eastAsia"/>
                <w:szCs w:val="24"/>
              </w:rPr>
              <w:t>/</w:t>
            </w:r>
            <w:r>
              <w:rPr>
                <w:rFonts w:ascii="Times New Roman" w:eastAsia="宋体" w:hAnsi="Times New Roman" w:cs="Times New Roman" w:hint="eastAsia"/>
              </w:rPr>
              <w:t>望道</w:t>
            </w:r>
            <w:r>
              <w:rPr>
                <w:rFonts w:ascii="Times New Roman" w:eastAsia="宋体" w:hAnsi="Times New Roman" w:cs="Times New Roman" w:hint="eastAsia"/>
              </w:rPr>
              <w:t>/</w:t>
            </w:r>
            <w:r>
              <w:rPr>
                <w:rFonts w:ascii="Times New Roman" w:eastAsia="宋体" w:hAnsi="Times New Roman" w:cs="Times New Roman" w:hint="eastAsia"/>
              </w:rPr>
              <w:t>登辉</w:t>
            </w:r>
            <w:r>
              <w:rPr>
                <w:rFonts w:ascii="Times New Roman" w:eastAsia="宋体" w:hAnsi="Times New Roman" w:cs="Times New Roman" w:hint="eastAsia"/>
              </w:rPr>
              <w:t>/</w:t>
            </w:r>
            <w:r>
              <w:rPr>
                <w:rFonts w:ascii="Times New Roman" w:eastAsia="宋体" w:hAnsi="Times New Roman" w:cs="Times New Roman" w:hint="eastAsia"/>
              </w:rPr>
              <w:t>相伯项目的课题，复芏计划（</w:t>
            </w:r>
            <w:r>
              <w:rPr>
                <w:rFonts w:ascii="Times New Roman" w:eastAsia="宋体" w:hAnsi="Times New Roman" w:cs="Times New Roman"/>
                <w:kern w:val="0"/>
              </w:rPr>
              <w:t>FDUROP</w:t>
            </w:r>
            <w:r>
              <w:rPr>
                <w:rFonts w:ascii="Times New Roman" w:eastAsia="宋体" w:hAnsi="Times New Roman" w:cs="Times New Roman" w:hint="eastAsia"/>
                <w:kern w:val="0"/>
              </w:rPr>
              <w:t>）</w:t>
            </w:r>
            <w:r>
              <w:rPr>
                <w:rFonts w:ascii="Times New Roman" w:eastAsia="宋体" w:hAnsi="Times New Roman" w:cs="Times New Roman" w:hint="eastAsia"/>
              </w:rPr>
              <w:t>或将选报国家级大学生创新创业计划（申报时只填写项目基本信息，审核通过后会公布项目批准号），课题结题后复芏计划（</w:t>
            </w:r>
            <w:r>
              <w:rPr>
                <w:rFonts w:ascii="Times New Roman" w:eastAsia="宋体" w:hAnsi="Times New Roman" w:cs="Times New Roman"/>
                <w:kern w:val="0"/>
              </w:rPr>
              <w:t>FDUROP</w:t>
            </w:r>
            <w:r>
              <w:rPr>
                <w:rFonts w:ascii="Times New Roman" w:eastAsia="宋体" w:hAnsi="Times New Roman" w:cs="Times New Roman" w:hint="eastAsia"/>
                <w:kern w:val="0"/>
              </w:rPr>
              <w:t>）</w:t>
            </w:r>
            <w:r>
              <w:rPr>
                <w:rFonts w:ascii="Times New Roman" w:eastAsia="宋体" w:hAnsi="Times New Roman" w:cs="Times New Roman" w:hint="eastAsia"/>
              </w:rPr>
              <w:t>还将向上级主管部门提交本课题的结题报告（提交的版本由导师和学生确认），请知晓。</w:t>
            </w:r>
          </w:p>
          <w:p w14:paraId="71F83724" w14:textId="77777777" w:rsidR="006A207E" w:rsidRDefault="006A207E">
            <w:pPr>
              <w:pStyle w:val="a6"/>
              <w:spacing w:line="400" w:lineRule="exact"/>
              <w:ind w:firstLineChars="0" w:firstLine="0"/>
              <w:rPr>
                <w:rFonts w:ascii="宋体" w:eastAsia="宋体" w:hAnsi="宋体" w:hint="eastAsia"/>
                <w:szCs w:val="24"/>
              </w:rPr>
            </w:pPr>
          </w:p>
          <w:p w14:paraId="5A68666C" w14:textId="77777777" w:rsidR="006A207E" w:rsidRDefault="00000000">
            <w:pPr>
              <w:spacing w:line="400" w:lineRule="exact"/>
              <w:ind w:firstLineChars="170" w:firstLine="410"/>
              <w:rPr>
                <w:rFonts w:ascii="宋体" w:hAnsi="宋体" w:hint="eastAsia"/>
                <w:sz w:val="24"/>
              </w:rPr>
            </w:pPr>
            <w:r>
              <w:rPr>
                <w:rFonts w:ascii="宋体" w:hAnsi="宋体" w:hint="eastAsia"/>
                <w:b/>
                <w:sz w:val="24"/>
              </w:rPr>
              <w:lastRenderedPageBreak/>
              <w:t xml:space="preserve">学生签名: </w:t>
            </w:r>
            <w:r>
              <w:rPr>
                <w:rFonts w:ascii="宋体" w:hAnsi="宋体" w:hint="eastAsia"/>
                <w:sz w:val="24"/>
              </w:rPr>
              <w:t xml:space="preserve">                     日期：     年      月     日</w:t>
            </w:r>
          </w:p>
          <w:p w14:paraId="722E314C" w14:textId="77777777" w:rsidR="006A207E" w:rsidRDefault="006A207E">
            <w:pPr>
              <w:spacing w:line="400" w:lineRule="exact"/>
              <w:ind w:firstLineChars="170" w:firstLine="357"/>
            </w:pPr>
          </w:p>
        </w:tc>
      </w:tr>
      <w:tr w:rsidR="006A207E" w14:paraId="7E192E03" w14:textId="77777777">
        <w:trPr>
          <w:trHeight w:val="12191"/>
        </w:trPr>
        <w:tc>
          <w:tcPr>
            <w:tcW w:w="8528" w:type="dxa"/>
            <w:tcBorders>
              <w:top w:val="single" w:sz="4" w:space="0" w:color="auto"/>
              <w:left w:val="single" w:sz="4" w:space="0" w:color="auto"/>
              <w:bottom w:val="single" w:sz="4" w:space="0" w:color="auto"/>
              <w:right w:val="single" w:sz="4" w:space="0" w:color="auto"/>
            </w:tcBorders>
          </w:tcPr>
          <w:p w14:paraId="5D7F7786" w14:textId="77777777" w:rsidR="006A207E" w:rsidRDefault="006A207E">
            <w:pPr>
              <w:spacing w:line="400" w:lineRule="exact"/>
              <w:ind w:firstLineChars="170" w:firstLine="357"/>
            </w:pPr>
          </w:p>
        </w:tc>
      </w:tr>
    </w:tbl>
    <w:p w14:paraId="27071D3B" w14:textId="77777777" w:rsidR="006A207E" w:rsidRDefault="00000000">
      <w:pPr>
        <w:widowControl/>
        <w:jc w:val="left"/>
        <w:rPr>
          <w:b/>
          <w:sz w:val="24"/>
        </w:rPr>
      </w:pPr>
      <w:r>
        <w:rPr>
          <w:b/>
          <w:sz w:val="24"/>
        </w:rPr>
        <w:br w:type="page"/>
      </w:r>
    </w:p>
    <w:p w14:paraId="56F928E3" w14:textId="77777777" w:rsidR="006A207E" w:rsidRDefault="00000000">
      <w:pPr>
        <w:pStyle w:val="af0"/>
        <w:numPr>
          <w:ilvl w:val="0"/>
          <w:numId w:val="1"/>
        </w:numPr>
        <w:spacing w:line="360" w:lineRule="auto"/>
        <w:ind w:firstLineChars="0"/>
        <w:rPr>
          <w:b/>
          <w:sz w:val="24"/>
        </w:rPr>
      </w:pPr>
      <w:r>
        <w:rPr>
          <w:rFonts w:hint="eastAsia"/>
          <w:b/>
          <w:sz w:val="24"/>
        </w:rPr>
        <w:lastRenderedPageBreak/>
        <w:t>实验室安全教育</w:t>
      </w:r>
    </w:p>
    <w:tbl>
      <w:tblPr>
        <w:tblW w:w="5000" w:type="pct"/>
        <w:tblLayout w:type="fixed"/>
        <w:tblLook w:val="04A0" w:firstRow="1" w:lastRow="0" w:firstColumn="1" w:lastColumn="0" w:noHBand="0" w:noVBand="1"/>
      </w:tblPr>
      <w:tblGrid>
        <w:gridCol w:w="8296"/>
      </w:tblGrid>
      <w:tr w:rsidR="006A207E" w14:paraId="4B9455F4" w14:textId="77777777">
        <w:trPr>
          <w:trHeight w:val="12695"/>
        </w:trPr>
        <w:tc>
          <w:tcPr>
            <w:tcW w:w="8528" w:type="dxa"/>
            <w:tcBorders>
              <w:top w:val="single" w:sz="4" w:space="0" w:color="auto"/>
              <w:left w:val="single" w:sz="4" w:space="0" w:color="auto"/>
              <w:bottom w:val="single" w:sz="4" w:space="0" w:color="auto"/>
              <w:right w:val="single" w:sz="4" w:space="0" w:color="auto"/>
            </w:tcBorders>
          </w:tcPr>
          <w:p w14:paraId="2FA27F1B" w14:textId="77777777" w:rsidR="006A207E" w:rsidRDefault="00000000">
            <w:pPr>
              <w:pStyle w:val="a6"/>
              <w:spacing w:line="400" w:lineRule="exact"/>
              <w:ind w:firstLineChars="0" w:firstLine="0"/>
              <w:rPr>
                <w:rFonts w:ascii="Times New Roman" w:eastAsia="宋体" w:hAnsi="Times New Roman" w:cs="等线 Light"/>
                <w:b/>
                <w:bCs/>
                <w:szCs w:val="24"/>
              </w:rPr>
            </w:pPr>
            <w:bookmarkStart w:id="3" w:name="_Hlk183783633"/>
            <w:r>
              <w:rPr>
                <w:rFonts w:ascii="Times New Roman" w:eastAsia="宋体" w:hAnsi="Times New Roman" w:cs="等线 Light" w:hint="eastAsia"/>
                <w:b/>
                <w:bCs/>
                <w:szCs w:val="24"/>
              </w:rPr>
              <w:t>（一）封闭空间的课题安全要求</w:t>
            </w:r>
          </w:p>
          <w:p w14:paraId="07F30534" w14:textId="77777777" w:rsidR="006A207E" w:rsidRDefault="00000000">
            <w:pPr>
              <w:pStyle w:val="a6"/>
              <w:spacing w:line="400" w:lineRule="exact"/>
              <w:ind w:firstLineChars="0"/>
              <w:rPr>
                <w:rFonts w:ascii="Times New Roman" w:eastAsia="宋体" w:hAnsi="Times New Roman"/>
                <w:szCs w:val="24"/>
              </w:rPr>
            </w:pPr>
            <w:r>
              <w:rPr>
                <w:rFonts w:ascii="Times New Roman" w:eastAsia="宋体" w:hAnsi="Times New Roman" w:hint="eastAsia"/>
                <w:szCs w:val="24"/>
              </w:rPr>
              <w:t>学生签名确认：</w:t>
            </w:r>
          </w:p>
          <w:p w14:paraId="111B5FEE" w14:textId="77777777" w:rsidR="006A207E" w:rsidRDefault="00000000">
            <w:pPr>
              <w:pStyle w:val="a6"/>
              <w:spacing w:line="400" w:lineRule="exact"/>
              <w:ind w:firstLineChars="0"/>
              <w:rPr>
                <w:rFonts w:ascii="Times New Roman" w:eastAsia="宋体" w:hAnsi="Times New Roman"/>
                <w:szCs w:val="24"/>
              </w:rPr>
            </w:pPr>
            <w:r>
              <w:rPr>
                <w:rFonts w:ascii="Times New Roman" w:eastAsia="宋体" w:hAnsi="Times New Roman" w:hint="eastAsia"/>
                <w:szCs w:val="24"/>
              </w:rPr>
              <w:t>本人已接受学校及院（系）的实验室安全培训</w:t>
            </w:r>
            <w:r>
              <w:rPr>
                <w:rFonts w:ascii="Times New Roman" w:eastAsia="宋体" w:hAnsi="Times New Roman" w:hint="eastAsia"/>
                <w:szCs w:val="24"/>
              </w:rPr>
              <w:t>,</w:t>
            </w:r>
            <w:r>
              <w:rPr>
                <w:rFonts w:ascii="Times New Roman" w:eastAsia="宋体" w:hAnsi="Times New Roman" w:hint="eastAsia"/>
                <w:szCs w:val="24"/>
              </w:rPr>
              <w:t>通过了复旦大学实验室安全考试（复旦大学实验室安全教育与管理平台网站为：</w:t>
            </w:r>
            <w:hyperlink r:id="rId10" w:history="1">
              <w:r>
                <w:rPr>
                  <w:rFonts w:ascii="Times New Roman" w:eastAsia="宋体" w:hAnsi="Times New Roman" w:cs="Times New Roman"/>
                  <w:szCs w:val="24"/>
                </w:rPr>
                <w:t>http://lsem.fudan.edu.cn/wz/websit/index.jsp</w:t>
              </w:r>
            </w:hyperlink>
            <w:r>
              <w:rPr>
                <w:rFonts w:ascii="Times New Roman" w:eastAsia="宋体" w:hAnsi="Times New Roman" w:hint="eastAsia"/>
                <w:szCs w:val="24"/>
              </w:rPr>
              <w:t>）。</w:t>
            </w:r>
          </w:p>
          <w:p w14:paraId="623BDE3D" w14:textId="77777777" w:rsidR="006A207E" w:rsidRDefault="00000000">
            <w:pPr>
              <w:pStyle w:val="a6"/>
              <w:spacing w:line="400" w:lineRule="exact"/>
              <w:ind w:firstLineChars="0"/>
              <w:rPr>
                <w:rFonts w:ascii="Times New Roman" w:eastAsia="宋体" w:hAnsi="Times New Roman"/>
                <w:szCs w:val="24"/>
              </w:rPr>
            </w:pPr>
            <w:r>
              <w:rPr>
                <w:rFonts w:ascii="Times New Roman" w:eastAsia="宋体" w:hAnsi="Times New Roman" w:hint="eastAsia"/>
                <w:szCs w:val="24"/>
              </w:rPr>
              <w:t>本人承诺在项目进行期间严格遵守学校、院（系）及所在课题组各项实验室使用管理规章制度。</w:t>
            </w:r>
          </w:p>
          <w:p w14:paraId="2DC9AD84" w14:textId="77777777" w:rsidR="006A207E" w:rsidRDefault="006A207E">
            <w:pPr>
              <w:pStyle w:val="a6"/>
              <w:spacing w:line="400" w:lineRule="exact"/>
              <w:ind w:firstLineChars="0"/>
              <w:rPr>
                <w:rFonts w:ascii="Times New Roman" w:eastAsia="宋体" w:hAnsi="Times New Roman"/>
                <w:szCs w:val="24"/>
              </w:rPr>
            </w:pPr>
          </w:p>
          <w:p w14:paraId="2D127540" w14:textId="77777777" w:rsidR="006A207E" w:rsidRDefault="00000000">
            <w:pPr>
              <w:pStyle w:val="a6"/>
              <w:spacing w:line="400" w:lineRule="exact"/>
              <w:ind w:firstLineChars="0"/>
              <w:rPr>
                <w:rFonts w:ascii="Times New Roman" w:eastAsia="宋体" w:hAnsi="Times New Roman"/>
                <w:szCs w:val="24"/>
              </w:rPr>
            </w:pPr>
            <w:r>
              <w:rPr>
                <w:rFonts w:ascii="Times New Roman" w:eastAsia="宋体" w:hAnsi="Times New Roman" w:hint="eastAsia"/>
                <w:szCs w:val="24"/>
              </w:rPr>
              <w:t>学生签名：</w:t>
            </w:r>
            <w:r>
              <w:rPr>
                <w:rFonts w:ascii="Times New Roman" w:eastAsia="宋体" w:hAnsi="Times New Roman" w:hint="eastAsia"/>
                <w:szCs w:val="24"/>
              </w:rPr>
              <w:t xml:space="preserve">                      </w:t>
            </w:r>
            <w:r>
              <w:rPr>
                <w:rFonts w:ascii="Times New Roman" w:eastAsia="宋体" w:hAnsi="Times New Roman" w:hint="eastAsia"/>
                <w:szCs w:val="24"/>
              </w:rPr>
              <w:t>日期：</w:t>
            </w:r>
            <w:r>
              <w:rPr>
                <w:rFonts w:ascii="Times New Roman" w:eastAsia="宋体" w:hAnsi="Times New Roman" w:hint="eastAsia"/>
                <w:szCs w:val="24"/>
              </w:rPr>
              <w:t xml:space="preserve">    </w:t>
            </w:r>
            <w:r>
              <w:rPr>
                <w:rFonts w:ascii="Times New Roman" w:eastAsia="宋体" w:hAnsi="Times New Roman" w:hint="eastAsia"/>
                <w:szCs w:val="24"/>
              </w:rPr>
              <w:t>年</w:t>
            </w:r>
            <w:r>
              <w:rPr>
                <w:rFonts w:ascii="Times New Roman" w:eastAsia="宋体" w:hAnsi="Times New Roman" w:hint="eastAsia"/>
                <w:szCs w:val="24"/>
              </w:rPr>
              <w:t xml:space="preserve">     </w:t>
            </w:r>
            <w:r>
              <w:rPr>
                <w:rFonts w:ascii="Times New Roman" w:eastAsia="宋体" w:hAnsi="Times New Roman" w:hint="eastAsia"/>
                <w:szCs w:val="24"/>
              </w:rPr>
              <w:t>月</w:t>
            </w:r>
            <w:r>
              <w:rPr>
                <w:rFonts w:ascii="Times New Roman" w:eastAsia="宋体" w:hAnsi="Times New Roman" w:hint="eastAsia"/>
                <w:szCs w:val="24"/>
              </w:rPr>
              <w:t xml:space="preserve">    </w:t>
            </w:r>
            <w:r>
              <w:rPr>
                <w:rFonts w:ascii="Times New Roman" w:eastAsia="宋体" w:hAnsi="Times New Roman" w:hint="eastAsia"/>
                <w:szCs w:val="24"/>
              </w:rPr>
              <w:t>日</w:t>
            </w:r>
          </w:p>
          <w:p w14:paraId="3828D8FD" w14:textId="77777777" w:rsidR="006A207E" w:rsidRDefault="006A207E">
            <w:pPr>
              <w:pStyle w:val="a6"/>
              <w:spacing w:line="400" w:lineRule="exact"/>
              <w:ind w:firstLineChars="0"/>
              <w:rPr>
                <w:rFonts w:ascii="Times New Roman" w:eastAsia="宋体" w:hAnsi="Times New Roman"/>
                <w:szCs w:val="24"/>
              </w:rPr>
            </w:pPr>
          </w:p>
          <w:p w14:paraId="1219395B" w14:textId="77777777" w:rsidR="006A207E" w:rsidRDefault="00000000">
            <w:pPr>
              <w:pStyle w:val="a6"/>
              <w:spacing w:line="400" w:lineRule="exact"/>
              <w:ind w:firstLineChars="0"/>
              <w:rPr>
                <w:rFonts w:ascii="Times New Roman" w:eastAsia="宋体" w:hAnsi="Times New Roman"/>
                <w:szCs w:val="24"/>
              </w:rPr>
            </w:pPr>
            <w:r>
              <w:rPr>
                <w:rFonts w:ascii="Times New Roman" w:eastAsia="宋体" w:hAnsi="Times New Roman" w:hint="eastAsia"/>
                <w:szCs w:val="24"/>
              </w:rPr>
              <w:t>请导师签名确认：</w:t>
            </w:r>
          </w:p>
          <w:p w14:paraId="6CBA0A8F" w14:textId="77777777" w:rsidR="006A207E" w:rsidRDefault="00000000">
            <w:pPr>
              <w:pStyle w:val="a6"/>
              <w:spacing w:line="400" w:lineRule="exact"/>
              <w:ind w:firstLineChars="0"/>
              <w:rPr>
                <w:rFonts w:ascii="Times New Roman" w:eastAsia="宋体" w:hAnsi="Times New Roman"/>
                <w:szCs w:val="24"/>
              </w:rPr>
            </w:pPr>
            <w:r>
              <w:rPr>
                <w:rFonts w:ascii="Times New Roman" w:eastAsia="宋体" w:hAnsi="Times New Roman" w:hint="eastAsia"/>
                <w:szCs w:val="24"/>
              </w:rPr>
              <w:t>本人确认</w:t>
            </w:r>
            <w:r>
              <w:rPr>
                <w:rFonts w:ascii="Times New Roman" w:eastAsia="宋体" w:hAnsi="Times New Roman" w:hint="eastAsia"/>
                <w:szCs w:val="24"/>
              </w:rPr>
              <w:t>________________</w:t>
            </w:r>
            <w:r>
              <w:rPr>
                <w:rFonts w:ascii="Times New Roman" w:eastAsia="宋体" w:hAnsi="Times New Roman" w:hint="eastAsia"/>
                <w:szCs w:val="24"/>
              </w:rPr>
              <w:t>同学完成了学校、院（系）及本课题组各项安全规章制度的学习，通过了复旦大学实验室安全考试。本人将在项目执行期间认真督促</w:t>
            </w:r>
            <w:r>
              <w:rPr>
                <w:rFonts w:ascii="Times New Roman" w:eastAsia="宋体" w:hAnsi="Times New Roman" w:hint="eastAsia"/>
                <w:szCs w:val="24"/>
              </w:rPr>
              <w:t>________________</w:t>
            </w:r>
            <w:r>
              <w:rPr>
                <w:rFonts w:ascii="Times New Roman" w:eastAsia="宋体" w:hAnsi="Times New Roman" w:hint="eastAsia"/>
                <w:szCs w:val="24"/>
              </w:rPr>
              <w:t>同学执行学校、院（系）及本课题组各项实验室安全管理规章制度，保障项目活动安全进行。</w:t>
            </w:r>
          </w:p>
          <w:p w14:paraId="3833FA20" w14:textId="77777777" w:rsidR="006A207E" w:rsidRDefault="006A207E">
            <w:pPr>
              <w:pStyle w:val="a6"/>
              <w:spacing w:line="400" w:lineRule="exact"/>
              <w:ind w:firstLineChars="0"/>
              <w:rPr>
                <w:rFonts w:ascii="Times New Roman" w:eastAsia="宋体" w:hAnsi="Times New Roman"/>
                <w:szCs w:val="24"/>
              </w:rPr>
            </w:pPr>
          </w:p>
          <w:p w14:paraId="3D0F5FF0" w14:textId="77777777" w:rsidR="006A207E" w:rsidRDefault="00000000">
            <w:pPr>
              <w:pStyle w:val="a6"/>
              <w:spacing w:line="400" w:lineRule="exact"/>
              <w:ind w:firstLineChars="0"/>
              <w:rPr>
                <w:rFonts w:ascii="Times New Roman" w:eastAsia="宋体" w:hAnsi="Times New Roman"/>
                <w:szCs w:val="24"/>
              </w:rPr>
            </w:pPr>
            <w:r>
              <w:rPr>
                <w:rFonts w:ascii="Times New Roman" w:eastAsia="宋体" w:hAnsi="Times New Roman" w:hint="eastAsia"/>
                <w:szCs w:val="24"/>
              </w:rPr>
              <w:t>导师签名：</w:t>
            </w:r>
            <w:r>
              <w:rPr>
                <w:rFonts w:ascii="Times New Roman" w:eastAsia="宋体" w:hAnsi="Times New Roman" w:hint="eastAsia"/>
                <w:szCs w:val="24"/>
              </w:rPr>
              <w:t xml:space="preserve">                     </w:t>
            </w:r>
            <w:r>
              <w:rPr>
                <w:rFonts w:ascii="Times New Roman" w:eastAsia="宋体" w:hAnsi="Times New Roman" w:hint="eastAsia"/>
                <w:szCs w:val="24"/>
              </w:rPr>
              <w:t>日期：</w:t>
            </w:r>
            <w:r>
              <w:rPr>
                <w:rFonts w:ascii="Times New Roman" w:eastAsia="宋体" w:hAnsi="Times New Roman" w:hint="eastAsia"/>
                <w:szCs w:val="24"/>
              </w:rPr>
              <w:t xml:space="preserve">    </w:t>
            </w:r>
            <w:r>
              <w:rPr>
                <w:rFonts w:ascii="Times New Roman" w:eastAsia="宋体" w:hAnsi="Times New Roman" w:hint="eastAsia"/>
                <w:szCs w:val="24"/>
              </w:rPr>
              <w:t>年</w:t>
            </w:r>
            <w:r>
              <w:rPr>
                <w:rFonts w:ascii="Times New Roman" w:eastAsia="宋体" w:hAnsi="Times New Roman" w:hint="eastAsia"/>
                <w:szCs w:val="24"/>
              </w:rPr>
              <w:t xml:space="preserve">     </w:t>
            </w:r>
            <w:r>
              <w:rPr>
                <w:rFonts w:ascii="Times New Roman" w:eastAsia="宋体" w:hAnsi="Times New Roman" w:hint="eastAsia"/>
                <w:szCs w:val="24"/>
              </w:rPr>
              <w:t>月</w:t>
            </w:r>
            <w:r>
              <w:rPr>
                <w:rFonts w:ascii="Times New Roman" w:eastAsia="宋体" w:hAnsi="Times New Roman" w:hint="eastAsia"/>
                <w:szCs w:val="24"/>
              </w:rPr>
              <w:t xml:space="preserve">    </w:t>
            </w:r>
            <w:r>
              <w:rPr>
                <w:rFonts w:ascii="Times New Roman" w:eastAsia="宋体" w:hAnsi="Times New Roman" w:hint="eastAsia"/>
                <w:szCs w:val="24"/>
              </w:rPr>
              <w:t>日</w:t>
            </w:r>
          </w:p>
          <w:p w14:paraId="11E04A84" w14:textId="77777777" w:rsidR="006A207E" w:rsidRDefault="006A207E">
            <w:pPr>
              <w:pStyle w:val="a6"/>
              <w:spacing w:line="400" w:lineRule="exact"/>
              <w:ind w:left="4410"/>
              <w:rPr>
                <w:rFonts w:ascii="Times New Roman" w:eastAsia="宋体" w:hAnsi="Times New Roman" w:cs="等线 Light"/>
                <w:szCs w:val="24"/>
              </w:rPr>
            </w:pPr>
          </w:p>
          <w:p w14:paraId="649752A3" w14:textId="77777777" w:rsidR="006A207E" w:rsidRDefault="00000000">
            <w:pPr>
              <w:pStyle w:val="a6"/>
              <w:spacing w:line="400" w:lineRule="exact"/>
              <w:ind w:firstLineChars="0" w:firstLine="0"/>
              <w:rPr>
                <w:rFonts w:ascii="Times New Roman" w:eastAsia="宋体" w:hAnsi="Times New Roman" w:cs="等线 Light"/>
                <w:b/>
                <w:bCs/>
                <w:szCs w:val="24"/>
              </w:rPr>
            </w:pPr>
            <w:r>
              <w:rPr>
                <w:rFonts w:ascii="Times New Roman" w:eastAsia="宋体" w:hAnsi="Times New Roman" w:cs="等线 Light" w:hint="eastAsia"/>
                <w:b/>
                <w:bCs/>
                <w:szCs w:val="24"/>
              </w:rPr>
              <w:t>（二）开放空间的课题安全要求</w:t>
            </w:r>
          </w:p>
          <w:p w14:paraId="1C4A2942" w14:textId="77777777" w:rsidR="006A207E" w:rsidRDefault="00000000">
            <w:pPr>
              <w:pStyle w:val="a6"/>
              <w:spacing w:line="400" w:lineRule="exact"/>
              <w:ind w:firstLineChars="0"/>
              <w:rPr>
                <w:rFonts w:ascii="Times New Roman" w:eastAsia="宋体" w:hAnsi="Times New Roman"/>
                <w:szCs w:val="24"/>
              </w:rPr>
            </w:pPr>
            <w:r>
              <w:rPr>
                <w:rFonts w:ascii="Times New Roman" w:eastAsia="宋体" w:hAnsi="Times New Roman" w:hint="eastAsia"/>
                <w:szCs w:val="24"/>
              </w:rPr>
              <w:t>学生签名确认：</w:t>
            </w:r>
          </w:p>
          <w:p w14:paraId="641D8DFC" w14:textId="77777777" w:rsidR="006A207E" w:rsidRDefault="00000000">
            <w:pPr>
              <w:pStyle w:val="a6"/>
              <w:spacing w:line="400" w:lineRule="exact"/>
              <w:ind w:firstLineChars="0"/>
              <w:rPr>
                <w:rFonts w:ascii="Times New Roman" w:eastAsia="宋体" w:hAnsi="Times New Roman"/>
                <w:szCs w:val="24"/>
              </w:rPr>
            </w:pPr>
            <w:r>
              <w:rPr>
                <w:rFonts w:ascii="Times New Roman" w:eastAsia="宋体" w:hAnsi="Times New Roman" w:hint="eastAsia"/>
                <w:szCs w:val="24"/>
              </w:rPr>
              <w:t>本人在外出社会调查中，已经购买了人身保险，并且团队进行了安全须知的培训。</w:t>
            </w:r>
          </w:p>
          <w:p w14:paraId="5CDCE18C" w14:textId="77777777" w:rsidR="006A207E" w:rsidRDefault="00000000">
            <w:pPr>
              <w:pStyle w:val="a6"/>
              <w:spacing w:line="400" w:lineRule="exact"/>
              <w:ind w:firstLineChars="0"/>
              <w:rPr>
                <w:rFonts w:ascii="Times New Roman" w:eastAsia="宋体" w:hAnsi="Times New Roman"/>
                <w:szCs w:val="24"/>
              </w:rPr>
            </w:pPr>
            <w:r>
              <w:rPr>
                <w:rFonts w:ascii="Times New Roman" w:eastAsia="宋体" w:hAnsi="Times New Roman" w:hint="eastAsia"/>
                <w:szCs w:val="24"/>
              </w:rPr>
              <w:t>本人承诺在项目进行期间严格遵守社会各项法律法规。</w:t>
            </w:r>
          </w:p>
          <w:p w14:paraId="20C5B25F" w14:textId="77777777" w:rsidR="006A207E" w:rsidRDefault="006A207E">
            <w:pPr>
              <w:pStyle w:val="a6"/>
              <w:spacing w:line="400" w:lineRule="exact"/>
              <w:ind w:firstLineChars="0"/>
              <w:rPr>
                <w:rFonts w:ascii="Times New Roman" w:eastAsia="宋体" w:hAnsi="Times New Roman"/>
                <w:szCs w:val="24"/>
              </w:rPr>
            </w:pPr>
          </w:p>
          <w:p w14:paraId="5B589950" w14:textId="77777777" w:rsidR="006A207E" w:rsidRDefault="00000000">
            <w:pPr>
              <w:pStyle w:val="a6"/>
              <w:spacing w:line="400" w:lineRule="exact"/>
              <w:ind w:firstLineChars="0"/>
              <w:rPr>
                <w:rFonts w:ascii="Times New Roman" w:eastAsia="宋体" w:hAnsi="Times New Roman"/>
                <w:szCs w:val="24"/>
              </w:rPr>
            </w:pPr>
            <w:r>
              <w:rPr>
                <w:rFonts w:ascii="Times New Roman" w:eastAsia="宋体" w:hAnsi="Times New Roman" w:hint="eastAsia"/>
                <w:szCs w:val="24"/>
              </w:rPr>
              <w:t>学生签名：</w:t>
            </w:r>
            <w:r>
              <w:rPr>
                <w:rFonts w:ascii="Times New Roman" w:eastAsia="宋体" w:hAnsi="Times New Roman" w:hint="eastAsia"/>
                <w:szCs w:val="24"/>
              </w:rPr>
              <w:t xml:space="preserve">                      </w:t>
            </w:r>
            <w:r>
              <w:rPr>
                <w:rFonts w:ascii="Times New Roman" w:eastAsia="宋体" w:hAnsi="Times New Roman" w:hint="eastAsia"/>
                <w:szCs w:val="24"/>
              </w:rPr>
              <w:t>日期：</w:t>
            </w:r>
            <w:r>
              <w:rPr>
                <w:rFonts w:ascii="Times New Roman" w:eastAsia="宋体" w:hAnsi="Times New Roman" w:hint="eastAsia"/>
                <w:szCs w:val="24"/>
              </w:rPr>
              <w:t xml:space="preserve">    </w:t>
            </w:r>
            <w:r>
              <w:rPr>
                <w:rFonts w:ascii="Times New Roman" w:eastAsia="宋体" w:hAnsi="Times New Roman" w:hint="eastAsia"/>
                <w:szCs w:val="24"/>
              </w:rPr>
              <w:t>年</w:t>
            </w:r>
            <w:r>
              <w:rPr>
                <w:rFonts w:ascii="Times New Roman" w:eastAsia="宋体" w:hAnsi="Times New Roman" w:hint="eastAsia"/>
                <w:szCs w:val="24"/>
              </w:rPr>
              <w:t xml:space="preserve">     </w:t>
            </w:r>
            <w:r>
              <w:rPr>
                <w:rFonts w:ascii="Times New Roman" w:eastAsia="宋体" w:hAnsi="Times New Roman" w:hint="eastAsia"/>
                <w:szCs w:val="24"/>
              </w:rPr>
              <w:t>月</w:t>
            </w:r>
            <w:r>
              <w:rPr>
                <w:rFonts w:ascii="Times New Roman" w:eastAsia="宋体" w:hAnsi="Times New Roman" w:hint="eastAsia"/>
                <w:szCs w:val="24"/>
              </w:rPr>
              <w:t xml:space="preserve">    </w:t>
            </w:r>
            <w:r>
              <w:rPr>
                <w:rFonts w:ascii="Times New Roman" w:eastAsia="宋体" w:hAnsi="Times New Roman" w:hint="eastAsia"/>
                <w:szCs w:val="24"/>
              </w:rPr>
              <w:t>日</w:t>
            </w:r>
          </w:p>
          <w:p w14:paraId="70FE71BE" w14:textId="77777777" w:rsidR="006A207E" w:rsidRDefault="006A207E">
            <w:pPr>
              <w:pStyle w:val="a6"/>
              <w:spacing w:line="400" w:lineRule="exact"/>
              <w:ind w:firstLineChars="0" w:firstLine="0"/>
              <w:rPr>
                <w:rFonts w:ascii="Times New Roman" w:eastAsia="宋体" w:hAnsi="Times New Roman"/>
                <w:szCs w:val="24"/>
              </w:rPr>
            </w:pPr>
          </w:p>
          <w:p w14:paraId="6C5E8480" w14:textId="77777777" w:rsidR="006A207E" w:rsidRDefault="00000000">
            <w:pPr>
              <w:pStyle w:val="a6"/>
              <w:spacing w:line="400" w:lineRule="exact"/>
              <w:ind w:firstLineChars="0"/>
              <w:rPr>
                <w:rFonts w:ascii="Times New Roman" w:eastAsia="宋体" w:hAnsi="Times New Roman"/>
                <w:szCs w:val="24"/>
              </w:rPr>
            </w:pPr>
            <w:r>
              <w:rPr>
                <w:rFonts w:ascii="Times New Roman" w:eastAsia="宋体" w:hAnsi="Times New Roman" w:hint="eastAsia"/>
                <w:szCs w:val="24"/>
              </w:rPr>
              <w:t>请导师签名确认：</w:t>
            </w:r>
          </w:p>
          <w:p w14:paraId="010E13B9" w14:textId="77777777" w:rsidR="006A207E" w:rsidRDefault="00000000">
            <w:pPr>
              <w:pStyle w:val="a6"/>
              <w:spacing w:line="400" w:lineRule="exact"/>
              <w:ind w:firstLineChars="0"/>
              <w:rPr>
                <w:rFonts w:ascii="Times New Roman" w:eastAsia="宋体" w:hAnsi="Times New Roman"/>
                <w:szCs w:val="24"/>
              </w:rPr>
            </w:pPr>
            <w:r>
              <w:rPr>
                <w:rFonts w:ascii="Times New Roman" w:eastAsia="宋体" w:hAnsi="Times New Roman" w:hint="eastAsia"/>
                <w:szCs w:val="24"/>
              </w:rPr>
              <w:t>本人确认</w:t>
            </w:r>
            <w:r>
              <w:rPr>
                <w:rFonts w:ascii="Times New Roman" w:eastAsia="宋体" w:hAnsi="Times New Roman" w:hint="eastAsia"/>
                <w:szCs w:val="24"/>
              </w:rPr>
              <w:t>________________</w:t>
            </w:r>
            <w:r>
              <w:rPr>
                <w:rFonts w:ascii="Times New Roman" w:eastAsia="宋体" w:hAnsi="Times New Roman" w:hint="eastAsia"/>
                <w:szCs w:val="24"/>
              </w:rPr>
              <w:t>已经购买了人身保险，并且团队进行了安全须知的培训。</w:t>
            </w:r>
          </w:p>
          <w:p w14:paraId="14173F01" w14:textId="77777777" w:rsidR="006A207E" w:rsidRDefault="006A207E">
            <w:pPr>
              <w:pStyle w:val="a6"/>
              <w:spacing w:line="400" w:lineRule="exact"/>
              <w:ind w:firstLineChars="0"/>
              <w:rPr>
                <w:rFonts w:ascii="Times New Roman" w:eastAsia="宋体" w:hAnsi="Times New Roman"/>
                <w:szCs w:val="24"/>
              </w:rPr>
            </w:pPr>
          </w:p>
          <w:p w14:paraId="5AD8D5F1" w14:textId="77777777" w:rsidR="006A207E" w:rsidRDefault="00000000">
            <w:pPr>
              <w:pStyle w:val="a6"/>
              <w:spacing w:line="400" w:lineRule="exact"/>
              <w:ind w:firstLineChars="0"/>
              <w:rPr>
                <w:rFonts w:ascii="宋体" w:hAnsi="宋体" w:hint="eastAsia"/>
              </w:rPr>
            </w:pPr>
            <w:r>
              <w:rPr>
                <w:rFonts w:ascii="Times New Roman" w:eastAsia="宋体" w:hAnsi="Times New Roman" w:hint="eastAsia"/>
                <w:szCs w:val="24"/>
              </w:rPr>
              <w:t>导师签名：</w:t>
            </w:r>
            <w:r>
              <w:rPr>
                <w:rFonts w:ascii="Times New Roman" w:eastAsia="宋体" w:hAnsi="Times New Roman" w:hint="eastAsia"/>
                <w:szCs w:val="24"/>
              </w:rPr>
              <w:t xml:space="preserve">                     </w:t>
            </w:r>
            <w:r>
              <w:rPr>
                <w:rFonts w:ascii="Times New Roman" w:eastAsia="宋体" w:hAnsi="Times New Roman" w:hint="eastAsia"/>
                <w:szCs w:val="24"/>
              </w:rPr>
              <w:t>日期：</w:t>
            </w:r>
            <w:r>
              <w:rPr>
                <w:rFonts w:ascii="Times New Roman" w:eastAsia="宋体" w:hAnsi="Times New Roman" w:hint="eastAsia"/>
                <w:szCs w:val="24"/>
              </w:rPr>
              <w:t xml:space="preserve">    </w:t>
            </w:r>
            <w:r>
              <w:rPr>
                <w:rFonts w:ascii="Times New Roman" w:eastAsia="宋体" w:hAnsi="Times New Roman" w:hint="eastAsia"/>
                <w:szCs w:val="24"/>
              </w:rPr>
              <w:t>年</w:t>
            </w:r>
            <w:r>
              <w:rPr>
                <w:rFonts w:ascii="Times New Roman" w:eastAsia="宋体" w:hAnsi="Times New Roman" w:hint="eastAsia"/>
                <w:szCs w:val="24"/>
              </w:rPr>
              <w:t xml:space="preserve">     </w:t>
            </w:r>
            <w:r>
              <w:rPr>
                <w:rFonts w:ascii="Times New Roman" w:eastAsia="宋体" w:hAnsi="Times New Roman" w:hint="eastAsia"/>
                <w:szCs w:val="24"/>
              </w:rPr>
              <w:t>月</w:t>
            </w:r>
            <w:r>
              <w:rPr>
                <w:rFonts w:ascii="Times New Roman" w:eastAsia="宋体" w:hAnsi="Times New Roman" w:hint="eastAsia"/>
                <w:szCs w:val="24"/>
              </w:rPr>
              <w:t xml:space="preserve">    </w:t>
            </w:r>
            <w:r>
              <w:rPr>
                <w:rFonts w:ascii="Times New Roman" w:eastAsia="宋体" w:hAnsi="Times New Roman" w:hint="eastAsia"/>
                <w:szCs w:val="24"/>
              </w:rPr>
              <w:t>日</w:t>
            </w:r>
          </w:p>
        </w:tc>
      </w:tr>
      <w:bookmarkEnd w:id="3"/>
    </w:tbl>
    <w:p w14:paraId="14B25A3E" w14:textId="77777777" w:rsidR="006A207E" w:rsidRDefault="00000000">
      <w:pPr>
        <w:widowControl/>
        <w:jc w:val="left"/>
        <w:rPr>
          <w:b/>
          <w:sz w:val="24"/>
        </w:rPr>
      </w:pPr>
      <w:r>
        <w:rPr>
          <w:b/>
          <w:sz w:val="24"/>
        </w:rPr>
        <w:br w:type="page"/>
      </w:r>
    </w:p>
    <w:p w14:paraId="193CC5E2" w14:textId="77777777" w:rsidR="006A207E" w:rsidRDefault="00000000">
      <w:pPr>
        <w:pStyle w:val="af0"/>
        <w:numPr>
          <w:ilvl w:val="0"/>
          <w:numId w:val="1"/>
        </w:numPr>
        <w:spacing w:line="360" w:lineRule="auto"/>
        <w:ind w:firstLineChars="0"/>
        <w:rPr>
          <w:b/>
          <w:sz w:val="24"/>
        </w:rPr>
      </w:pPr>
      <w:r>
        <w:rPr>
          <w:rFonts w:hint="eastAsia"/>
          <w:b/>
          <w:sz w:val="24"/>
        </w:rPr>
        <w:lastRenderedPageBreak/>
        <w:t>经费预算表（□䇹政</w:t>
      </w:r>
      <w:r>
        <w:rPr>
          <w:b/>
          <w:sz w:val="24"/>
        </w:rPr>
        <w:t xml:space="preserve">  </w:t>
      </w:r>
      <w:r>
        <w:rPr>
          <w:rFonts w:hint="eastAsia"/>
          <w:sz w:val="24"/>
        </w:rPr>
        <w:sym w:font="Wingdings" w:char="00FE"/>
      </w:r>
      <w:r>
        <w:rPr>
          <w:rFonts w:hint="eastAsia"/>
          <w:b/>
          <w:sz w:val="24"/>
        </w:rPr>
        <w:t>望道</w:t>
      </w:r>
      <w:r>
        <w:rPr>
          <w:b/>
          <w:sz w:val="24"/>
        </w:rPr>
        <w:t xml:space="preserve">  </w:t>
      </w:r>
      <w:r>
        <w:rPr>
          <w:rFonts w:hint="eastAsia"/>
          <w:b/>
          <w:sz w:val="24"/>
        </w:rPr>
        <w:t>□曦源</w:t>
      </w:r>
      <w:r>
        <w:rPr>
          <w:b/>
          <w:sz w:val="24"/>
        </w:rPr>
        <w:t xml:space="preserve">  </w:t>
      </w:r>
      <w:r>
        <w:rPr>
          <w:rFonts w:hint="eastAsia"/>
          <w:b/>
          <w:sz w:val="24"/>
        </w:rPr>
        <w:t>□登辉</w:t>
      </w:r>
      <w:r>
        <w:rPr>
          <w:b/>
          <w:sz w:val="24"/>
        </w:rPr>
        <w:t xml:space="preserve">  </w:t>
      </w:r>
      <w:r>
        <w:rPr>
          <w:rFonts w:hint="eastAsia"/>
          <w:b/>
          <w:sz w:val="24"/>
        </w:rPr>
        <w:t>□相伯）</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87"/>
        <w:gridCol w:w="1183"/>
        <w:gridCol w:w="4150"/>
        <w:gridCol w:w="2076"/>
      </w:tblGrid>
      <w:tr w:rsidR="006A207E" w14:paraId="006F35B1" w14:textId="77777777">
        <w:trPr>
          <w:trHeight w:val="567"/>
        </w:trPr>
        <w:tc>
          <w:tcPr>
            <w:tcW w:w="535" w:type="pct"/>
            <w:shd w:val="clear" w:color="auto" w:fill="auto"/>
            <w:vAlign w:val="center"/>
          </w:tcPr>
          <w:p w14:paraId="4B801BE9" w14:textId="77777777" w:rsidR="006A207E" w:rsidRDefault="00000000">
            <w:pPr>
              <w:spacing w:line="400" w:lineRule="exact"/>
              <w:jc w:val="center"/>
              <w:rPr>
                <w:rFonts w:ascii="宋体" w:hAnsi="宋体" w:hint="eastAsia"/>
                <w:kern w:val="0"/>
                <w:sz w:val="24"/>
              </w:rPr>
            </w:pPr>
            <w:r>
              <w:rPr>
                <w:rFonts w:ascii="宋体" w:hAnsi="宋体" w:hint="eastAsia"/>
                <w:kern w:val="0"/>
                <w:sz w:val="24"/>
              </w:rPr>
              <w:t>序号</w:t>
            </w:r>
          </w:p>
        </w:tc>
        <w:tc>
          <w:tcPr>
            <w:tcW w:w="713" w:type="pct"/>
            <w:shd w:val="clear" w:color="auto" w:fill="auto"/>
            <w:vAlign w:val="center"/>
          </w:tcPr>
          <w:p w14:paraId="0CBB84F3" w14:textId="77777777" w:rsidR="006A207E" w:rsidRDefault="00000000">
            <w:pPr>
              <w:spacing w:line="400" w:lineRule="exact"/>
              <w:jc w:val="center"/>
              <w:rPr>
                <w:rFonts w:ascii="宋体" w:hAnsi="宋体" w:hint="eastAsia"/>
                <w:kern w:val="0"/>
                <w:sz w:val="24"/>
              </w:rPr>
            </w:pPr>
            <w:r>
              <w:rPr>
                <w:rFonts w:ascii="宋体" w:hAnsi="宋体" w:hint="eastAsia"/>
                <w:kern w:val="0"/>
                <w:sz w:val="24"/>
              </w:rPr>
              <w:t>费用事项</w:t>
            </w:r>
          </w:p>
        </w:tc>
        <w:tc>
          <w:tcPr>
            <w:tcW w:w="2501" w:type="pct"/>
            <w:shd w:val="clear" w:color="auto" w:fill="auto"/>
            <w:vAlign w:val="center"/>
          </w:tcPr>
          <w:p w14:paraId="10E826D0" w14:textId="77777777" w:rsidR="006A207E" w:rsidRDefault="00000000">
            <w:pPr>
              <w:spacing w:line="400" w:lineRule="exact"/>
              <w:jc w:val="center"/>
              <w:rPr>
                <w:rFonts w:ascii="宋体" w:hAnsi="宋体" w:hint="eastAsia"/>
                <w:kern w:val="0"/>
                <w:sz w:val="24"/>
              </w:rPr>
            </w:pPr>
            <w:r>
              <w:rPr>
                <w:rFonts w:ascii="宋体" w:hAnsi="宋体" w:hint="eastAsia"/>
                <w:kern w:val="0"/>
                <w:sz w:val="24"/>
              </w:rPr>
              <w:t>费用信息</w:t>
            </w:r>
          </w:p>
        </w:tc>
        <w:tc>
          <w:tcPr>
            <w:tcW w:w="1251" w:type="pct"/>
            <w:shd w:val="clear" w:color="auto" w:fill="auto"/>
            <w:vAlign w:val="center"/>
          </w:tcPr>
          <w:p w14:paraId="3525A672" w14:textId="77777777" w:rsidR="006A207E" w:rsidRDefault="00000000">
            <w:pPr>
              <w:spacing w:line="400" w:lineRule="exact"/>
              <w:jc w:val="center"/>
              <w:rPr>
                <w:rFonts w:ascii="宋体" w:hAnsi="宋体" w:hint="eastAsia"/>
                <w:kern w:val="0"/>
                <w:sz w:val="24"/>
              </w:rPr>
            </w:pPr>
            <w:r>
              <w:rPr>
                <w:rFonts w:ascii="宋体" w:hAnsi="宋体" w:hint="eastAsia"/>
                <w:kern w:val="0"/>
                <w:sz w:val="24"/>
              </w:rPr>
              <w:t>费用预算（</w:t>
            </w:r>
            <w:r>
              <w:rPr>
                <w:rFonts w:ascii="宋体" w:hAnsi="宋体"/>
                <w:kern w:val="0"/>
                <w:sz w:val="24"/>
              </w:rPr>
              <w:t>元）</w:t>
            </w:r>
          </w:p>
        </w:tc>
      </w:tr>
      <w:tr w:rsidR="006A207E" w14:paraId="703E49F9" w14:textId="77777777">
        <w:trPr>
          <w:trHeight w:val="567"/>
        </w:trPr>
        <w:tc>
          <w:tcPr>
            <w:tcW w:w="535" w:type="pct"/>
            <w:shd w:val="clear" w:color="auto" w:fill="auto"/>
            <w:vAlign w:val="center"/>
          </w:tcPr>
          <w:p w14:paraId="456B6559" w14:textId="77777777" w:rsidR="006A207E" w:rsidRDefault="006A207E">
            <w:pPr>
              <w:spacing w:line="400" w:lineRule="exact"/>
              <w:jc w:val="center"/>
              <w:rPr>
                <w:sz w:val="24"/>
              </w:rPr>
            </w:pPr>
          </w:p>
        </w:tc>
        <w:tc>
          <w:tcPr>
            <w:tcW w:w="713" w:type="pct"/>
            <w:shd w:val="clear" w:color="auto" w:fill="auto"/>
            <w:vAlign w:val="center"/>
          </w:tcPr>
          <w:p w14:paraId="441BDAF4" w14:textId="77777777" w:rsidR="006A207E" w:rsidRDefault="006A207E">
            <w:pPr>
              <w:spacing w:line="400" w:lineRule="exact"/>
              <w:rPr>
                <w:sz w:val="24"/>
              </w:rPr>
            </w:pPr>
          </w:p>
        </w:tc>
        <w:tc>
          <w:tcPr>
            <w:tcW w:w="2501" w:type="pct"/>
            <w:shd w:val="clear" w:color="auto" w:fill="auto"/>
            <w:vAlign w:val="center"/>
          </w:tcPr>
          <w:p w14:paraId="7BAB9CDA" w14:textId="77777777" w:rsidR="006A207E" w:rsidRDefault="006A207E">
            <w:pPr>
              <w:spacing w:line="400" w:lineRule="exact"/>
              <w:rPr>
                <w:sz w:val="24"/>
              </w:rPr>
            </w:pPr>
          </w:p>
        </w:tc>
        <w:tc>
          <w:tcPr>
            <w:tcW w:w="1251" w:type="pct"/>
            <w:shd w:val="clear" w:color="auto" w:fill="auto"/>
            <w:vAlign w:val="center"/>
          </w:tcPr>
          <w:p w14:paraId="01AD4BB7" w14:textId="77777777" w:rsidR="006A207E" w:rsidRDefault="006A207E">
            <w:pPr>
              <w:spacing w:line="400" w:lineRule="exact"/>
              <w:rPr>
                <w:sz w:val="24"/>
              </w:rPr>
            </w:pPr>
          </w:p>
        </w:tc>
      </w:tr>
      <w:tr w:rsidR="006A207E" w14:paraId="1C531A79" w14:textId="77777777">
        <w:trPr>
          <w:trHeight w:val="567"/>
        </w:trPr>
        <w:tc>
          <w:tcPr>
            <w:tcW w:w="535" w:type="pct"/>
            <w:shd w:val="clear" w:color="auto" w:fill="auto"/>
            <w:vAlign w:val="center"/>
          </w:tcPr>
          <w:p w14:paraId="20A8D2E4" w14:textId="77777777" w:rsidR="006A207E" w:rsidRDefault="006A207E">
            <w:pPr>
              <w:spacing w:line="400" w:lineRule="exact"/>
              <w:jc w:val="center"/>
              <w:rPr>
                <w:sz w:val="24"/>
              </w:rPr>
            </w:pPr>
          </w:p>
        </w:tc>
        <w:tc>
          <w:tcPr>
            <w:tcW w:w="713" w:type="pct"/>
            <w:shd w:val="clear" w:color="auto" w:fill="auto"/>
            <w:vAlign w:val="center"/>
          </w:tcPr>
          <w:p w14:paraId="07AF41EF" w14:textId="77777777" w:rsidR="006A207E" w:rsidRDefault="006A207E">
            <w:pPr>
              <w:spacing w:line="400" w:lineRule="exact"/>
              <w:rPr>
                <w:sz w:val="24"/>
              </w:rPr>
            </w:pPr>
          </w:p>
        </w:tc>
        <w:tc>
          <w:tcPr>
            <w:tcW w:w="2501" w:type="pct"/>
            <w:shd w:val="clear" w:color="auto" w:fill="auto"/>
            <w:vAlign w:val="center"/>
          </w:tcPr>
          <w:p w14:paraId="69811DC7" w14:textId="77777777" w:rsidR="006A207E" w:rsidRDefault="006A207E">
            <w:pPr>
              <w:spacing w:line="400" w:lineRule="exact"/>
              <w:rPr>
                <w:sz w:val="24"/>
              </w:rPr>
            </w:pPr>
          </w:p>
        </w:tc>
        <w:tc>
          <w:tcPr>
            <w:tcW w:w="1251" w:type="pct"/>
            <w:shd w:val="clear" w:color="auto" w:fill="auto"/>
            <w:vAlign w:val="center"/>
          </w:tcPr>
          <w:p w14:paraId="19603EBA" w14:textId="77777777" w:rsidR="006A207E" w:rsidRDefault="006A207E">
            <w:pPr>
              <w:spacing w:line="400" w:lineRule="exact"/>
              <w:rPr>
                <w:sz w:val="24"/>
              </w:rPr>
            </w:pPr>
          </w:p>
        </w:tc>
      </w:tr>
      <w:tr w:rsidR="006A207E" w14:paraId="0E6DEC57" w14:textId="77777777">
        <w:trPr>
          <w:trHeight w:val="567"/>
        </w:trPr>
        <w:tc>
          <w:tcPr>
            <w:tcW w:w="535" w:type="pct"/>
            <w:shd w:val="clear" w:color="auto" w:fill="auto"/>
            <w:vAlign w:val="center"/>
          </w:tcPr>
          <w:p w14:paraId="3B2B5093" w14:textId="77777777" w:rsidR="006A207E" w:rsidRDefault="006A207E">
            <w:pPr>
              <w:spacing w:line="400" w:lineRule="exact"/>
              <w:jc w:val="center"/>
              <w:rPr>
                <w:sz w:val="24"/>
              </w:rPr>
            </w:pPr>
          </w:p>
        </w:tc>
        <w:tc>
          <w:tcPr>
            <w:tcW w:w="713" w:type="pct"/>
            <w:shd w:val="clear" w:color="auto" w:fill="auto"/>
            <w:vAlign w:val="center"/>
          </w:tcPr>
          <w:p w14:paraId="07BEEF39" w14:textId="77777777" w:rsidR="006A207E" w:rsidRDefault="006A207E">
            <w:pPr>
              <w:spacing w:line="400" w:lineRule="exact"/>
              <w:rPr>
                <w:sz w:val="24"/>
              </w:rPr>
            </w:pPr>
          </w:p>
        </w:tc>
        <w:tc>
          <w:tcPr>
            <w:tcW w:w="2501" w:type="pct"/>
            <w:shd w:val="clear" w:color="auto" w:fill="auto"/>
            <w:vAlign w:val="center"/>
          </w:tcPr>
          <w:p w14:paraId="42EC0CB0" w14:textId="77777777" w:rsidR="006A207E" w:rsidRDefault="006A207E">
            <w:pPr>
              <w:spacing w:line="400" w:lineRule="exact"/>
              <w:rPr>
                <w:sz w:val="24"/>
              </w:rPr>
            </w:pPr>
          </w:p>
        </w:tc>
        <w:tc>
          <w:tcPr>
            <w:tcW w:w="1251" w:type="pct"/>
            <w:shd w:val="clear" w:color="auto" w:fill="auto"/>
            <w:vAlign w:val="center"/>
          </w:tcPr>
          <w:p w14:paraId="74AF9181" w14:textId="77777777" w:rsidR="006A207E" w:rsidRDefault="006A207E">
            <w:pPr>
              <w:spacing w:line="400" w:lineRule="exact"/>
              <w:rPr>
                <w:sz w:val="24"/>
              </w:rPr>
            </w:pPr>
          </w:p>
        </w:tc>
      </w:tr>
      <w:tr w:rsidR="006A207E" w14:paraId="3E0F673F" w14:textId="77777777">
        <w:trPr>
          <w:trHeight w:val="567"/>
        </w:trPr>
        <w:tc>
          <w:tcPr>
            <w:tcW w:w="535" w:type="pct"/>
            <w:shd w:val="clear" w:color="auto" w:fill="auto"/>
            <w:vAlign w:val="center"/>
          </w:tcPr>
          <w:p w14:paraId="2A107D6E" w14:textId="77777777" w:rsidR="006A207E" w:rsidRDefault="006A207E">
            <w:pPr>
              <w:spacing w:line="400" w:lineRule="exact"/>
              <w:jc w:val="center"/>
              <w:rPr>
                <w:sz w:val="24"/>
              </w:rPr>
            </w:pPr>
          </w:p>
        </w:tc>
        <w:tc>
          <w:tcPr>
            <w:tcW w:w="713" w:type="pct"/>
            <w:shd w:val="clear" w:color="auto" w:fill="auto"/>
            <w:vAlign w:val="center"/>
          </w:tcPr>
          <w:p w14:paraId="55A8A4CD" w14:textId="77777777" w:rsidR="006A207E" w:rsidRDefault="006A207E">
            <w:pPr>
              <w:spacing w:line="400" w:lineRule="exact"/>
              <w:rPr>
                <w:sz w:val="24"/>
              </w:rPr>
            </w:pPr>
          </w:p>
        </w:tc>
        <w:tc>
          <w:tcPr>
            <w:tcW w:w="2501" w:type="pct"/>
            <w:shd w:val="clear" w:color="auto" w:fill="auto"/>
            <w:vAlign w:val="center"/>
          </w:tcPr>
          <w:p w14:paraId="41C71D05" w14:textId="77777777" w:rsidR="006A207E" w:rsidRDefault="006A207E">
            <w:pPr>
              <w:spacing w:line="400" w:lineRule="exact"/>
              <w:rPr>
                <w:sz w:val="24"/>
              </w:rPr>
            </w:pPr>
          </w:p>
        </w:tc>
        <w:tc>
          <w:tcPr>
            <w:tcW w:w="1251" w:type="pct"/>
            <w:shd w:val="clear" w:color="auto" w:fill="auto"/>
            <w:vAlign w:val="center"/>
          </w:tcPr>
          <w:p w14:paraId="0EB12CC6" w14:textId="77777777" w:rsidR="006A207E" w:rsidRDefault="006A207E">
            <w:pPr>
              <w:spacing w:line="400" w:lineRule="exact"/>
              <w:rPr>
                <w:sz w:val="24"/>
              </w:rPr>
            </w:pPr>
          </w:p>
        </w:tc>
      </w:tr>
      <w:tr w:rsidR="006A207E" w14:paraId="3EC7A965" w14:textId="77777777">
        <w:trPr>
          <w:trHeight w:val="567"/>
        </w:trPr>
        <w:tc>
          <w:tcPr>
            <w:tcW w:w="535" w:type="pct"/>
            <w:shd w:val="clear" w:color="auto" w:fill="auto"/>
            <w:vAlign w:val="center"/>
          </w:tcPr>
          <w:p w14:paraId="6FF8A204" w14:textId="77777777" w:rsidR="006A207E" w:rsidRDefault="006A207E">
            <w:pPr>
              <w:spacing w:line="400" w:lineRule="exact"/>
              <w:jc w:val="center"/>
              <w:rPr>
                <w:sz w:val="24"/>
              </w:rPr>
            </w:pPr>
          </w:p>
        </w:tc>
        <w:tc>
          <w:tcPr>
            <w:tcW w:w="713" w:type="pct"/>
            <w:shd w:val="clear" w:color="auto" w:fill="auto"/>
            <w:vAlign w:val="center"/>
          </w:tcPr>
          <w:p w14:paraId="306C7442" w14:textId="77777777" w:rsidR="006A207E" w:rsidRDefault="006A207E">
            <w:pPr>
              <w:spacing w:line="400" w:lineRule="exact"/>
              <w:rPr>
                <w:sz w:val="24"/>
              </w:rPr>
            </w:pPr>
          </w:p>
        </w:tc>
        <w:tc>
          <w:tcPr>
            <w:tcW w:w="2501" w:type="pct"/>
            <w:shd w:val="clear" w:color="auto" w:fill="auto"/>
            <w:vAlign w:val="center"/>
          </w:tcPr>
          <w:p w14:paraId="4BB4C4BE" w14:textId="77777777" w:rsidR="006A207E" w:rsidRDefault="006A207E">
            <w:pPr>
              <w:spacing w:line="400" w:lineRule="exact"/>
              <w:rPr>
                <w:sz w:val="24"/>
              </w:rPr>
            </w:pPr>
          </w:p>
        </w:tc>
        <w:tc>
          <w:tcPr>
            <w:tcW w:w="1251" w:type="pct"/>
            <w:shd w:val="clear" w:color="auto" w:fill="auto"/>
            <w:vAlign w:val="center"/>
          </w:tcPr>
          <w:p w14:paraId="70EC92C6" w14:textId="77777777" w:rsidR="006A207E" w:rsidRDefault="006A207E">
            <w:pPr>
              <w:spacing w:line="400" w:lineRule="exact"/>
              <w:rPr>
                <w:sz w:val="24"/>
              </w:rPr>
            </w:pPr>
          </w:p>
        </w:tc>
      </w:tr>
      <w:tr w:rsidR="006A207E" w14:paraId="05D4F3C2" w14:textId="77777777">
        <w:trPr>
          <w:trHeight w:val="567"/>
        </w:trPr>
        <w:tc>
          <w:tcPr>
            <w:tcW w:w="535" w:type="pct"/>
            <w:shd w:val="clear" w:color="auto" w:fill="auto"/>
            <w:vAlign w:val="center"/>
          </w:tcPr>
          <w:p w14:paraId="0CBA5E16" w14:textId="77777777" w:rsidR="006A207E" w:rsidRDefault="006A207E">
            <w:pPr>
              <w:spacing w:line="400" w:lineRule="exact"/>
              <w:jc w:val="center"/>
              <w:rPr>
                <w:sz w:val="24"/>
              </w:rPr>
            </w:pPr>
          </w:p>
        </w:tc>
        <w:tc>
          <w:tcPr>
            <w:tcW w:w="713" w:type="pct"/>
            <w:shd w:val="clear" w:color="auto" w:fill="auto"/>
            <w:vAlign w:val="center"/>
          </w:tcPr>
          <w:p w14:paraId="64B83606" w14:textId="77777777" w:rsidR="006A207E" w:rsidRDefault="006A207E">
            <w:pPr>
              <w:spacing w:line="400" w:lineRule="exact"/>
              <w:rPr>
                <w:sz w:val="24"/>
              </w:rPr>
            </w:pPr>
          </w:p>
        </w:tc>
        <w:tc>
          <w:tcPr>
            <w:tcW w:w="2501" w:type="pct"/>
            <w:shd w:val="clear" w:color="auto" w:fill="auto"/>
            <w:vAlign w:val="center"/>
          </w:tcPr>
          <w:p w14:paraId="09FD81B0" w14:textId="77777777" w:rsidR="006A207E" w:rsidRDefault="006A207E">
            <w:pPr>
              <w:spacing w:line="400" w:lineRule="exact"/>
              <w:rPr>
                <w:sz w:val="24"/>
              </w:rPr>
            </w:pPr>
          </w:p>
        </w:tc>
        <w:tc>
          <w:tcPr>
            <w:tcW w:w="1251" w:type="pct"/>
            <w:shd w:val="clear" w:color="auto" w:fill="auto"/>
            <w:vAlign w:val="center"/>
          </w:tcPr>
          <w:p w14:paraId="5D64F9ED" w14:textId="77777777" w:rsidR="006A207E" w:rsidRDefault="006A207E">
            <w:pPr>
              <w:spacing w:line="400" w:lineRule="exact"/>
              <w:rPr>
                <w:sz w:val="24"/>
              </w:rPr>
            </w:pPr>
          </w:p>
        </w:tc>
      </w:tr>
      <w:tr w:rsidR="006A207E" w14:paraId="3C61F64A" w14:textId="77777777">
        <w:trPr>
          <w:trHeight w:val="567"/>
        </w:trPr>
        <w:tc>
          <w:tcPr>
            <w:tcW w:w="535" w:type="pct"/>
            <w:shd w:val="clear" w:color="auto" w:fill="auto"/>
            <w:vAlign w:val="center"/>
          </w:tcPr>
          <w:p w14:paraId="55981A37" w14:textId="77777777" w:rsidR="006A207E" w:rsidRDefault="006A207E">
            <w:pPr>
              <w:spacing w:line="400" w:lineRule="exact"/>
              <w:jc w:val="center"/>
              <w:rPr>
                <w:sz w:val="24"/>
              </w:rPr>
            </w:pPr>
          </w:p>
        </w:tc>
        <w:tc>
          <w:tcPr>
            <w:tcW w:w="713" w:type="pct"/>
            <w:shd w:val="clear" w:color="auto" w:fill="auto"/>
            <w:vAlign w:val="center"/>
          </w:tcPr>
          <w:p w14:paraId="4732876C" w14:textId="77777777" w:rsidR="006A207E" w:rsidRDefault="006A207E">
            <w:pPr>
              <w:spacing w:line="400" w:lineRule="exact"/>
              <w:rPr>
                <w:sz w:val="24"/>
              </w:rPr>
            </w:pPr>
          </w:p>
        </w:tc>
        <w:tc>
          <w:tcPr>
            <w:tcW w:w="2501" w:type="pct"/>
            <w:shd w:val="clear" w:color="auto" w:fill="auto"/>
            <w:vAlign w:val="center"/>
          </w:tcPr>
          <w:p w14:paraId="78821319" w14:textId="77777777" w:rsidR="006A207E" w:rsidRDefault="006A207E">
            <w:pPr>
              <w:spacing w:line="400" w:lineRule="exact"/>
              <w:rPr>
                <w:sz w:val="24"/>
              </w:rPr>
            </w:pPr>
          </w:p>
        </w:tc>
        <w:tc>
          <w:tcPr>
            <w:tcW w:w="1251" w:type="pct"/>
            <w:shd w:val="clear" w:color="auto" w:fill="auto"/>
            <w:vAlign w:val="center"/>
          </w:tcPr>
          <w:p w14:paraId="31239042" w14:textId="77777777" w:rsidR="006A207E" w:rsidRDefault="006A207E">
            <w:pPr>
              <w:spacing w:line="400" w:lineRule="exact"/>
              <w:rPr>
                <w:sz w:val="24"/>
              </w:rPr>
            </w:pPr>
          </w:p>
        </w:tc>
      </w:tr>
      <w:tr w:rsidR="006A207E" w14:paraId="6DE82ADE" w14:textId="77777777">
        <w:trPr>
          <w:trHeight w:val="567"/>
        </w:trPr>
        <w:tc>
          <w:tcPr>
            <w:tcW w:w="535" w:type="pct"/>
            <w:shd w:val="clear" w:color="auto" w:fill="auto"/>
            <w:vAlign w:val="center"/>
          </w:tcPr>
          <w:p w14:paraId="15324535" w14:textId="77777777" w:rsidR="006A207E" w:rsidRDefault="006A207E">
            <w:pPr>
              <w:spacing w:line="400" w:lineRule="exact"/>
              <w:jc w:val="center"/>
              <w:rPr>
                <w:sz w:val="24"/>
              </w:rPr>
            </w:pPr>
          </w:p>
        </w:tc>
        <w:tc>
          <w:tcPr>
            <w:tcW w:w="713" w:type="pct"/>
            <w:shd w:val="clear" w:color="auto" w:fill="auto"/>
            <w:vAlign w:val="center"/>
          </w:tcPr>
          <w:p w14:paraId="4495D14E" w14:textId="77777777" w:rsidR="006A207E" w:rsidRDefault="006A207E">
            <w:pPr>
              <w:spacing w:line="400" w:lineRule="exact"/>
              <w:rPr>
                <w:sz w:val="24"/>
              </w:rPr>
            </w:pPr>
          </w:p>
        </w:tc>
        <w:tc>
          <w:tcPr>
            <w:tcW w:w="2501" w:type="pct"/>
            <w:shd w:val="clear" w:color="auto" w:fill="auto"/>
            <w:vAlign w:val="center"/>
          </w:tcPr>
          <w:p w14:paraId="428B6904" w14:textId="77777777" w:rsidR="006A207E" w:rsidRDefault="006A207E">
            <w:pPr>
              <w:spacing w:line="400" w:lineRule="exact"/>
              <w:rPr>
                <w:sz w:val="24"/>
              </w:rPr>
            </w:pPr>
          </w:p>
        </w:tc>
        <w:tc>
          <w:tcPr>
            <w:tcW w:w="1251" w:type="pct"/>
            <w:shd w:val="clear" w:color="auto" w:fill="auto"/>
            <w:vAlign w:val="center"/>
          </w:tcPr>
          <w:p w14:paraId="79488375" w14:textId="77777777" w:rsidR="006A207E" w:rsidRDefault="006A207E">
            <w:pPr>
              <w:spacing w:line="400" w:lineRule="exact"/>
              <w:rPr>
                <w:sz w:val="24"/>
              </w:rPr>
            </w:pPr>
          </w:p>
        </w:tc>
      </w:tr>
      <w:tr w:rsidR="006A207E" w14:paraId="2BA7E6BA" w14:textId="77777777">
        <w:trPr>
          <w:trHeight w:val="567"/>
        </w:trPr>
        <w:tc>
          <w:tcPr>
            <w:tcW w:w="535" w:type="pct"/>
            <w:shd w:val="clear" w:color="auto" w:fill="auto"/>
            <w:vAlign w:val="center"/>
          </w:tcPr>
          <w:p w14:paraId="7EC18127" w14:textId="77777777" w:rsidR="006A207E" w:rsidRDefault="006A207E">
            <w:pPr>
              <w:spacing w:line="400" w:lineRule="exact"/>
              <w:jc w:val="center"/>
              <w:rPr>
                <w:sz w:val="24"/>
              </w:rPr>
            </w:pPr>
          </w:p>
        </w:tc>
        <w:tc>
          <w:tcPr>
            <w:tcW w:w="713" w:type="pct"/>
            <w:shd w:val="clear" w:color="auto" w:fill="auto"/>
            <w:vAlign w:val="center"/>
          </w:tcPr>
          <w:p w14:paraId="6084B4C5" w14:textId="77777777" w:rsidR="006A207E" w:rsidRDefault="006A207E">
            <w:pPr>
              <w:spacing w:line="400" w:lineRule="exact"/>
              <w:rPr>
                <w:sz w:val="24"/>
              </w:rPr>
            </w:pPr>
          </w:p>
        </w:tc>
        <w:tc>
          <w:tcPr>
            <w:tcW w:w="2501" w:type="pct"/>
            <w:shd w:val="clear" w:color="auto" w:fill="auto"/>
            <w:vAlign w:val="center"/>
          </w:tcPr>
          <w:p w14:paraId="5E17D04B" w14:textId="77777777" w:rsidR="006A207E" w:rsidRDefault="006A207E">
            <w:pPr>
              <w:spacing w:line="400" w:lineRule="exact"/>
              <w:rPr>
                <w:sz w:val="24"/>
              </w:rPr>
            </w:pPr>
          </w:p>
        </w:tc>
        <w:tc>
          <w:tcPr>
            <w:tcW w:w="1251" w:type="pct"/>
            <w:shd w:val="clear" w:color="auto" w:fill="auto"/>
            <w:vAlign w:val="center"/>
          </w:tcPr>
          <w:p w14:paraId="529EA835" w14:textId="77777777" w:rsidR="006A207E" w:rsidRDefault="006A207E">
            <w:pPr>
              <w:spacing w:line="400" w:lineRule="exact"/>
              <w:rPr>
                <w:sz w:val="24"/>
              </w:rPr>
            </w:pPr>
          </w:p>
        </w:tc>
      </w:tr>
      <w:tr w:rsidR="006A207E" w14:paraId="31B87BB6" w14:textId="77777777">
        <w:trPr>
          <w:trHeight w:val="567"/>
        </w:trPr>
        <w:tc>
          <w:tcPr>
            <w:tcW w:w="535" w:type="pct"/>
            <w:shd w:val="clear" w:color="auto" w:fill="auto"/>
            <w:vAlign w:val="center"/>
          </w:tcPr>
          <w:p w14:paraId="634B2F81" w14:textId="77777777" w:rsidR="006A207E" w:rsidRDefault="006A207E">
            <w:pPr>
              <w:spacing w:line="400" w:lineRule="exact"/>
              <w:jc w:val="center"/>
              <w:rPr>
                <w:sz w:val="24"/>
              </w:rPr>
            </w:pPr>
          </w:p>
        </w:tc>
        <w:tc>
          <w:tcPr>
            <w:tcW w:w="713" w:type="pct"/>
            <w:shd w:val="clear" w:color="auto" w:fill="auto"/>
            <w:vAlign w:val="center"/>
          </w:tcPr>
          <w:p w14:paraId="566A6212" w14:textId="77777777" w:rsidR="006A207E" w:rsidRDefault="006A207E">
            <w:pPr>
              <w:spacing w:line="400" w:lineRule="exact"/>
              <w:rPr>
                <w:sz w:val="24"/>
              </w:rPr>
            </w:pPr>
          </w:p>
        </w:tc>
        <w:tc>
          <w:tcPr>
            <w:tcW w:w="2501" w:type="pct"/>
            <w:shd w:val="clear" w:color="auto" w:fill="auto"/>
            <w:vAlign w:val="center"/>
          </w:tcPr>
          <w:p w14:paraId="4A413032" w14:textId="77777777" w:rsidR="006A207E" w:rsidRDefault="006A207E">
            <w:pPr>
              <w:spacing w:line="400" w:lineRule="exact"/>
              <w:rPr>
                <w:sz w:val="24"/>
              </w:rPr>
            </w:pPr>
          </w:p>
        </w:tc>
        <w:tc>
          <w:tcPr>
            <w:tcW w:w="1251" w:type="pct"/>
            <w:shd w:val="clear" w:color="auto" w:fill="auto"/>
            <w:vAlign w:val="center"/>
          </w:tcPr>
          <w:p w14:paraId="41E2B7F8" w14:textId="77777777" w:rsidR="006A207E" w:rsidRDefault="006A207E">
            <w:pPr>
              <w:spacing w:line="400" w:lineRule="exact"/>
              <w:rPr>
                <w:sz w:val="24"/>
              </w:rPr>
            </w:pPr>
          </w:p>
        </w:tc>
      </w:tr>
      <w:tr w:rsidR="006A207E" w14:paraId="2EA89F29" w14:textId="77777777">
        <w:trPr>
          <w:trHeight w:val="567"/>
        </w:trPr>
        <w:tc>
          <w:tcPr>
            <w:tcW w:w="535" w:type="pct"/>
            <w:shd w:val="clear" w:color="auto" w:fill="auto"/>
            <w:vAlign w:val="center"/>
          </w:tcPr>
          <w:p w14:paraId="0D6ECE0F" w14:textId="77777777" w:rsidR="006A207E" w:rsidRDefault="006A207E">
            <w:pPr>
              <w:spacing w:line="400" w:lineRule="exact"/>
              <w:jc w:val="center"/>
              <w:rPr>
                <w:sz w:val="24"/>
              </w:rPr>
            </w:pPr>
          </w:p>
        </w:tc>
        <w:tc>
          <w:tcPr>
            <w:tcW w:w="713" w:type="pct"/>
            <w:shd w:val="clear" w:color="auto" w:fill="auto"/>
            <w:vAlign w:val="center"/>
          </w:tcPr>
          <w:p w14:paraId="6EE3E03A" w14:textId="77777777" w:rsidR="006A207E" w:rsidRDefault="006A207E">
            <w:pPr>
              <w:spacing w:line="400" w:lineRule="exact"/>
              <w:rPr>
                <w:sz w:val="24"/>
              </w:rPr>
            </w:pPr>
          </w:p>
        </w:tc>
        <w:tc>
          <w:tcPr>
            <w:tcW w:w="2501" w:type="pct"/>
            <w:shd w:val="clear" w:color="auto" w:fill="auto"/>
            <w:vAlign w:val="center"/>
          </w:tcPr>
          <w:p w14:paraId="371DF58D" w14:textId="77777777" w:rsidR="006A207E" w:rsidRDefault="006A207E">
            <w:pPr>
              <w:spacing w:line="400" w:lineRule="exact"/>
              <w:rPr>
                <w:sz w:val="24"/>
              </w:rPr>
            </w:pPr>
          </w:p>
        </w:tc>
        <w:tc>
          <w:tcPr>
            <w:tcW w:w="1251" w:type="pct"/>
            <w:shd w:val="clear" w:color="auto" w:fill="auto"/>
            <w:vAlign w:val="center"/>
          </w:tcPr>
          <w:p w14:paraId="1361EC08" w14:textId="77777777" w:rsidR="006A207E" w:rsidRDefault="006A207E">
            <w:pPr>
              <w:spacing w:line="400" w:lineRule="exact"/>
              <w:rPr>
                <w:sz w:val="24"/>
              </w:rPr>
            </w:pPr>
          </w:p>
        </w:tc>
      </w:tr>
      <w:tr w:rsidR="006A207E" w14:paraId="7E2904C0" w14:textId="77777777">
        <w:trPr>
          <w:trHeight w:val="567"/>
        </w:trPr>
        <w:tc>
          <w:tcPr>
            <w:tcW w:w="535" w:type="pct"/>
            <w:shd w:val="clear" w:color="auto" w:fill="auto"/>
            <w:vAlign w:val="center"/>
          </w:tcPr>
          <w:p w14:paraId="15EEC0D6" w14:textId="77777777" w:rsidR="006A207E" w:rsidRDefault="006A207E">
            <w:pPr>
              <w:spacing w:line="400" w:lineRule="exact"/>
              <w:jc w:val="center"/>
              <w:rPr>
                <w:sz w:val="24"/>
              </w:rPr>
            </w:pPr>
          </w:p>
        </w:tc>
        <w:tc>
          <w:tcPr>
            <w:tcW w:w="713" w:type="pct"/>
            <w:shd w:val="clear" w:color="auto" w:fill="auto"/>
            <w:vAlign w:val="center"/>
          </w:tcPr>
          <w:p w14:paraId="03689C86" w14:textId="77777777" w:rsidR="006A207E" w:rsidRDefault="006A207E">
            <w:pPr>
              <w:spacing w:line="400" w:lineRule="exact"/>
              <w:rPr>
                <w:sz w:val="24"/>
              </w:rPr>
            </w:pPr>
          </w:p>
        </w:tc>
        <w:tc>
          <w:tcPr>
            <w:tcW w:w="2501" w:type="pct"/>
            <w:shd w:val="clear" w:color="auto" w:fill="auto"/>
            <w:vAlign w:val="center"/>
          </w:tcPr>
          <w:p w14:paraId="5F497ECB" w14:textId="77777777" w:rsidR="006A207E" w:rsidRDefault="006A207E">
            <w:pPr>
              <w:spacing w:line="400" w:lineRule="exact"/>
              <w:rPr>
                <w:sz w:val="24"/>
              </w:rPr>
            </w:pPr>
          </w:p>
        </w:tc>
        <w:tc>
          <w:tcPr>
            <w:tcW w:w="1251" w:type="pct"/>
            <w:shd w:val="clear" w:color="auto" w:fill="auto"/>
            <w:vAlign w:val="center"/>
          </w:tcPr>
          <w:p w14:paraId="219221D7" w14:textId="77777777" w:rsidR="006A207E" w:rsidRDefault="006A207E">
            <w:pPr>
              <w:spacing w:line="400" w:lineRule="exact"/>
              <w:rPr>
                <w:sz w:val="24"/>
              </w:rPr>
            </w:pPr>
          </w:p>
        </w:tc>
      </w:tr>
      <w:tr w:rsidR="006A207E" w14:paraId="7B1F57E9" w14:textId="77777777">
        <w:trPr>
          <w:trHeight w:val="567"/>
        </w:trPr>
        <w:tc>
          <w:tcPr>
            <w:tcW w:w="535" w:type="pct"/>
            <w:shd w:val="clear" w:color="auto" w:fill="auto"/>
            <w:vAlign w:val="center"/>
          </w:tcPr>
          <w:p w14:paraId="06A83D2E" w14:textId="77777777" w:rsidR="006A207E" w:rsidRDefault="006A207E">
            <w:pPr>
              <w:spacing w:line="400" w:lineRule="exact"/>
              <w:jc w:val="center"/>
              <w:rPr>
                <w:sz w:val="24"/>
              </w:rPr>
            </w:pPr>
          </w:p>
        </w:tc>
        <w:tc>
          <w:tcPr>
            <w:tcW w:w="713" w:type="pct"/>
            <w:shd w:val="clear" w:color="auto" w:fill="auto"/>
            <w:vAlign w:val="center"/>
          </w:tcPr>
          <w:p w14:paraId="7F3FB1E6" w14:textId="77777777" w:rsidR="006A207E" w:rsidRDefault="006A207E">
            <w:pPr>
              <w:spacing w:line="400" w:lineRule="exact"/>
              <w:rPr>
                <w:sz w:val="24"/>
              </w:rPr>
            </w:pPr>
          </w:p>
        </w:tc>
        <w:tc>
          <w:tcPr>
            <w:tcW w:w="2501" w:type="pct"/>
            <w:shd w:val="clear" w:color="auto" w:fill="auto"/>
            <w:vAlign w:val="center"/>
          </w:tcPr>
          <w:p w14:paraId="4998BA7E" w14:textId="77777777" w:rsidR="006A207E" w:rsidRDefault="006A207E">
            <w:pPr>
              <w:spacing w:line="400" w:lineRule="exact"/>
              <w:rPr>
                <w:sz w:val="24"/>
              </w:rPr>
            </w:pPr>
          </w:p>
        </w:tc>
        <w:tc>
          <w:tcPr>
            <w:tcW w:w="1251" w:type="pct"/>
            <w:shd w:val="clear" w:color="auto" w:fill="auto"/>
            <w:vAlign w:val="center"/>
          </w:tcPr>
          <w:p w14:paraId="03374A05" w14:textId="77777777" w:rsidR="006A207E" w:rsidRDefault="006A207E">
            <w:pPr>
              <w:spacing w:line="400" w:lineRule="exact"/>
              <w:rPr>
                <w:sz w:val="24"/>
              </w:rPr>
            </w:pPr>
          </w:p>
        </w:tc>
      </w:tr>
      <w:tr w:rsidR="006A207E" w14:paraId="28C0BD4F" w14:textId="77777777">
        <w:trPr>
          <w:trHeight w:val="567"/>
        </w:trPr>
        <w:tc>
          <w:tcPr>
            <w:tcW w:w="535" w:type="pct"/>
            <w:shd w:val="clear" w:color="auto" w:fill="auto"/>
            <w:vAlign w:val="center"/>
          </w:tcPr>
          <w:p w14:paraId="7C7C8B64" w14:textId="77777777" w:rsidR="006A207E" w:rsidRDefault="006A207E">
            <w:pPr>
              <w:spacing w:line="400" w:lineRule="exact"/>
              <w:jc w:val="center"/>
              <w:rPr>
                <w:sz w:val="24"/>
              </w:rPr>
            </w:pPr>
          </w:p>
        </w:tc>
        <w:tc>
          <w:tcPr>
            <w:tcW w:w="713" w:type="pct"/>
            <w:shd w:val="clear" w:color="auto" w:fill="auto"/>
            <w:vAlign w:val="center"/>
          </w:tcPr>
          <w:p w14:paraId="50FC74F0" w14:textId="77777777" w:rsidR="006A207E" w:rsidRDefault="006A207E">
            <w:pPr>
              <w:spacing w:line="400" w:lineRule="exact"/>
              <w:rPr>
                <w:sz w:val="24"/>
              </w:rPr>
            </w:pPr>
          </w:p>
        </w:tc>
        <w:tc>
          <w:tcPr>
            <w:tcW w:w="2501" w:type="pct"/>
            <w:shd w:val="clear" w:color="auto" w:fill="auto"/>
            <w:vAlign w:val="center"/>
          </w:tcPr>
          <w:p w14:paraId="001EED8A" w14:textId="77777777" w:rsidR="006A207E" w:rsidRDefault="006A207E">
            <w:pPr>
              <w:spacing w:line="400" w:lineRule="exact"/>
              <w:rPr>
                <w:sz w:val="24"/>
              </w:rPr>
            </w:pPr>
          </w:p>
        </w:tc>
        <w:tc>
          <w:tcPr>
            <w:tcW w:w="1251" w:type="pct"/>
            <w:shd w:val="clear" w:color="auto" w:fill="auto"/>
            <w:vAlign w:val="center"/>
          </w:tcPr>
          <w:p w14:paraId="3D8B6C26" w14:textId="77777777" w:rsidR="006A207E" w:rsidRDefault="006A207E">
            <w:pPr>
              <w:spacing w:line="400" w:lineRule="exact"/>
              <w:rPr>
                <w:sz w:val="24"/>
              </w:rPr>
            </w:pPr>
          </w:p>
        </w:tc>
      </w:tr>
      <w:tr w:rsidR="006A207E" w14:paraId="33196A98" w14:textId="77777777">
        <w:trPr>
          <w:trHeight w:val="567"/>
        </w:trPr>
        <w:tc>
          <w:tcPr>
            <w:tcW w:w="535" w:type="pct"/>
            <w:shd w:val="clear" w:color="auto" w:fill="auto"/>
            <w:vAlign w:val="center"/>
          </w:tcPr>
          <w:p w14:paraId="052B36DA" w14:textId="77777777" w:rsidR="006A207E" w:rsidRDefault="006A207E">
            <w:pPr>
              <w:spacing w:line="400" w:lineRule="exact"/>
              <w:jc w:val="center"/>
              <w:rPr>
                <w:sz w:val="24"/>
              </w:rPr>
            </w:pPr>
          </w:p>
        </w:tc>
        <w:tc>
          <w:tcPr>
            <w:tcW w:w="713" w:type="pct"/>
            <w:shd w:val="clear" w:color="auto" w:fill="auto"/>
            <w:vAlign w:val="center"/>
          </w:tcPr>
          <w:p w14:paraId="65E3F0AE" w14:textId="77777777" w:rsidR="006A207E" w:rsidRDefault="006A207E">
            <w:pPr>
              <w:spacing w:line="400" w:lineRule="exact"/>
              <w:rPr>
                <w:sz w:val="24"/>
              </w:rPr>
            </w:pPr>
          </w:p>
        </w:tc>
        <w:tc>
          <w:tcPr>
            <w:tcW w:w="2501" w:type="pct"/>
            <w:shd w:val="clear" w:color="auto" w:fill="auto"/>
            <w:vAlign w:val="center"/>
          </w:tcPr>
          <w:p w14:paraId="749538D8" w14:textId="77777777" w:rsidR="006A207E" w:rsidRDefault="006A207E">
            <w:pPr>
              <w:spacing w:line="400" w:lineRule="exact"/>
              <w:rPr>
                <w:sz w:val="24"/>
              </w:rPr>
            </w:pPr>
          </w:p>
        </w:tc>
        <w:tc>
          <w:tcPr>
            <w:tcW w:w="1251" w:type="pct"/>
            <w:shd w:val="clear" w:color="auto" w:fill="auto"/>
            <w:vAlign w:val="center"/>
          </w:tcPr>
          <w:p w14:paraId="1BB2BD6B" w14:textId="77777777" w:rsidR="006A207E" w:rsidRDefault="006A207E">
            <w:pPr>
              <w:spacing w:line="400" w:lineRule="exact"/>
              <w:rPr>
                <w:sz w:val="24"/>
              </w:rPr>
            </w:pPr>
          </w:p>
        </w:tc>
      </w:tr>
      <w:tr w:rsidR="006A207E" w14:paraId="0806D9BF" w14:textId="77777777">
        <w:trPr>
          <w:trHeight w:val="567"/>
        </w:trPr>
        <w:tc>
          <w:tcPr>
            <w:tcW w:w="535" w:type="pct"/>
            <w:shd w:val="clear" w:color="auto" w:fill="auto"/>
            <w:vAlign w:val="center"/>
          </w:tcPr>
          <w:p w14:paraId="711B0FF3" w14:textId="77777777" w:rsidR="006A207E" w:rsidRDefault="006A207E">
            <w:pPr>
              <w:spacing w:line="400" w:lineRule="exact"/>
              <w:jc w:val="center"/>
              <w:rPr>
                <w:sz w:val="24"/>
              </w:rPr>
            </w:pPr>
          </w:p>
        </w:tc>
        <w:tc>
          <w:tcPr>
            <w:tcW w:w="713" w:type="pct"/>
            <w:shd w:val="clear" w:color="auto" w:fill="auto"/>
            <w:vAlign w:val="center"/>
          </w:tcPr>
          <w:p w14:paraId="363FC91A" w14:textId="77777777" w:rsidR="006A207E" w:rsidRDefault="006A207E">
            <w:pPr>
              <w:spacing w:line="400" w:lineRule="exact"/>
              <w:rPr>
                <w:sz w:val="24"/>
              </w:rPr>
            </w:pPr>
          </w:p>
        </w:tc>
        <w:tc>
          <w:tcPr>
            <w:tcW w:w="2501" w:type="pct"/>
            <w:shd w:val="clear" w:color="auto" w:fill="auto"/>
            <w:vAlign w:val="center"/>
          </w:tcPr>
          <w:p w14:paraId="4812AC9B" w14:textId="77777777" w:rsidR="006A207E" w:rsidRDefault="006A207E">
            <w:pPr>
              <w:spacing w:line="400" w:lineRule="exact"/>
              <w:rPr>
                <w:sz w:val="24"/>
              </w:rPr>
            </w:pPr>
          </w:p>
        </w:tc>
        <w:tc>
          <w:tcPr>
            <w:tcW w:w="1251" w:type="pct"/>
            <w:shd w:val="clear" w:color="auto" w:fill="auto"/>
            <w:vAlign w:val="center"/>
          </w:tcPr>
          <w:p w14:paraId="0F749F10" w14:textId="77777777" w:rsidR="006A207E" w:rsidRDefault="006A207E">
            <w:pPr>
              <w:spacing w:line="400" w:lineRule="exact"/>
              <w:rPr>
                <w:sz w:val="24"/>
              </w:rPr>
            </w:pPr>
          </w:p>
        </w:tc>
      </w:tr>
      <w:tr w:rsidR="006A207E" w14:paraId="3C335AC5" w14:textId="77777777">
        <w:trPr>
          <w:trHeight w:val="567"/>
        </w:trPr>
        <w:tc>
          <w:tcPr>
            <w:tcW w:w="535" w:type="pct"/>
            <w:shd w:val="clear" w:color="auto" w:fill="auto"/>
            <w:vAlign w:val="center"/>
          </w:tcPr>
          <w:p w14:paraId="09DC18F5" w14:textId="77777777" w:rsidR="006A207E" w:rsidRDefault="006A207E">
            <w:pPr>
              <w:spacing w:line="400" w:lineRule="exact"/>
              <w:jc w:val="center"/>
              <w:rPr>
                <w:sz w:val="24"/>
              </w:rPr>
            </w:pPr>
          </w:p>
        </w:tc>
        <w:tc>
          <w:tcPr>
            <w:tcW w:w="713" w:type="pct"/>
            <w:shd w:val="clear" w:color="auto" w:fill="auto"/>
            <w:vAlign w:val="center"/>
          </w:tcPr>
          <w:p w14:paraId="5BB614B1" w14:textId="77777777" w:rsidR="006A207E" w:rsidRDefault="006A207E">
            <w:pPr>
              <w:spacing w:line="400" w:lineRule="exact"/>
              <w:rPr>
                <w:sz w:val="24"/>
              </w:rPr>
            </w:pPr>
          </w:p>
        </w:tc>
        <w:tc>
          <w:tcPr>
            <w:tcW w:w="2501" w:type="pct"/>
            <w:shd w:val="clear" w:color="auto" w:fill="auto"/>
            <w:vAlign w:val="center"/>
          </w:tcPr>
          <w:p w14:paraId="7344B226" w14:textId="77777777" w:rsidR="006A207E" w:rsidRDefault="006A207E">
            <w:pPr>
              <w:spacing w:line="400" w:lineRule="exact"/>
              <w:rPr>
                <w:sz w:val="24"/>
              </w:rPr>
            </w:pPr>
          </w:p>
        </w:tc>
        <w:tc>
          <w:tcPr>
            <w:tcW w:w="1251" w:type="pct"/>
            <w:shd w:val="clear" w:color="auto" w:fill="auto"/>
            <w:vAlign w:val="center"/>
          </w:tcPr>
          <w:p w14:paraId="2D735291" w14:textId="77777777" w:rsidR="006A207E" w:rsidRDefault="006A207E">
            <w:pPr>
              <w:spacing w:line="400" w:lineRule="exact"/>
              <w:rPr>
                <w:sz w:val="24"/>
              </w:rPr>
            </w:pPr>
          </w:p>
        </w:tc>
      </w:tr>
      <w:tr w:rsidR="006A207E" w14:paraId="701253E2" w14:textId="77777777">
        <w:trPr>
          <w:trHeight w:val="567"/>
        </w:trPr>
        <w:tc>
          <w:tcPr>
            <w:tcW w:w="535" w:type="pct"/>
            <w:shd w:val="clear" w:color="auto" w:fill="auto"/>
            <w:vAlign w:val="center"/>
          </w:tcPr>
          <w:p w14:paraId="192E0618" w14:textId="77777777" w:rsidR="006A207E" w:rsidRDefault="006A207E">
            <w:pPr>
              <w:spacing w:line="400" w:lineRule="exact"/>
              <w:jc w:val="center"/>
              <w:rPr>
                <w:sz w:val="24"/>
              </w:rPr>
            </w:pPr>
          </w:p>
        </w:tc>
        <w:tc>
          <w:tcPr>
            <w:tcW w:w="713" w:type="pct"/>
            <w:shd w:val="clear" w:color="auto" w:fill="auto"/>
            <w:vAlign w:val="center"/>
          </w:tcPr>
          <w:p w14:paraId="15AC87FC" w14:textId="77777777" w:rsidR="006A207E" w:rsidRDefault="006A207E">
            <w:pPr>
              <w:spacing w:line="400" w:lineRule="exact"/>
              <w:rPr>
                <w:sz w:val="24"/>
              </w:rPr>
            </w:pPr>
          </w:p>
        </w:tc>
        <w:tc>
          <w:tcPr>
            <w:tcW w:w="2501" w:type="pct"/>
            <w:shd w:val="clear" w:color="auto" w:fill="auto"/>
            <w:vAlign w:val="center"/>
          </w:tcPr>
          <w:p w14:paraId="16E98A0B" w14:textId="77777777" w:rsidR="006A207E" w:rsidRDefault="006A207E">
            <w:pPr>
              <w:spacing w:line="400" w:lineRule="exact"/>
              <w:rPr>
                <w:sz w:val="24"/>
              </w:rPr>
            </w:pPr>
          </w:p>
        </w:tc>
        <w:tc>
          <w:tcPr>
            <w:tcW w:w="1251" w:type="pct"/>
            <w:shd w:val="clear" w:color="auto" w:fill="auto"/>
            <w:vAlign w:val="center"/>
          </w:tcPr>
          <w:p w14:paraId="18618404" w14:textId="77777777" w:rsidR="006A207E" w:rsidRDefault="006A207E">
            <w:pPr>
              <w:spacing w:line="400" w:lineRule="exact"/>
              <w:rPr>
                <w:sz w:val="24"/>
              </w:rPr>
            </w:pPr>
          </w:p>
        </w:tc>
      </w:tr>
      <w:tr w:rsidR="006A207E" w14:paraId="261148E0" w14:textId="77777777">
        <w:trPr>
          <w:trHeight w:val="567"/>
        </w:trPr>
        <w:tc>
          <w:tcPr>
            <w:tcW w:w="535" w:type="pct"/>
            <w:shd w:val="clear" w:color="auto" w:fill="auto"/>
            <w:vAlign w:val="center"/>
          </w:tcPr>
          <w:p w14:paraId="0A28FB6B" w14:textId="77777777" w:rsidR="006A207E" w:rsidRDefault="006A207E">
            <w:pPr>
              <w:spacing w:line="400" w:lineRule="exact"/>
              <w:jc w:val="center"/>
              <w:rPr>
                <w:sz w:val="24"/>
              </w:rPr>
            </w:pPr>
          </w:p>
        </w:tc>
        <w:tc>
          <w:tcPr>
            <w:tcW w:w="713" w:type="pct"/>
            <w:shd w:val="clear" w:color="auto" w:fill="auto"/>
            <w:vAlign w:val="center"/>
          </w:tcPr>
          <w:p w14:paraId="6141E427" w14:textId="77777777" w:rsidR="006A207E" w:rsidRDefault="006A207E">
            <w:pPr>
              <w:spacing w:line="400" w:lineRule="exact"/>
              <w:rPr>
                <w:sz w:val="24"/>
              </w:rPr>
            </w:pPr>
          </w:p>
        </w:tc>
        <w:tc>
          <w:tcPr>
            <w:tcW w:w="2501" w:type="pct"/>
            <w:shd w:val="clear" w:color="auto" w:fill="auto"/>
            <w:vAlign w:val="center"/>
          </w:tcPr>
          <w:p w14:paraId="37DA936C" w14:textId="77777777" w:rsidR="006A207E" w:rsidRDefault="006A207E">
            <w:pPr>
              <w:spacing w:line="400" w:lineRule="exact"/>
              <w:rPr>
                <w:sz w:val="24"/>
              </w:rPr>
            </w:pPr>
          </w:p>
        </w:tc>
        <w:tc>
          <w:tcPr>
            <w:tcW w:w="1251" w:type="pct"/>
            <w:shd w:val="clear" w:color="auto" w:fill="auto"/>
            <w:vAlign w:val="center"/>
          </w:tcPr>
          <w:p w14:paraId="5756553F" w14:textId="77777777" w:rsidR="006A207E" w:rsidRDefault="006A207E">
            <w:pPr>
              <w:spacing w:line="400" w:lineRule="exact"/>
              <w:rPr>
                <w:sz w:val="24"/>
              </w:rPr>
            </w:pPr>
          </w:p>
        </w:tc>
      </w:tr>
      <w:tr w:rsidR="006A207E" w14:paraId="2F5599FA" w14:textId="77777777">
        <w:trPr>
          <w:trHeight w:val="567"/>
        </w:trPr>
        <w:tc>
          <w:tcPr>
            <w:tcW w:w="535" w:type="pct"/>
            <w:shd w:val="clear" w:color="auto" w:fill="auto"/>
            <w:vAlign w:val="center"/>
          </w:tcPr>
          <w:p w14:paraId="00257DF0" w14:textId="77777777" w:rsidR="006A207E" w:rsidRDefault="006A207E">
            <w:pPr>
              <w:spacing w:line="400" w:lineRule="exact"/>
              <w:jc w:val="center"/>
              <w:rPr>
                <w:sz w:val="24"/>
              </w:rPr>
            </w:pPr>
          </w:p>
        </w:tc>
        <w:tc>
          <w:tcPr>
            <w:tcW w:w="713" w:type="pct"/>
            <w:shd w:val="clear" w:color="auto" w:fill="auto"/>
            <w:vAlign w:val="center"/>
          </w:tcPr>
          <w:p w14:paraId="395D1B62" w14:textId="77777777" w:rsidR="006A207E" w:rsidRDefault="006A207E">
            <w:pPr>
              <w:spacing w:line="400" w:lineRule="exact"/>
              <w:rPr>
                <w:sz w:val="24"/>
              </w:rPr>
            </w:pPr>
          </w:p>
        </w:tc>
        <w:tc>
          <w:tcPr>
            <w:tcW w:w="2501" w:type="pct"/>
            <w:shd w:val="clear" w:color="auto" w:fill="auto"/>
            <w:vAlign w:val="center"/>
          </w:tcPr>
          <w:p w14:paraId="43F0451C" w14:textId="77777777" w:rsidR="006A207E" w:rsidRDefault="006A207E">
            <w:pPr>
              <w:spacing w:line="400" w:lineRule="exact"/>
              <w:rPr>
                <w:sz w:val="24"/>
              </w:rPr>
            </w:pPr>
          </w:p>
        </w:tc>
        <w:tc>
          <w:tcPr>
            <w:tcW w:w="1251" w:type="pct"/>
            <w:shd w:val="clear" w:color="auto" w:fill="auto"/>
            <w:vAlign w:val="center"/>
          </w:tcPr>
          <w:p w14:paraId="73982879" w14:textId="77777777" w:rsidR="006A207E" w:rsidRDefault="006A207E">
            <w:pPr>
              <w:spacing w:line="400" w:lineRule="exact"/>
              <w:rPr>
                <w:sz w:val="24"/>
              </w:rPr>
            </w:pPr>
          </w:p>
        </w:tc>
      </w:tr>
    </w:tbl>
    <w:p w14:paraId="0200D494" w14:textId="77777777" w:rsidR="006A207E" w:rsidRDefault="00000000">
      <w:pPr>
        <w:widowControl/>
        <w:jc w:val="left"/>
        <w:rPr>
          <w:sz w:val="24"/>
        </w:rPr>
      </w:pPr>
      <w:r>
        <w:rPr>
          <w:sz w:val="24"/>
        </w:rPr>
        <w:br w:type="page"/>
      </w:r>
    </w:p>
    <w:p w14:paraId="74E7F38D" w14:textId="77777777" w:rsidR="006A207E" w:rsidRDefault="00000000">
      <w:pPr>
        <w:pStyle w:val="af0"/>
        <w:numPr>
          <w:ilvl w:val="0"/>
          <w:numId w:val="1"/>
        </w:numPr>
        <w:spacing w:line="360" w:lineRule="auto"/>
        <w:ind w:firstLineChars="0"/>
        <w:rPr>
          <w:b/>
          <w:sz w:val="24"/>
        </w:rPr>
      </w:pPr>
      <w:r>
        <w:rPr>
          <w:rFonts w:hint="eastAsia"/>
          <w:b/>
          <w:sz w:val="24"/>
        </w:rPr>
        <w:lastRenderedPageBreak/>
        <w:t>导师推荐意见</w:t>
      </w:r>
    </w:p>
    <w:tbl>
      <w:tblPr>
        <w:tblW w:w="5000" w:type="pct"/>
        <w:tblLook w:val="04A0" w:firstRow="1" w:lastRow="0" w:firstColumn="1" w:lastColumn="0" w:noHBand="0" w:noVBand="1"/>
      </w:tblPr>
      <w:tblGrid>
        <w:gridCol w:w="8296"/>
      </w:tblGrid>
      <w:tr w:rsidR="006A207E" w14:paraId="1D78E585" w14:textId="77777777">
        <w:trPr>
          <w:trHeight w:val="12191"/>
        </w:trPr>
        <w:tc>
          <w:tcPr>
            <w:tcW w:w="5000" w:type="pct"/>
            <w:tcBorders>
              <w:top w:val="single" w:sz="4" w:space="0" w:color="auto"/>
              <w:left w:val="single" w:sz="4" w:space="0" w:color="auto"/>
              <w:bottom w:val="single" w:sz="4" w:space="0" w:color="auto"/>
              <w:right w:val="single" w:sz="4" w:space="0" w:color="auto"/>
            </w:tcBorders>
            <w:shd w:val="clear" w:color="auto" w:fill="auto"/>
            <w:noWrap/>
          </w:tcPr>
          <w:p w14:paraId="01775480" w14:textId="77777777" w:rsidR="006A207E" w:rsidRDefault="006A207E">
            <w:pPr>
              <w:widowControl/>
              <w:spacing w:line="400" w:lineRule="exact"/>
              <w:rPr>
                <w:rFonts w:cs="宋体"/>
                <w:kern w:val="0"/>
                <w:sz w:val="24"/>
              </w:rPr>
            </w:pPr>
          </w:p>
          <w:p w14:paraId="59F168AC" w14:textId="77777777" w:rsidR="006A207E" w:rsidRDefault="006A207E">
            <w:pPr>
              <w:widowControl/>
              <w:spacing w:line="400" w:lineRule="exact"/>
              <w:rPr>
                <w:rFonts w:cs="宋体"/>
                <w:kern w:val="0"/>
                <w:sz w:val="24"/>
              </w:rPr>
            </w:pPr>
          </w:p>
          <w:p w14:paraId="1D4974D7" w14:textId="77777777" w:rsidR="006A207E" w:rsidRDefault="006A207E">
            <w:pPr>
              <w:widowControl/>
              <w:spacing w:line="400" w:lineRule="exact"/>
              <w:rPr>
                <w:rFonts w:cs="宋体"/>
                <w:kern w:val="0"/>
                <w:sz w:val="24"/>
              </w:rPr>
            </w:pPr>
          </w:p>
          <w:p w14:paraId="26141FB1" w14:textId="77777777" w:rsidR="006A207E" w:rsidRDefault="006A207E">
            <w:pPr>
              <w:widowControl/>
              <w:spacing w:line="400" w:lineRule="exact"/>
              <w:rPr>
                <w:rFonts w:cs="宋体"/>
                <w:kern w:val="0"/>
                <w:sz w:val="24"/>
              </w:rPr>
            </w:pPr>
          </w:p>
          <w:p w14:paraId="6D109CFE" w14:textId="77777777" w:rsidR="006A207E" w:rsidRDefault="006A207E">
            <w:pPr>
              <w:widowControl/>
              <w:spacing w:line="400" w:lineRule="exact"/>
              <w:rPr>
                <w:rFonts w:cs="宋体"/>
                <w:kern w:val="0"/>
                <w:sz w:val="24"/>
              </w:rPr>
            </w:pPr>
          </w:p>
          <w:p w14:paraId="3163B85B" w14:textId="77777777" w:rsidR="006A207E" w:rsidRDefault="006A207E">
            <w:pPr>
              <w:widowControl/>
              <w:spacing w:line="400" w:lineRule="exact"/>
              <w:rPr>
                <w:rFonts w:cs="宋体"/>
                <w:kern w:val="0"/>
                <w:sz w:val="24"/>
              </w:rPr>
            </w:pPr>
          </w:p>
          <w:p w14:paraId="59A44D1B" w14:textId="77777777" w:rsidR="006A207E" w:rsidRDefault="006A207E">
            <w:pPr>
              <w:widowControl/>
              <w:spacing w:line="400" w:lineRule="exact"/>
              <w:rPr>
                <w:rFonts w:cs="宋体"/>
                <w:kern w:val="0"/>
                <w:sz w:val="24"/>
              </w:rPr>
            </w:pPr>
          </w:p>
          <w:p w14:paraId="0F2EDAAE" w14:textId="77777777" w:rsidR="006A207E" w:rsidRDefault="006A207E">
            <w:pPr>
              <w:widowControl/>
              <w:spacing w:line="400" w:lineRule="exact"/>
              <w:rPr>
                <w:rFonts w:cs="宋体"/>
                <w:kern w:val="0"/>
                <w:sz w:val="24"/>
              </w:rPr>
            </w:pPr>
          </w:p>
          <w:p w14:paraId="1387FED5" w14:textId="77777777" w:rsidR="006A207E" w:rsidRDefault="006A207E">
            <w:pPr>
              <w:widowControl/>
              <w:spacing w:line="400" w:lineRule="exact"/>
              <w:rPr>
                <w:rFonts w:cs="宋体"/>
                <w:kern w:val="0"/>
                <w:sz w:val="24"/>
              </w:rPr>
            </w:pPr>
          </w:p>
          <w:p w14:paraId="6347FF01" w14:textId="77777777" w:rsidR="006A207E" w:rsidRDefault="006A207E">
            <w:pPr>
              <w:widowControl/>
              <w:spacing w:line="400" w:lineRule="exact"/>
              <w:rPr>
                <w:rFonts w:cs="宋体"/>
                <w:kern w:val="0"/>
                <w:sz w:val="24"/>
              </w:rPr>
            </w:pPr>
          </w:p>
          <w:p w14:paraId="5C0EAA18" w14:textId="77777777" w:rsidR="006A207E" w:rsidRDefault="006A207E">
            <w:pPr>
              <w:widowControl/>
              <w:spacing w:line="400" w:lineRule="exact"/>
              <w:rPr>
                <w:rFonts w:cs="宋体"/>
                <w:kern w:val="0"/>
                <w:sz w:val="24"/>
              </w:rPr>
            </w:pPr>
          </w:p>
          <w:p w14:paraId="39A047AA" w14:textId="77777777" w:rsidR="006A207E" w:rsidRDefault="006A207E">
            <w:pPr>
              <w:widowControl/>
              <w:spacing w:line="400" w:lineRule="exact"/>
              <w:rPr>
                <w:rFonts w:cs="宋体"/>
                <w:kern w:val="0"/>
                <w:sz w:val="24"/>
              </w:rPr>
            </w:pPr>
          </w:p>
          <w:p w14:paraId="54EA22A4" w14:textId="77777777" w:rsidR="006A207E" w:rsidRDefault="006A207E">
            <w:pPr>
              <w:widowControl/>
              <w:spacing w:line="400" w:lineRule="exact"/>
              <w:rPr>
                <w:rFonts w:cs="宋体"/>
                <w:kern w:val="0"/>
                <w:sz w:val="24"/>
              </w:rPr>
            </w:pPr>
          </w:p>
          <w:p w14:paraId="353FDE45" w14:textId="77777777" w:rsidR="006A207E" w:rsidRDefault="006A207E">
            <w:pPr>
              <w:widowControl/>
              <w:spacing w:line="400" w:lineRule="exact"/>
              <w:rPr>
                <w:rFonts w:cs="宋体"/>
                <w:kern w:val="0"/>
                <w:sz w:val="24"/>
              </w:rPr>
            </w:pPr>
          </w:p>
          <w:p w14:paraId="6E3EDE19" w14:textId="77777777" w:rsidR="006A207E" w:rsidRDefault="006A207E">
            <w:pPr>
              <w:widowControl/>
              <w:spacing w:line="400" w:lineRule="exact"/>
              <w:rPr>
                <w:rFonts w:cs="宋体"/>
                <w:kern w:val="0"/>
                <w:sz w:val="24"/>
              </w:rPr>
            </w:pPr>
          </w:p>
          <w:p w14:paraId="7CDB4789" w14:textId="77777777" w:rsidR="006A207E" w:rsidRDefault="006A207E">
            <w:pPr>
              <w:widowControl/>
              <w:spacing w:line="400" w:lineRule="exact"/>
              <w:rPr>
                <w:rFonts w:cs="宋体"/>
                <w:kern w:val="0"/>
                <w:sz w:val="24"/>
              </w:rPr>
            </w:pPr>
          </w:p>
          <w:p w14:paraId="035446B0" w14:textId="77777777" w:rsidR="006A207E" w:rsidRDefault="006A207E">
            <w:pPr>
              <w:widowControl/>
              <w:spacing w:line="400" w:lineRule="exact"/>
              <w:rPr>
                <w:rFonts w:cs="宋体"/>
                <w:kern w:val="0"/>
                <w:sz w:val="24"/>
              </w:rPr>
            </w:pPr>
          </w:p>
          <w:p w14:paraId="5328816A" w14:textId="77777777" w:rsidR="006A207E" w:rsidRDefault="006A207E">
            <w:pPr>
              <w:widowControl/>
              <w:spacing w:line="400" w:lineRule="exact"/>
              <w:rPr>
                <w:rFonts w:cs="宋体"/>
                <w:kern w:val="0"/>
                <w:sz w:val="24"/>
              </w:rPr>
            </w:pPr>
          </w:p>
          <w:p w14:paraId="53F9912E" w14:textId="77777777" w:rsidR="006A207E" w:rsidRDefault="006A207E">
            <w:pPr>
              <w:widowControl/>
              <w:spacing w:line="400" w:lineRule="exact"/>
              <w:rPr>
                <w:rFonts w:cs="宋体"/>
                <w:kern w:val="0"/>
                <w:sz w:val="24"/>
              </w:rPr>
            </w:pPr>
          </w:p>
          <w:p w14:paraId="2843821B" w14:textId="77777777" w:rsidR="006A207E" w:rsidRDefault="006A207E">
            <w:pPr>
              <w:widowControl/>
              <w:spacing w:line="400" w:lineRule="exact"/>
              <w:rPr>
                <w:rFonts w:cs="宋体"/>
                <w:kern w:val="0"/>
                <w:sz w:val="24"/>
              </w:rPr>
            </w:pPr>
          </w:p>
          <w:p w14:paraId="40E30AF8" w14:textId="77777777" w:rsidR="006A207E" w:rsidRDefault="006A207E">
            <w:pPr>
              <w:widowControl/>
              <w:spacing w:line="400" w:lineRule="exact"/>
              <w:rPr>
                <w:rFonts w:cs="宋体"/>
                <w:kern w:val="0"/>
                <w:sz w:val="24"/>
              </w:rPr>
            </w:pPr>
          </w:p>
          <w:p w14:paraId="612898AB" w14:textId="77777777" w:rsidR="006A207E" w:rsidRDefault="006A207E">
            <w:pPr>
              <w:widowControl/>
              <w:spacing w:line="400" w:lineRule="exact"/>
              <w:rPr>
                <w:rFonts w:cs="宋体"/>
                <w:kern w:val="0"/>
                <w:sz w:val="24"/>
              </w:rPr>
            </w:pPr>
          </w:p>
          <w:p w14:paraId="6D75CA62" w14:textId="77777777" w:rsidR="006A207E" w:rsidRDefault="006A207E">
            <w:pPr>
              <w:widowControl/>
              <w:spacing w:line="400" w:lineRule="exact"/>
              <w:rPr>
                <w:rFonts w:cs="宋体"/>
                <w:kern w:val="0"/>
                <w:sz w:val="24"/>
              </w:rPr>
            </w:pPr>
          </w:p>
          <w:p w14:paraId="5AE211E1" w14:textId="77777777" w:rsidR="006A207E" w:rsidRDefault="00000000">
            <w:pPr>
              <w:spacing w:line="400" w:lineRule="exact"/>
              <w:ind w:firstLineChars="200" w:firstLine="480"/>
              <w:rPr>
                <w:sz w:val="24"/>
              </w:rPr>
            </w:pPr>
            <w:r>
              <w:rPr>
                <w:rFonts w:hint="eastAsia"/>
                <w:sz w:val="24"/>
              </w:rPr>
              <w:t>对于</w:t>
            </w:r>
            <w:r>
              <w:rPr>
                <w:sz w:val="24"/>
              </w:rPr>
              <w:t>成功立项</w:t>
            </w:r>
            <w:r>
              <w:rPr>
                <w:rFonts w:hint="eastAsia"/>
                <w:sz w:val="24"/>
              </w:rPr>
              <w:t>䇹政</w:t>
            </w:r>
            <w:r>
              <w:rPr>
                <w:sz w:val="24"/>
              </w:rPr>
              <w:t>/</w:t>
            </w:r>
            <w:r>
              <w:rPr>
                <w:rFonts w:hint="eastAsia"/>
                <w:sz w:val="24"/>
              </w:rPr>
              <w:t>望道</w:t>
            </w:r>
            <w:r>
              <w:rPr>
                <w:sz w:val="24"/>
              </w:rPr>
              <w:t>/</w:t>
            </w:r>
            <w:r>
              <w:rPr>
                <w:rFonts w:hint="eastAsia"/>
                <w:sz w:val="24"/>
              </w:rPr>
              <w:t>登辉</w:t>
            </w:r>
            <w:r>
              <w:rPr>
                <w:sz w:val="24"/>
              </w:rPr>
              <w:t>/</w:t>
            </w:r>
            <w:r>
              <w:rPr>
                <w:rFonts w:hint="eastAsia"/>
                <w:sz w:val="24"/>
              </w:rPr>
              <w:t>相伯</w:t>
            </w:r>
            <w:r>
              <w:rPr>
                <w:sz w:val="24"/>
              </w:rPr>
              <w:t>项目的课题，</w:t>
            </w:r>
            <w:r>
              <w:rPr>
                <w:rFonts w:hint="eastAsia"/>
                <w:sz w:val="24"/>
              </w:rPr>
              <w:t>复芏计划（</w:t>
            </w:r>
            <w:r>
              <w:rPr>
                <w:sz w:val="24"/>
              </w:rPr>
              <w:t>FDUROP</w:t>
            </w:r>
            <w:r>
              <w:rPr>
                <w:rFonts w:hint="eastAsia"/>
                <w:sz w:val="24"/>
              </w:rPr>
              <w:t>）或将选报</w:t>
            </w:r>
            <w:r>
              <w:rPr>
                <w:sz w:val="24"/>
              </w:rPr>
              <w:t>国家级大学生创新创业计划（申报时只填写项目基本信息，审核通过后会公布项目批准号），课题结题后</w:t>
            </w:r>
            <w:r>
              <w:rPr>
                <w:rFonts w:hint="eastAsia"/>
                <w:sz w:val="24"/>
              </w:rPr>
              <w:t>复芏计划（</w:t>
            </w:r>
            <w:r>
              <w:rPr>
                <w:sz w:val="24"/>
              </w:rPr>
              <w:t>FDUROP</w:t>
            </w:r>
            <w:r>
              <w:rPr>
                <w:rFonts w:hint="eastAsia"/>
                <w:sz w:val="24"/>
              </w:rPr>
              <w:t>）</w:t>
            </w:r>
            <w:r>
              <w:rPr>
                <w:sz w:val="24"/>
              </w:rPr>
              <w:t>还将向上级主管部门提交</w:t>
            </w:r>
            <w:r>
              <w:rPr>
                <w:rFonts w:hint="eastAsia"/>
                <w:sz w:val="24"/>
              </w:rPr>
              <w:t>本课题</w:t>
            </w:r>
            <w:r>
              <w:rPr>
                <w:sz w:val="24"/>
              </w:rPr>
              <w:t>结题报告（提交的版本由导师和学生确认），请知晓。</w:t>
            </w:r>
          </w:p>
          <w:p w14:paraId="2DD4BD61" w14:textId="77777777" w:rsidR="006A207E" w:rsidRDefault="006A207E">
            <w:pPr>
              <w:widowControl/>
              <w:spacing w:line="400" w:lineRule="exact"/>
              <w:ind w:firstLineChars="2500" w:firstLine="6000"/>
              <w:jc w:val="right"/>
              <w:rPr>
                <w:rFonts w:hAnsi="宋体" w:hint="eastAsia"/>
                <w:kern w:val="0"/>
                <w:sz w:val="24"/>
              </w:rPr>
            </w:pPr>
          </w:p>
          <w:p w14:paraId="55720781" w14:textId="77777777" w:rsidR="006A207E" w:rsidRDefault="00000000">
            <w:pPr>
              <w:widowControl/>
              <w:wordWrap w:val="0"/>
              <w:spacing w:line="400" w:lineRule="exact"/>
              <w:ind w:rightChars="200" w:right="420"/>
              <w:jc w:val="right"/>
              <w:rPr>
                <w:rFonts w:hAnsi="宋体" w:hint="eastAsia"/>
                <w:kern w:val="0"/>
                <w:sz w:val="24"/>
              </w:rPr>
            </w:pPr>
            <w:r>
              <w:rPr>
                <w:rFonts w:hAnsi="宋体" w:hint="eastAsia"/>
                <w:kern w:val="0"/>
                <w:sz w:val="24"/>
              </w:rPr>
              <w:t>导师：</w:t>
            </w:r>
            <w:r>
              <w:rPr>
                <w:rFonts w:hAnsi="宋体" w:hint="eastAsia"/>
                <w:kern w:val="0"/>
                <w:sz w:val="24"/>
              </w:rPr>
              <w:t xml:space="preserve">             </w:t>
            </w:r>
          </w:p>
          <w:p w14:paraId="1296D4D4" w14:textId="77777777" w:rsidR="006A207E" w:rsidRDefault="00000000">
            <w:pPr>
              <w:widowControl/>
              <w:spacing w:line="400" w:lineRule="exact"/>
              <w:ind w:rightChars="200" w:right="420"/>
              <w:jc w:val="right"/>
              <w:rPr>
                <w:rFonts w:hAnsi="宋体" w:hint="eastAsia"/>
                <w:kern w:val="0"/>
                <w:sz w:val="24"/>
              </w:rPr>
            </w:pPr>
            <w:r>
              <w:rPr>
                <w:rFonts w:hAnsi="宋体" w:hint="eastAsia"/>
                <w:kern w:val="0"/>
                <w:sz w:val="24"/>
              </w:rPr>
              <w:t>年</w:t>
            </w:r>
            <w:r>
              <w:rPr>
                <w:rFonts w:hint="eastAsia"/>
                <w:kern w:val="0"/>
                <w:sz w:val="24"/>
              </w:rPr>
              <w:t xml:space="preserve">    </w:t>
            </w:r>
            <w:r>
              <w:rPr>
                <w:rFonts w:hAnsi="宋体" w:hint="eastAsia"/>
                <w:kern w:val="0"/>
                <w:sz w:val="24"/>
              </w:rPr>
              <w:t>月</w:t>
            </w:r>
            <w:r>
              <w:rPr>
                <w:rFonts w:hint="eastAsia"/>
                <w:kern w:val="0"/>
                <w:sz w:val="24"/>
              </w:rPr>
              <w:t xml:space="preserve">    </w:t>
            </w:r>
            <w:r>
              <w:rPr>
                <w:rFonts w:hAnsi="宋体" w:hint="eastAsia"/>
                <w:kern w:val="0"/>
                <w:sz w:val="24"/>
              </w:rPr>
              <w:t>日</w:t>
            </w:r>
          </w:p>
          <w:p w14:paraId="3F6F913F" w14:textId="77777777" w:rsidR="006A207E" w:rsidRDefault="006A207E">
            <w:pPr>
              <w:spacing w:line="400" w:lineRule="exact"/>
              <w:jc w:val="left"/>
              <w:rPr>
                <w:rFonts w:hAnsi="宋体" w:cs="宋体" w:hint="eastAsia"/>
                <w:kern w:val="0"/>
                <w:sz w:val="24"/>
              </w:rPr>
            </w:pPr>
          </w:p>
          <w:p w14:paraId="3623FB9F" w14:textId="77777777" w:rsidR="006A207E" w:rsidRDefault="006A207E">
            <w:pPr>
              <w:spacing w:line="400" w:lineRule="exact"/>
              <w:jc w:val="left"/>
              <w:rPr>
                <w:rFonts w:hAnsi="宋体" w:cs="宋体" w:hint="eastAsia"/>
                <w:kern w:val="0"/>
                <w:sz w:val="24"/>
              </w:rPr>
            </w:pPr>
          </w:p>
        </w:tc>
      </w:tr>
    </w:tbl>
    <w:p w14:paraId="4209E23A" w14:textId="77777777" w:rsidR="006A207E" w:rsidRDefault="006A207E">
      <w:pPr>
        <w:spacing w:line="400" w:lineRule="exact"/>
        <w:rPr>
          <w:b/>
          <w:sz w:val="24"/>
        </w:rPr>
      </w:pPr>
    </w:p>
    <w:sectPr w:rsidR="006A207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F615B" w14:textId="77777777" w:rsidR="00D97BB9" w:rsidRDefault="00D97BB9">
      <w:r>
        <w:separator/>
      </w:r>
    </w:p>
  </w:endnote>
  <w:endnote w:type="continuationSeparator" w:id="0">
    <w:p w14:paraId="2F61ED28" w14:textId="77777777" w:rsidR="00D97BB9" w:rsidRDefault="00D97B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83B87" w14:textId="77777777" w:rsidR="006A207E" w:rsidRDefault="00000000">
    <w:pPr>
      <w:pStyle w:val="a7"/>
      <w:framePr w:wrap="around" w:vAnchor="text" w:hAnchor="margin" w:xAlign="center" w:y="1"/>
      <w:rPr>
        <w:rStyle w:val="ac"/>
      </w:rPr>
    </w:pPr>
    <w:r>
      <w:rPr>
        <w:rStyle w:val="ac"/>
      </w:rPr>
      <w:fldChar w:fldCharType="begin"/>
    </w:r>
    <w:r>
      <w:rPr>
        <w:rStyle w:val="ac"/>
      </w:rPr>
      <w:instrText xml:space="preserve">PAGE  </w:instrText>
    </w:r>
    <w:r>
      <w:rPr>
        <w:rStyle w:val="ac"/>
      </w:rPr>
      <w:fldChar w:fldCharType="end"/>
    </w:r>
  </w:p>
  <w:p w14:paraId="25C08D06" w14:textId="77777777" w:rsidR="006A207E" w:rsidRDefault="006A207E">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669FA" w14:textId="77777777" w:rsidR="006A207E" w:rsidRDefault="006A207E">
    <w:pPr>
      <w:pStyle w:val="a7"/>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E47ED" w14:textId="77777777" w:rsidR="00D97BB9" w:rsidRDefault="00D97BB9">
      <w:r>
        <w:separator/>
      </w:r>
    </w:p>
  </w:footnote>
  <w:footnote w:type="continuationSeparator" w:id="0">
    <w:p w14:paraId="60C969B0" w14:textId="77777777" w:rsidR="00D97BB9" w:rsidRDefault="00D97BB9">
      <w:r>
        <w:continuationSeparator/>
      </w:r>
    </w:p>
  </w:footnote>
  <w:footnote w:id="1">
    <w:p w14:paraId="37CDA78F" w14:textId="77777777" w:rsidR="006A207E" w:rsidRDefault="00000000">
      <w:pPr>
        <w:pStyle w:val="a9"/>
        <w:rPr>
          <w:rFonts w:eastAsiaTheme="minorEastAsia"/>
        </w:rPr>
      </w:pPr>
      <w:r>
        <w:rPr>
          <w:rStyle w:val="af"/>
        </w:rPr>
        <w:footnoteRef/>
      </w:r>
      <w:r>
        <w:t xml:space="preserve"> </w:t>
      </w:r>
      <w:r>
        <w:rPr>
          <w:rFonts w:hint="eastAsia"/>
        </w:rPr>
        <w:t>黄辉：《金融机构的投资者适当性义务：实证研究与完善建议》，载《法学评论》</w:t>
      </w:r>
      <w:r>
        <w:rPr>
          <w:rFonts w:hint="eastAsia"/>
        </w:rPr>
        <w:t>2021</w:t>
      </w:r>
      <w:r>
        <w:rPr>
          <w:rFonts w:hint="eastAsia"/>
        </w:rPr>
        <w:t>年第</w:t>
      </w:r>
      <w:r>
        <w:rPr>
          <w:rFonts w:hint="eastAsia"/>
        </w:rPr>
        <w:t>2</w:t>
      </w:r>
      <w:r>
        <w:rPr>
          <w:rFonts w:hint="eastAsia"/>
        </w:rPr>
        <w:t>期；</w:t>
      </w:r>
    </w:p>
  </w:footnote>
  <w:footnote w:id="2">
    <w:p w14:paraId="67A1EFF0" w14:textId="77777777" w:rsidR="006A207E" w:rsidRDefault="00000000">
      <w:pPr>
        <w:pStyle w:val="a9"/>
        <w:rPr>
          <w:rFonts w:eastAsiaTheme="minorEastAsia"/>
        </w:rPr>
      </w:pPr>
      <w:r>
        <w:rPr>
          <w:rStyle w:val="af"/>
        </w:rPr>
        <w:footnoteRef/>
      </w:r>
      <w:r>
        <w:t xml:space="preserve"> </w:t>
      </w:r>
      <w:r>
        <w:rPr>
          <w:rFonts w:hint="eastAsia"/>
        </w:rPr>
        <w:t>神作裕之，张钰：《软硬法协作视角下的金融机构信义义务：以适当性管理为重点》，载《中国政法大学学报》</w:t>
      </w:r>
      <w:r>
        <w:rPr>
          <w:rFonts w:hint="eastAsia"/>
        </w:rPr>
        <w:t>2024</w:t>
      </w:r>
      <w:r>
        <w:rPr>
          <w:rFonts w:hint="eastAsia"/>
        </w:rPr>
        <w:t>年第</w:t>
      </w:r>
      <w:r>
        <w:rPr>
          <w:rFonts w:hint="eastAsia"/>
        </w:rPr>
        <w:t>5</w:t>
      </w:r>
      <w:r>
        <w:rPr>
          <w:rFonts w:hint="eastAsia"/>
        </w:rPr>
        <w:t>期；</w:t>
      </w:r>
    </w:p>
  </w:footnote>
  <w:footnote w:id="3">
    <w:p w14:paraId="4A7EC5F8" w14:textId="77777777" w:rsidR="006A207E" w:rsidRDefault="00000000">
      <w:pPr>
        <w:pStyle w:val="a9"/>
        <w:rPr>
          <w:rFonts w:eastAsiaTheme="minorEastAsia"/>
        </w:rPr>
      </w:pPr>
      <w:r>
        <w:rPr>
          <w:rStyle w:val="af"/>
        </w:rPr>
        <w:footnoteRef/>
      </w:r>
      <w:r>
        <w:t xml:space="preserve"> </w:t>
      </w:r>
      <w:r>
        <w:rPr>
          <w:rFonts w:hint="eastAsia"/>
        </w:rPr>
        <w:t>神作裕之，张钰：《软硬法协作视角下的金融机构信义义务：以适当性管理为重点》，载《中国政法大学学报》</w:t>
      </w:r>
      <w:r>
        <w:rPr>
          <w:rFonts w:hint="eastAsia"/>
        </w:rPr>
        <w:t>2024</w:t>
      </w:r>
      <w:r>
        <w:rPr>
          <w:rFonts w:hint="eastAsia"/>
        </w:rPr>
        <w:t>年第</w:t>
      </w:r>
      <w:r>
        <w:rPr>
          <w:rFonts w:hint="eastAsia"/>
        </w:rPr>
        <w:t>5</w:t>
      </w:r>
      <w:r>
        <w:rPr>
          <w:rFonts w:hint="eastAsia"/>
        </w:rPr>
        <w:t>期；</w:t>
      </w:r>
    </w:p>
  </w:footnote>
  <w:footnote w:id="4">
    <w:p w14:paraId="7C7D97A0" w14:textId="77777777" w:rsidR="006A207E" w:rsidRDefault="00000000">
      <w:pPr>
        <w:pStyle w:val="a9"/>
        <w:rPr>
          <w:rFonts w:eastAsiaTheme="minorEastAsia"/>
        </w:rPr>
      </w:pPr>
      <w:r>
        <w:rPr>
          <w:rStyle w:val="af"/>
        </w:rPr>
        <w:footnoteRef/>
      </w:r>
      <w:r>
        <w:t xml:space="preserve"> </w:t>
      </w:r>
      <w:r>
        <w:rPr>
          <w:rFonts w:hint="eastAsia"/>
        </w:rPr>
        <w:t>任自力：《金融机构适当性义务的规范逻辑》，载《法律适用》</w:t>
      </w:r>
      <w:r>
        <w:rPr>
          <w:rFonts w:hint="eastAsia"/>
        </w:rPr>
        <w:t>2022</w:t>
      </w:r>
      <w:r>
        <w:rPr>
          <w:rFonts w:hint="eastAsia"/>
        </w:rPr>
        <w:t>年第</w:t>
      </w:r>
      <w:r>
        <w:rPr>
          <w:rFonts w:hint="eastAsia"/>
        </w:rPr>
        <w:t>2</w:t>
      </w:r>
      <w:r>
        <w:rPr>
          <w:rFonts w:hint="eastAsia"/>
        </w:rPr>
        <w:t>期；何颖和阮少凯：《论金融产品销售商的投资者适当性义务》，载《财经法学》</w:t>
      </w:r>
      <w:r>
        <w:rPr>
          <w:rFonts w:hint="eastAsia"/>
        </w:rPr>
        <w:t>2021</w:t>
      </w:r>
      <w:r>
        <w:rPr>
          <w:rFonts w:hint="eastAsia"/>
        </w:rPr>
        <w:t>年第</w:t>
      </w:r>
      <w:r>
        <w:rPr>
          <w:rFonts w:hint="eastAsia"/>
        </w:rPr>
        <w:t>1</w:t>
      </w:r>
      <w:r>
        <w:rPr>
          <w:rFonts w:hint="eastAsia"/>
        </w:rPr>
        <w:t>期；</w:t>
      </w:r>
    </w:p>
  </w:footnote>
  <w:footnote w:id="5">
    <w:p w14:paraId="792EE1D6" w14:textId="77777777" w:rsidR="006A207E" w:rsidRDefault="00000000">
      <w:pPr>
        <w:pStyle w:val="a9"/>
        <w:rPr>
          <w:rFonts w:eastAsiaTheme="minorEastAsia"/>
        </w:rPr>
      </w:pPr>
      <w:r>
        <w:rPr>
          <w:rStyle w:val="af"/>
        </w:rPr>
        <w:footnoteRef/>
      </w:r>
      <w:r>
        <w:t xml:space="preserve"> </w:t>
      </w:r>
      <w:r>
        <w:rPr>
          <w:rFonts w:hint="eastAsia"/>
        </w:rPr>
        <w:t>张付标和李玫：《论证券投资者适当性的法律性质》，载《法学》</w:t>
      </w:r>
      <w:r>
        <w:rPr>
          <w:rFonts w:hint="eastAsia"/>
        </w:rPr>
        <w:t>2013</w:t>
      </w:r>
      <w:r>
        <w:rPr>
          <w:rFonts w:hint="eastAsia"/>
        </w:rPr>
        <w:t>年第</w:t>
      </w:r>
      <w:r>
        <w:rPr>
          <w:rFonts w:hint="eastAsia"/>
        </w:rPr>
        <w:t>10</w:t>
      </w:r>
      <w:r>
        <w:rPr>
          <w:rFonts w:hint="eastAsia"/>
        </w:rPr>
        <w:t>期；</w:t>
      </w:r>
    </w:p>
  </w:footnote>
  <w:footnote w:id="6">
    <w:p w14:paraId="169AD3BE" w14:textId="77777777" w:rsidR="006A207E" w:rsidRDefault="00000000">
      <w:pPr>
        <w:pStyle w:val="a9"/>
        <w:rPr>
          <w:rFonts w:eastAsiaTheme="minorEastAsia"/>
        </w:rPr>
      </w:pPr>
      <w:r>
        <w:rPr>
          <w:rStyle w:val="af"/>
        </w:rPr>
        <w:footnoteRef/>
      </w:r>
      <w:r>
        <w:t xml:space="preserve"> </w:t>
      </w:r>
      <w:r>
        <w:rPr>
          <w:rFonts w:hint="eastAsia"/>
        </w:rPr>
        <w:t>陈洁：《证券公司违反投资者适当性原则的民事责任》，载《证券市场导报》</w:t>
      </w:r>
      <w:r>
        <w:rPr>
          <w:rFonts w:hint="eastAsia"/>
        </w:rPr>
        <w:t>2012</w:t>
      </w:r>
      <w:r>
        <w:rPr>
          <w:rFonts w:hint="eastAsia"/>
        </w:rPr>
        <w:t>年第</w:t>
      </w:r>
      <w:r>
        <w:rPr>
          <w:rFonts w:hint="eastAsia"/>
        </w:rPr>
        <w:t>2</w:t>
      </w:r>
      <w:r>
        <w:rPr>
          <w:rFonts w:hint="eastAsia"/>
        </w:rPr>
        <w:t>期；</w:t>
      </w:r>
    </w:p>
  </w:footnote>
  <w:footnote w:id="7">
    <w:p w14:paraId="4CB9E362" w14:textId="77777777" w:rsidR="006A207E" w:rsidRDefault="00000000">
      <w:pPr>
        <w:pStyle w:val="a9"/>
        <w:rPr>
          <w:rFonts w:eastAsiaTheme="minorEastAsia"/>
        </w:rPr>
      </w:pPr>
      <w:r>
        <w:rPr>
          <w:rStyle w:val="af"/>
        </w:rPr>
        <w:footnoteRef/>
      </w:r>
      <w:r>
        <w:t xml:space="preserve"> </w:t>
      </w:r>
      <w:r>
        <w:rPr>
          <w:rFonts w:hint="eastAsia"/>
        </w:rPr>
        <w:t>翟艳：《我国投资者适当性义务法制化研究》，载《政治与法律》</w:t>
      </w:r>
      <w:r>
        <w:rPr>
          <w:rFonts w:hint="eastAsia"/>
        </w:rPr>
        <w:t>2015</w:t>
      </w:r>
      <w:r>
        <w:rPr>
          <w:rFonts w:hint="eastAsia"/>
        </w:rPr>
        <w:t>年第</w:t>
      </w:r>
      <w:r>
        <w:rPr>
          <w:rFonts w:hint="eastAsia"/>
        </w:rPr>
        <w:t>9</w:t>
      </w:r>
      <w:r>
        <w:rPr>
          <w:rFonts w:hint="eastAsia"/>
        </w:rPr>
        <w:t>期；</w:t>
      </w:r>
    </w:p>
  </w:footnote>
  <w:footnote w:id="8">
    <w:p w14:paraId="12550BC2" w14:textId="77777777" w:rsidR="006A207E" w:rsidRDefault="00000000">
      <w:pPr>
        <w:pStyle w:val="a9"/>
        <w:rPr>
          <w:rFonts w:eastAsiaTheme="minorEastAsia"/>
        </w:rPr>
      </w:pPr>
      <w:r>
        <w:rPr>
          <w:rStyle w:val="af"/>
        </w:rPr>
        <w:footnoteRef/>
      </w:r>
      <w:r>
        <w:t xml:space="preserve"> </w:t>
      </w:r>
      <w:r>
        <w:rPr>
          <w:rFonts w:hint="eastAsia"/>
        </w:rPr>
        <w:t>冯辉：《实质法治理念下金融机构适当性义务的法律构造》，载《法学》</w:t>
      </w:r>
      <w:r>
        <w:rPr>
          <w:rFonts w:hint="eastAsia"/>
        </w:rPr>
        <w:t>2022</w:t>
      </w:r>
      <w:r>
        <w:rPr>
          <w:rFonts w:hint="eastAsia"/>
        </w:rPr>
        <w:t>年第</w:t>
      </w:r>
      <w:r>
        <w:rPr>
          <w:rFonts w:hint="eastAsia"/>
        </w:rPr>
        <w:t>7</w:t>
      </w:r>
      <w:r>
        <w:rPr>
          <w:rFonts w:hint="eastAsia"/>
        </w:rPr>
        <w:t>期；</w:t>
      </w:r>
    </w:p>
  </w:footnote>
  <w:footnote w:id="9">
    <w:p w14:paraId="63B0CD31" w14:textId="77777777" w:rsidR="006A207E" w:rsidRDefault="00000000">
      <w:pPr>
        <w:pStyle w:val="a9"/>
      </w:pPr>
      <w:r>
        <w:rPr>
          <w:rStyle w:val="af"/>
        </w:rPr>
        <w:footnoteRef/>
      </w:r>
      <w:r>
        <w:t xml:space="preserve"> </w:t>
      </w:r>
      <w:r>
        <w:rPr>
          <w:rFonts w:hint="eastAsia"/>
        </w:rPr>
        <w:t>任宏达：《金融机构适当性义务的法律适用难题与路径抉择》，载《金融发展研究》</w:t>
      </w:r>
      <w:r>
        <w:rPr>
          <w:rFonts w:hint="eastAsia"/>
        </w:rPr>
        <w:t>2024</w:t>
      </w:r>
      <w:r>
        <w:rPr>
          <w:rFonts w:hint="eastAsia"/>
        </w:rPr>
        <w:t>年第</w:t>
      </w:r>
      <w:r>
        <w:rPr>
          <w:rFonts w:hint="eastAsia"/>
        </w:rPr>
        <w:t>3</w:t>
      </w:r>
      <w:r>
        <w:rPr>
          <w:rFonts w:hint="eastAsia"/>
        </w:rPr>
        <w:t>期；</w:t>
      </w:r>
    </w:p>
  </w:footnote>
  <w:footnote w:id="10">
    <w:p w14:paraId="10BCC817" w14:textId="77777777" w:rsidR="006A207E" w:rsidRDefault="00000000">
      <w:pPr>
        <w:pStyle w:val="a9"/>
        <w:rPr>
          <w:rFonts w:eastAsiaTheme="minorEastAsia"/>
        </w:rPr>
      </w:pPr>
      <w:r>
        <w:rPr>
          <w:rStyle w:val="af"/>
        </w:rPr>
        <w:footnoteRef/>
      </w:r>
      <w:r>
        <w:t xml:space="preserve"> </w:t>
      </w:r>
      <w:r>
        <w:rPr>
          <w:rFonts w:hint="eastAsia"/>
        </w:rPr>
        <w:t>葛翔：《金融产品销售中告知说明义务与适当性义务——从缔约阶段切入》，载《地方立法研究》</w:t>
      </w:r>
      <w:r>
        <w:rPr>
          <w:rFonts w:hint="eastAsia"/>
        </w:rPr>
        <w:t>2022</w:t>
      </w:r>
      <w:r>
        <w:rPr>
          <w:rFonts w:hint="eastAsia"/>
        </w:rPr>
        <w:t>年第</w:t>
      </w:r>
      <w:r>
        <w:rPr>
          <w:rFonts w:hint="eastAsia"/>
        </w:rPr>
        <w:t>2</w:t>
      </w:r>
      <w:r>
        <w:rPr>
          <w:rFonts w:hint="eastAsia"/>
        </w:rPr>
        <w:t>期；</w:t>
      </w:r>
    </w:p>
  </w:footnote>
  <w:footnote w:id="11">
    <w:p w14:paraId="3554D46D" w14:textId="77777777" w:rsidR="006A207E" w:rsidRDefault="00000000">
      <w:pPr>
        <w:pStyle w:val="a9"/>
        <w:rPr>
          <w:rFonts w:eastAsiaTheme="minorEastAsia"/>
        </w:rPr>
      </w:pPr>
      <w:r>
        <w:rPr>
          <w:rStyle w:val="af"/>
        </w:rPr>
        <w:footnoteRef/>
      </w:r>
      <w:r>
        <w:t xml:space="preserve"> </w:t>
      </w:r>
      <w:r>
        <w:rPr>
          <w:rFonts w:hint="eastAsia"/>
        </w:rPr>
        <w:t>朱大明：《证券法中适当性义务的解释论——以</w:t>
      </w:r>
      <w:r>
        <w:rPr>
          <w:rFonts w:hint="eastAsia"/>
        </w:rPr>
        <w:t>&lt;</w:t>
      </w:r>
      <w:r>
        <w:rPr>
          <w:rFonts w:hint="eastAsia"/>
        </w:rPr>
        <w:t>证券法</w:t>
      </w:r>
      <w:r>
        <w:rPr>
          <w:rFonts w:hint="eastAsia"/>
        </w:rPr>
        <w:t>&gt;</w:t>
      </w:r>
      <w:r>
        <w:rPr>
          <w:rFonts w:hint="eastAsia"/>
        </w:rPr>
        <w:t>第</w:t>
      </w:r>
      <w:r>
        <w:rPr>
          <w:rFonts w:hint="eastAsia"/>
        </w:rPr>
        <w:t>88</w:t>
      </w:r>
      <w:r>
        <w:rPr>
          <w:rFonts w:hint="eastAsia"/>
        </w:rPr>
        <w:t>条为中心》，载《法学杂志》</w:t>
      </w:r>
      <w:r>
        <w:rPr>
          <w:rFonts w:hint="eastAsia"/>
        </w:rPr>
        <w:t>2023</w:t>
      </w:r>
      <w:r>
        <w:rPr>
          <w:rFonts w:hint="eastAsia"/>
        </w:rPr>
        <w:t>年第</w:t>
      </w:r>
      <w:r>
        <w:rPr>
          <w:rFonts w:hint="eastAsia"/>
        </w:rPr>
        <w:t>1</w:t>
      </w:r>
      <w:r>
        <w:rPr>
          <w:rFonts w:hint="eastAsia"/>
        </w:rPr>
        <w:t>期；</w:t>
      </w:r>
    </w:p>
  </w:footnote>
  <w:footnote w:id="12">
    <w:p w14:paraId="12662AAC" w14:textId="77777777" w:rsidR="006A207E" w:rsidRDefault="00000000">
      <w:pPr>
        <w:pStyle w:val="a9"/>
        <w:rPr>
          <w:rFonts w:eastAsiaTheme="minorEastAsia"/>
        </w:rPr>
      </w:pPr>
      <w:r>
        <w:rPr>
          <w:rStyle w:val="af"/>
        </w:rPr>
        <w:footnoteRef/>
      </w:r>
      <w:r>
        <w:t xml:space="preserve"> </w:t>
      </w:r>
      <w:r>
        <w:rPr>
          <w:rFonts w:hint="eastAsia"/>
        </w:rPr>
        <w:t>葛翔：《金融产品销售中告知说明义务与适当性义务——从缔约阶段切入》，载《地方立法研究》</w:t>
      </w:r>
      <w:r>
        <w:rPr>
          <w:rFonts w:hint="eastAsia"/>
        </w:rPr>
        <w:t>2022</w:t>
      </w:r>
      <w:r>
        <w:rPr>
          <w:rFonts w:hint="eastAsia"/>
        </w:rPr>
        <w:t>年第</w:t>
      </w:r>
      <w:r>
        <w:rPr>
          <w:rFonts w:hint="eastAsia"/>
        </w:rPr>
        <w:t>2</w:t>
      </w:r>
      <w:r>
        <w:rPr>
          <w:rFonts w:hint="eastAsia"/>
        </w:rPr>
        <w:t>期；吴弘，吕志强：《金融机构适当性义务辨析——新</w:t>
      </w:r>
      <w:r>
        <w:rPr>
          <w:rFonts w:hint="eastAsia"/>
        </w:rPr>
        <w:t>&lt;</w:t>
      </w:r>
      <w:r>
        <w:rPr>
          <w:rFonts w:hint="eastAsia"/>
        </w:rPr>
        <w:t>证券法</w:t>
      </w:r>
      <w:r>
        <w:rPr>
          <w:rFonts w:hint="eastAsia"/>
        </w:rPr>
        <w:t>&gt;</w:t>
      </w:r>
      <w:r>
        <w:rPr>
          <w:rFonts w:hint="eastAsia"/>
        </w:rPr>
        <w:t>及</w:t>
      </w:r>
      <w:r>
        <w:rPr>
          <w:rFonts w:hint="eastAsia"/>
        </w:rPr>
        <w:t>&lt;</w:t>
      </w:r>
      <w:r>
        <w:rPr>
          <w:rFonts w:hint="eastAsia"/>
        </w:rPr>
        <w:t>纪要</w:t>
      </w:r>
      <w:r>
        <w:rPr>
          <w:rFonts w:hint="eastAsia"/>
        </w:rPr>
        <w:t>&gt;</w:t>
      </w:r>
      <w:r>
        <w:rPr>
          <w:rFonts w:hint="eastAsia"/>
        </w:rPr>
        <w:t>视角》，载《上海金融》</w:t>
      </w:r>
      <w:r>
        <w:rPr>
          <w:rFonts w:hint="eastAsia"/>
        </w:rPr>
        <w:t>2020</w:t>
      </w:r>
      <w:r>
        <w:rPr>
          <w:rFonts w:hint="eastAsia"/>
        </w:rPr>
        <w:t>年第</w:t>
      </w:r>
      <w:r>
        <w:rPr>
          <w:rFonts w:hint="eastAsia"/>
        </w:rPr>
        <w:t>6</w:t>
      </w:r>
      <w:r>
        <w:rPr>
          <w:rFonts w:hint="eastAsia"/>
        </w:rPr>
        <w:t>期；</w:t>
      </w:r>
    </w:p>
  </w:footnote>
  <w:footnote w:id="13">
    <w:p w14:paraId="747FD07D" w14:textId="77777777" w:rsidR="006A207E" w:rsidRDefault="00000000">
      <w:pPr>
        <w:pStyle w:val="a9"/>
        <w:rPr>
          <w:rFonts w:eastAsiaTheme="minorEastAsia"/>
        </w:rPr>
      </w:pPr>
      <w:r>
        <w:rPr>
          <w:rStyle w:val="af"/>
        </w:rPr>
        <w:footnoteRef/>
      </w:r>
      <w:r>
        <w:t xml:space="preserve"> </w:t>
      </w:r>
      <w:r>
        <w:rPr>
          <w:rFonts w:hint="eastAsia"/>
        </w:rPr>
        <w:t>参见上海金融法院（</w:t>
      </w:r>
      <w:r>
        <w:rPr>
          <w:rFonts w:hint="eastAsia"/>
        </w:rPr>
        <w:t>2019</w:t>
      </w:r>
      <w:r>
        <w:rPr>
          <w:rFonts w:hint="eastAsia"/>
        </w:rPr>
        <w:t>）沪</w:t>
      </w:r>
      <w:r>
        <w:rPr>
          <w:rFonts w:hint="eastAsia"/>
        </w:rPr>
        <w:t>74</w:t>
      </w:r>
      <w:r>
        <w:rPr>
          <w:rFonts w:hint="eastAsia"/>
        </w:rPr>
        <w:t>民初</w:t>
      </w:r>
      <w:r>
        <w:rPr>
          <w:rFonts w:hint="eastAsia"/>
        </w:rPr>
        <w:t>3069</w:t>
      </w:r>
      <w:r>
        <w:rPr>
          <w:rFonts w:hint="eastAsia"/>
        </w:rPr>
        <w:t>号判决书。相关观点经最高院再审（（</w:t>
      </w:r>
      <w:r>
        <w:rPr>
          <w:rFonts w:hint="eastAsia"/>
        </w:rPr>
        <w:t>2020</w:t>
      </w:r>
      <w:r>
        <w:rPr>
          <w:rFonts w:hint="eastAsia"/>
        </w:rPr>
        <w:t>）最高法民申</w:t>
      </w:r>
      <w:r>
        <w:rPr>
          <w:rFonts w:hint="eastAsia"/>
        </w:rPr>
        <w:t>4729</w:t>
      </w:r>
      <w:r>
        <w:rPr>
          <w:rFonts w:hint="eastAsia"/>
        </w:rPr>
        <w:t>号认可）；</w:t>
      </w:r>
    </w:p>
  </w:footnote>
  <w:footnote w:id="14">
    <w:p w14:paraId="666E3A9A" w14:textId="77777777" w:rsidR="006A207E" w:rsidRDefault="00000000">
      <w:pPr>
        <w:pStyle w:val="a9"/>
        <w:rPr>
          <w:rFonts w:eastAsiaTheme="minorEastAsia"/>
        </w:rPr>
      </w:pPr>
      <w:r>
        <w:rPr>
          <w:rStyle w:val="af"/>
        </w:rPr>
        <w:footnoteRef/>
      </w:r>
      <w:r>
        <w:t xml:space="preserve"> </w:t>
      </w:r>
      <w:r>
        <w:rPr>
          <w:rFonts w:hint="eastAsia"/>
        </w:rPr>
        <w:t>参见北京市第一中级人民法院（</w:t>
      </w:r>
      <w:r>
        <w:rPr>
          <w:rFonts w:hint="eastAsia"/>
        </w:rPr>
        <w:t>2018</w:t>
      </w:r>
      <w:r>
        <w:rPr>
          <w:rFonts w:hint="eastAsia"/>
        </w:rPr>
        <w:t>）京</w:t>
      </w:r>
      <w:r>
        <w:rPr>
          <w:rFonts w:hint="eastAsia"/>
        </w:rPr>
        <w:t>01</w:t>
      </w:r>
      <w:r>
        <w:rPr>
          <w:rFonts w:hint="eastAsia"/>
        </w:rPr>
        <w:t>民终</w:t>
      </w:r>
      <w:r>
        <w:rPr>
          <w:rFonts w:hint="eastAsia"/>
        </w:rPr>
        <w:t>8761</w:t>
      </w:r>
      <w:r>
        <w:rPr>
          <w:rFonts w:hint="eastAsia"/>
        </w:rPr>
        <w:t>号判决书，北京市第三中级人民法院（</w:t>
      </w:r>
      <w:r>
        <w:rPr>
          <w:rFonts w:hint="eastAsia"/>
        </w:rPr>
        <w:t>2020</w:t>
      </w:r>
      <w:r>
        <w:rPr>
          <w:rFonts w:hint="eastAsia"/>
        </w:rPr>
        <w:t>）京</w:t>
      </w:r>
      <w:r>
        <w:rPr>
          <w:rFonts w:hint="eastAsia"/>
        </w:rPr>
        <w:t>03</w:t>
      </w:r>
      <w:r>
        <w:rPr>
          <w:rFonts w:hint="eastAsia"/>
        </w:rPr>
        <w:t>民终</w:t>
      </w:r>
      <w:r>
        <w:rPr>
          <w:rFonts w:hint="eastAsia"/>
        </w:rPr>
        <w:t>7290</w:t>
      </w:r>
      <w:r>
        <w:rPr>
          <w:rFonts w:hint="eastAsia"/>
        </w:rPr>
        <w:t>号判决书；</w:t>
      </w:r>
    </w:p>
  </w:footnote>
  <w:footnote w:id="15">
    <w:p w14:paraId="2DCB1511" w14:textId="77777777" w:rsidR="006A207E" w:rsidRDefault="00000000">
      <w:pPr>
        <w:pStyle w:val="a9"/>
        <w:rPr>
          <w:rFonts w:eastAsiaTheme="minorEastAsia"/>
        </w:rPr>
      </w:pPr>
      <w:r>
        <w:rPr>
          <w:rStyle w:val="af"/>
        </w:rPr>
        <w:footnoteRef/>
      </w:r>
      <w:r>
        <w:t xml:space="preserve"> </w:t>
      </w:r>
      <w:r>
        <w:rPr>
          <w:rFonts w:hint="eastAsia"/>
        </w:rPr>
        <w:t>期刊编辑部：《银行需切实履行适当性义务和告知说明义务——金融消费者权益保护典型案例三则》，载《中国银行业》</w:t>
      </w:r>
      <w:r>
        <w:rPr>
          <w:rFonts w:hint="eastAsia"/>
        </w:rPr>
        <w:t>2023</w:t>
      </w:r>
      <w:r>
        <w:rPr>
          <w:rFonts w:hint="eastAsia"/>
        </w:rPr>
        <w:t>年第</w:t>
      </w:r>
      <w:r>
        <w:rPr>
          <w:rFonts w:hint="eastAsia"/>
        </w:rPr>
        <w:t>7</w:t>
      </w:r>
      <w:r>
        <w:rPr>
          <w:rFonts w:hint="eastAsia"/>
        </w:rPr>
        <w:t>期；</w:t>
      </w:r>
    </w:p>
  </w:footnote>
  <w:footnote w:id="16">
    <w:p w14:paraId="62F3EEF6" w14:textId="77777777" w:rsidR="006A207E" w:rsidRDefault="00000000">
      <w:pPr>
        <w:pStyle w:val="a9"/>
        <w:rPr>
          <w:rFonts w:eastAsiaTheme="minorEastAsia"/>
        </w:rPr>
      </w:pPr>
      <w:r>
        <w:rPr>
          <w:rStyle w:val="af"/>
        </w:rPr>
        <w:footnoteRef/>
      </w:r>
      <w:r>
        <w:t xml:space="preserve"> </w:t>
      </w:r>
      <w:r>
        <w:rPr>
          <w:rFonts w:hint="eastAsia"/>
        </w:rPr>
        <w:t>吴广哲：《论一般人标准》，载《湖北警官学院学报》</w:t>
      </w:r>
      <w:r>
        <w:rPr>
          <w:rFonts w:hint="eastAsia"/>
        </w:rPr>
        <w:t>2013</w:t>
      </w:r>
      <w:r>
        <w:rPr>
          <w:rFonts w:hint="eastAsia"/>
        </w:rPr>
        <w:t>年第</w:t>
      </w:r>
      <w:r>
        <w:rPr>
          <w:rFonts w:hint="eastAsia"/>
        </w:rPr>
        <w:t>1</w:t>
      </w:r>
      <w:r>
        <w:rPr>
          <w:rFonts w:hint="eastAsia"/>
        </w:rPr>
        <w:t>期；</w:t>
      </w:r>
    </w:p>
  </w:footnote>
  <w:footnote w:id="17">
    <w:p w14:paraId="43233FA4" w14:textId="77777777" w:rsidR="006A207E" w:rsidRDefault="00000000">
      <w:pPr>
        <w:pStyle w:val="a9"/>
        <w:rPr>
          <w:rFonts w:eastAsiaTheme="minorEastAsia"/>
        </w:rPr>
      </w:pPr>
      <w:r>
        <w:rPr>
          <w:rStyle w:val="af"/>
        </w:rPr>
        <w:footnoteRef/>
      </w:r>
      <w:r>
        <w:t xml:space="preserve"> </w:t>
      </w:r>
      <w:r>
        <w:rPr>
          <w:rFonts w:hint="eastAsia"/>
        </w:rPr>
        <w:t>陈航：《民刑法中的“一般人”观念及其判断基准》，载《法学家》</w:t>
      </w:r>
      <w:r>
        <w:rPr>
          <w:rFonts w:hint="eastAsia"/>
        </w:rPr>
        <w:t>2020</w:t>
      </w:r>
      <w:r>
        <w:rPr>
          <w:rFonts w:hint="eastAsia"/>
        </w:rPr>
        <w:t>年第</w:t>
      </w:r>
      <w:r>
        <w:rPr>
          <w:rFonts w:hint="eastAsia"/>
        </w:rPr>
        <w:t>3</w:t>
      </w:r>
      <w:r>
        <w:rPr>
          <w:rFonts w:hint="eastAsia"/>
        </w:rPr>
        <w:t>期；</w:t>
      </w:r>
    </w:p>
  </w:footnote>
  <w:footnote w:id="18">
    <w:p w14:paraId="3A4D3C1D" w14:textId="77777777" w:rsidR="006A207E" w:rsidRDefault="00000000">
      <w:pPr>
        <w:pStyle w:val="aa"/>
        <w:widowControl/>
        <w:shd w:val="clear" w:color="auto" w:fill="FFFFFF"/>
        <w:spacing w:beforeAutospacing="0" w:after="210" w:afterAutospacing="0"/>
        <w:jc w:val="both"/>
      </w:pPr>
      <w:r>
        <w:rPr>
          <w:rStyle w:val="af"/>
        </w:rPr>
        <w:footnoteRef/>
      </w:r>
      <w:r>
        <w:t xml:space="preserve"> </w:t>
      </w:r>
      <w:r>
        <w:rPr>
          <w:rFonts w:asciiTheme="minorHAnsi" w:eastAsiaTheme="minorEastAsia" w:hAnsiTheme="minorHAnsi" w:cstheme="minorBidi" w:hint="eastAsia"/>
          <w:kern w:val="2"/>
          <w:sz w:val="18"/>
        </w:rPr>
        <w:t>李学尧：《数智科技的挑战与整合：数字法学的十年及其未来》，载《中国法律评论》2024年第6期；</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89C9E4F"/>
    <w:multiLevelType w:val="singleLevel"/>
    <w:tmpl w:val="889C9E4F"/>
    <w:lvl w:ilvl="0">
      <w:start w:val="1"/>
      <w:numFmt w:val="decimal"/>
      <w:lvlText w:val="[%1]"/>
      <w:lvlJc w:val="left"/>
      <w:pPr>
        <w:tabs>
          <w:tab w:val="left" w:pos="420"/>
        </w:tabs>
        <w:ind w:left="425" w:hanging="425"/>
      </w:pPr>
      <w:rPr>
        <w:rFonts w:hint="default"/>
      </w:rPr>
    </w:lvl>
  </w:abstractNum>
  <w:abstractNum w:abstractNumId="1" w15:restartNumberingAfterBreak="0">
    <w:nsid w:val="A88B7F39"/>
    <w:multiLevelType w:val="singleLevel"/>
    <w:tmpl w:val="A88B7F39"/>
    <w:lvl w:ilvl="0">
      <w:start w:val="1"/>
      <w:numFmt w:val="decimal"/>
      <w:suff w:val="space"/>
      <w:lvlText w:val="%1."/>
      <w:lvlJc w:val="left"/>
    </w:lvl>
  </w:abstractNum>
  <w:abstractNum w:abstractNumId="2" w15:restartNumberingAfterBreak="0">
    <w:nsid w:val="B71D2750"/>
    <w:multiLevelType w:val="singleLevel"/>
    <w:tmpl w:val="B71D2750"/>
    <w:lvl w:ilvl="0">
      <w:start w:val="1"/>
      <w:numFmt w:val="decimal"/>
      <w:lvlText w:val="%1."/>
      <w:lvlJc w:val="left"/>
      <w:pPr>
        <w:ind w:left="425" w:hanging="425"/>
      </w:pPr>
      <w:rPr>
        <w:rFonts w:hint="default"/>
      </w:rPr>
    </w:lvl>
  </w:abstractNum>
  <w:abstractNum w:abstractNumId="3" w15:restartNumberingAfterBreak="0">
    <w:nsid w:val="C5740D21"/>
    <w:multiLevelType w:val="singleLevel"/>
    <w:tmpl w:val="C5740D21"/>
    <w:lvl w:ilvl="0">
      <w:start w:val="1"/>
      <w:numFmt w:val="decimal"/>
      <w:lvlText w:val="%1."/>
      <w:lvlJc w:val="left"/>
      <w:pPr>
        <w:ind w:left="425" w:hanging="425"/>
      </w:pPr>
      <w:rPr>
        <w:rFonts w:hint="default"/>
      </w:rPr>
    </w:lvl>
  </w:abstractNum>
  <w:abstractNum w:abstractNumId="4" w15:restartNumberingAfterBreak="0">
    <w:nsid w:val="DD00C511"/>
    <w:multiLevelType w:val="singleLevel"/>
    <w:tmpl w:val="DD00C511"/>
    <w:lvl w:ilvl="0">
      <w:start w:val="1"/>
      <w:numFmt w:val="decimal"/>
      <w:lvlText w:val="%1."/>
      <w:lvlJc w:val="left"/>
      <w:pPr>
        <w:ind w:left="425" w:hanging="425"/>
      </w:pPr>
      <w:rPr>
        <w:rFonts w:hint="default"/>
      </w:rPr>
    </w:lvl>
  </w:abstractNum>
  <w:abstractNum w:abstractNumId="5" w15:restartNumberingAfterBreak="0">
    <w:nsid w:val="05F655A0"/>
    <w:multiLevelType w:val="multilevel"/>
    <w:tmpl w:val="05F655A0"/>
    <w:lvl w:ilvl="0">
      <w:start w:val="1"/>
      <w:numFmt w:val="japaneseCounting"/>
      <w:lvlText w:val="%1、"/>
      <w:lvlJc w:val="left"/>
      <w:pPr>
        <w:ind w:left="495" w:hanging="49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 w15:restartNumberingAfterBreak="0">
    <w:nsid w:val="304ACE75"/>
    <w:multiLevelType w:val="singleLevel"/>
    <w:tmpl w:val="304ACE75"/>
    <w:lvl w:ilvl="0">
      <w:start w:val="1"/>
      <w:numFmt w:val="chineseCounting"/>
      <w:suff w:val="nothing"/>
      <w:lvlText w:val="%1、"/>
      <w:lvlJc w:val="left"/>
      <w:rPr>
        <w:rFonts w:hint="eastAsia"/>
      </w:rPr>
    </w:lvl>
  </w:abstractNum>
  <w:abstractNum w:abstractNumId="7" w15:restartNumberingAfterBreak="0">
    <w:nsid w:val="32C96182"/>
    <w:multiLevelType w:val="singleLevel"/>
    <w:tmpl w:val="32C96182"/>
    <w:lvl w:ilvl="0">
      <w:start w:val="1"/>
      <w:numFmt w:val="chineseCounting"/>
      <w:suff w:val="nothing"/>
      <w:lvlText w:val="（%1）"/>
      <w:lvlJc w:val="left"/>
      <w:pPr>
        <w:ind w:left="540" w:firstLine="0"/>
      </w:pPr>
      <w:rPr>
        <w:rFonts w:hint="eastAsia"/>
      </w:rPr>
    </w:lvl>
  </w:abstractNum>
  <w:abstractNum w:abstractNumId="8" w15:restartNumberingAfterBreak="0">
    <w:nsid w:val="74E5303A"/>
    <w:multiLevelType w:val="singleLevel"/>
    <w:tmpl w:val="74E5303A"/>
    <w:lvl w:ilvl="0">
      <w:start w:val="3"/>
      <w:numFmt w:val="chineseCounting"/>
      <w:suff w:val="nothing"/>
      <w:lvlText w:val="%1、"/>
      <w:lvlJc w:val="left"/>
      <w:rPr>
        <w:rFonts w:hint="eastAsia"/>
      </w:rPr>
    </w:lvl>
  </w:abstractNum>
  <w:abstractNum w:abstractNumId="9" w15:restartNumberingAfterBreak="0">
    <w:nsid w:val="7B8E161B"/>
    <w:multiLevelType w:val="singleLevel"/>
    <w:tmpl w:val="7B8E161B"/>
    <w:lvl w:ilvl="0">
      <w:start w:val="2"/>
      <w:numFmt w:val="decimal"/>
      <w:suff w:val="space"/>
      <w:lvlText w:val="%1."/>
      <w:lvlJc w:val="left"/>
    </w:lvl>
  </w:abstractNum>
  <w:abstractNum w:abstractNumId="10" w15:restartNumberingAfterBreak="0">
    <w:nsid w:val="7D7B442E"/>
    <w:multiLevelType w:val="singleLevel"/>
    <w:tmpl w:val="7D7B442E"/>
    <w:lvl w:ilvl="0">
      <w:start w:val="2"/>
      <w:numFmt w:val="decimal"/>
      <w:suff w:val="space"/>
      <w:lvlText w:val="%1."/>
      <w:lvlJc w:val="left"/>
    </w:lvl>
  </w:abstractNum>
  <w:num w:numId="1" w16cid:durableId="543640895">
    <w:abstractNumId w:val="5"/>
  </w:num>
  <w:num w:numId="2" w16cid:durableId="1729498701">
    <w:abstractNumId w:val="6"/>
  </w:num>
  <w:num w:numId="3" w16cid:durableId="491987364">
    <w:abstractNumId w:val="3"/>
  </w:num>
  <w:num w:numId="4" w16cid:durableId="1662584812">
    <w:abstractNumId w:val="2"/>
  </w:num>
  <w:num w:numId="5" w16cid:durableId="1993829249">
    <w:abstractNumId w:val="4"/>
  </w:num>
  <w:num w:numId="6" w16cid:durableId="1792361445">
    <w:abstractNumId w:val="7"/>
  </w:num>
  <w:num w:numId="7" w16cid:durableId="1409882732">
    <w:abstractNumId w:val="1"/>
  </w:num>
  <w:num w:numId="8" w16cid:durableId="1312635942">
    <w:abstractNumId w:val="10"/>
  </w:num>
  <w:num w:numId="9" w16cid:durableId="141120859">
    <w:abstractNumId w:val="9"/>
  </w:num>
  <w:num w:numId="10" w16cid:durableId="760489480">
    <w:abstractNumId w:val="8"/>
  </w:num>
  <w:num w:numId="11" w16cid:durableId="4689108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4453"/>
    <w:rsid w:val="00050019"/>
    <w:rsid w:val="00061184"/>
    <w:rsid w:val="000C7729"/>
    <w:rsid w:val="002564F4"/>
    <w:rsid w:val="002C5805"/>
    <w:rsid w:val="002F1CAC"/>
    <w:rsid w:val="003D19BE"/>
    <w:rsid w:val="00416F75"/>
    <w:rsid w:val="00431717"/>
    <w:rsid w:val="0043623D"/>
    <w:rsid w:val="0045254D"/>
    <w:rsid w:val="004846D0"/>
    <w:rsid w:val="004D1E60"/>
    <w:rsid w:val="006A1892"/>
    <w:rsid w:val="006A207E"/>
    <w:rsid w:val="007A4BBE"/>
    <w:rsid w:val="00820239"/>
    <w:rsid w:val="008D7717"/>
    <w:rsid w:val="00964453"/>
    <w:rsid w:val="00975C09"/>
    <w:rsid w:val="009A6647"/>
    <w:rsid w:val="00A559CB"/>
    <w:rsid w:val="00A805E4"/>
    <w:rsid w:val="00B126A2"/>
    <w:rsid w:val="00B45371"/>
    <w:rsid w:val="00B63E93"/>
    <w:rsid w:val="00B84563"/>
    <w:rsid w:val="00C33A77"/>
    <w:rsid w:val="00CB38D3"/>
    <w:rsid w:val="00CC13C3"/>
    <w:rsid w:val="00D02CED"/>
    <w:rsid w:val="00D54DEF"/>
    <w:rsid w:val="00D62C65"/>
    <w:rsid w:val="00D97BB9"/>
    <w:rsid w:val="00E5418A"/>
    <w:rsid w:val="00E65426"/>
    <w:rsid w:val="00F02868"/>
    <w:rsid w:val="00F10D00"/>
    <w:rsid w:val="00F3469F"/>
    <w:rsid w:val="00F70C43"/>
    <w:rsid w:val="00FC5DA4"/>
    <w:rsid w:val="0FE828A6"/>
    <w:rsid w:val="151310F9"/>
    <w:rsid w:val="18C77AF1"/>
    <w:rsid w:val="23E05233"/>
    <w:rsid w:val="318F3743"/>
    <w:rsid w:val="3FFD18CA"/>
    <w:rsid w:val="41BB3314"/>
    <w:rsid w:val="42C227D7"/>
    <w:rsid w:val="5739756A"/>
    <w:rsid w:val="57E03A28"/>
    <w:rsid w:val="677E6BC5"/>
    <w:rsid w:val="68FA22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6A060F"/>
  <w15:docId w15:val="{C44433CD-1663-42A0-8555-9DE3C9491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lsdException w:name="annotation text" w:semiHidden="1" w:unhideWhenUsed="1"/>
    <w:lsdException w:name="header" w:semiHidden="1" w:unhideWhenUsed="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0"/>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uiPriority="0"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semiHidden/>
    <w:unhideWhenUsed/>
    <w:pPr>
      <w:jc w:val="left"/>
    </w:pPr>
  </w:style>
  <w:style w:type="paragraph" w:styleId="a4">
    <w:name w:val="Salutation"/>
    <w:basedOn w:val="a"/>
    <w:next w:val="a"/>
    <w:link w:val="a5"/>
    <w:qFormat/>
    <w:rPr>
      <w:rFonts w:ascii="宋体" w:hAnsi="宋体"/>
      <w:sz w:val="24"/>
    </w:rPr>
  </w:style>
  <w:style w:type="paragraph" w:styleId="a6">
    <w:name w:val="Body Text Indent"/>
    <w:basedOn w:val="a"/>
    <w:link w:val="1"/>
    <w:qFormat/>
    <w:pPr>
      <w:spacing w:line="440" w:lineRule="atLeast"/>
      <w:ind w:firstLineChars="200" w:firstLine="480"/>
    </w:pPr>
    <w:rPr>
      <w:rFonts w:asciiTheme="minorHAnsi" w:eastAsiaTheme="minorEastAsia" w:hAnsiTheme="minorHAnsi" w:cstheme="minorBidi"/>
      <w:sz w:val="24"/>
      <w:szCs w:val="22"/>
    </w:rPr>
  </w:style>
  <w:style w:type="paragraph" w:styleId="a7">
    <w:name w:val="footer"/>
    <w:basedOn w:val="a"/>
    <w:link w:val="a8"/>
    <w:autoRedefine/>
    <w:unhideWhenUsed/>
    <w:qFormat/>
    <w:pPr>
      <w:tabs>
        <w:tab w:val="center" w:pos="4153"/>
        <w:tab w:val="right" w:pos="8306"/>
      </w:tabs>
      <w:snapToGrid w:val="0"/>
      <w:jc w:val="left"/>
    </w:pPr>
    <w:rPr>
      <w:sz w:val="18"/>
      <w:szCs w:val="18"/>
    </w:rPr>
  </w:style>
  <w:style w:type="paragraph" w:styleId="a9">
    <w:name w:val="footnote text"/>
    <w:basedOn w:val="a"/>
    <w:pPr>
      <w:snapToGrid w:val="0"/>
      <w:jc w:val="left"/>
    </w:pPr>
    <w:rPr>
      <w:sz w:val="18"/>
    </w:rPr>
  </w:style>
  <w:style w:type="paragraph" w:styleId="aa">
    <w:name w:val="Normal (Web)"/>
    <w:basedOn w:val="a"/>
    <w:qFormat/>
    <w:pPr>
      <w:spacing w:beforeAutospacing="1" w:afterAutospacing="1"/>
      <w:jc w:val="left"/>
    </w:pPr>
    <w:rPr>
      <w:kern w:val="0"/>
      <w:sz w:val="24"/>
    </w:rPr>
  </w:style>
  <w:style w:type="table" w:styleId="ab">
    <w:name w:val="Table Grid"/>
    <w:basedOn w:val="a1"/>
    <w:autoRedefine/>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page number"/>
    <w:basedOn w:val="a0"/>
    <w:autoRedefine/>
    <w:qFormat/>
  </w:style>
  <w:style w:type="character" w:styleId="ad">
    <w:name w:val="FollowedHyperlink"/>
    <w:basedOn w:val="a0"/>
    <w:uiPriority w:val="99"/>
    <w:semiHidden/>
    <w:unhideWhenUsed/>
    <w:qFormat/>
    <w:rPr>
      <w:color w:val="96607D" w:themeColor="followedHyperlink"/>
      <w:u w:val="single"/>
    </w:rPr>
  </w:style>
  <w:style w:type="character" w:styleId="ae">
    <w:name w:val="Hyperlink"/>
    <w:basedOn w:val="a0"/>
    <w:qFormat/>
    <w:rPr>
      <w:color w:val="0000FF"/>
      <w:u w:val="single"/>
    </w:rPr>
  </w:style>
  <w:style w:type="character" w:styleId="af">
    <w:name w:val="footnote reference"/>
    <w:basedOn w:val="a0"/>
    <w:rPr>
      <w:vertAlign w:val="superscript"/>
    </w:rPr>
  </w:style>
  <w:style w:type="paragraph" w:customStyle="1" w:styleId="-DIY">
    <w:name w:val="标题-DIY"/>
    <w:link w:val="-DIY0"/>
    <w:qFormat/>
    <w:pPr>
      <w:spacing w:line="360" w:lineRule="auto"/>
      <w:jc w:val="center"/>
    </w:pPr>
    <w:rPr>
      <w:rFonts w:cstheme="minorBidi"/>
      <w:b/>
      <w:kern w:val="2"/>
      <w:sz w:val="36"/>
      <w:szCs w:val="22"/>
    </w:rPr>
  </w:style>
  <w:style w:type="character" w:customStyle="1" w:styleId="-DIY0">
    <w:name w:val="标题-DIY 字符"/>
    <w:basedOn w:val="a0"/>
    <w:link w:val="-DIY"/>
    <w:qFormat/>
    <w:rPr>
      <w:rFonts w:ascii="Times New Roman" w:eastAsia="宋体" w:hAnsi="Times New Roman"/>
      <w:b/>
      <w:sz w:val="36"/>
    </w:rPr>
  </w:style>
  <w:style w:type="paragraph" w:customStyle="1" w:styleId="-DIY1">
    <w:name w:val="正文-DIY"/>
    <w:basedOn w:val="a"/>
    <w:link w:val="-DIY2"/>
    <w:qFormat/>
    <w:pPr>
      <w:spacing w:line="400" w:lineRule="exact"/>
      <w:ind w:firstLineChars="200" w:firstLine="200"/>
    </w:pPr>
    <w:rPr>
      <w:sz w:val="24"/>
    </w:rPr>
  </w:style>
  <w:style w:type="character" w:customStyle="1" w:styleId="-DIY2">
    <w:name w:val="正文-DIY 字符"/>
    <w:basedOn w:val="a0"/>
    <w:link w:val="-DIY1"/>
    <w:qFormat/>
    <w:rPr>
      <w:rFonts w:ascii="Times New Roman" w:eastAsia="宋体" w:hAnsi="Times New Roman"/>
      <w:sz w:val="24"/>
    </w:rPr>
  </w:style>
  <w:style w:type="character" w:customStyle="1" w:styleId="a8">
    <w:name w:val="页脚 字符"/>
    <w:basedOn w:val="a0"/>
    <w:link w:val="a7"/>
    <w:qFormat/>
    <w:rPr>
      <w:rFonts w:ascii="Times New Roman" w:eastAsia="宋体" w:hAnsi="Times New Roman" w:cs="Times New Roman"/>
      <w:sz w:val="18"/>
      <w:szCs w:val="18"/>
    </w:rPr>
  </w:style>
  <w:style w:type="paragraph" w:styleId="af0">
    <w:name w:val="List Paragraph"/>
    <w:basedOn w:val="a"/>
    <w:uiPriority w:val="34"/>
    <w:qFormat/>
    <w:pPr>
      <w:ind w:firstLineChars="200" w:firstLine="420"/>
    </w:pPr>
  </w:style>
  <w:style w:type="character" w:customStyle="1" w:styleId="af1">
    <w:name w:val="正文文本缩进 字符"/>
    <w:basedOn w:val="a0"/>
    <w:uiPriority w:val="99"/>
    <w:semiHidden/>
    <w:rPr>
      <w:rFonts w:ascii="Times New Roman" w:eastAsia="宋体" w:hAnsi="Times New Roman" w:cs="Times New Roman"/>
      <w:szCs w:val="24"/>
    </w:rPr>
  </w:style>
  <w:style w:type="character" w:customStyle="1" w:styleId="1">
    <w:name w:val="正文文本缩进 字符1"/>
    <w:link w:val="a6"/>
    <w:autoRedefine/>
    <w:qFormat/>
    <w:rPr>
      <w:sz w:val="24"/>
    </w:rPr>
  </w:style>
  <w:style w:type="character" w:customStyle="1" w:styleId="a5">
    <w:name w:val="称呼 字符"/>
    <w:basedOn w:val="a0"/>
    <w:link w:val="a4"/>
    <w:qFormat/>
    <w:rPr>
      <w:rFonts w:ascii="宋体" w:eastAsia="宋体" w:hAnsi="宋体" w:cs="Times New Roman"/>
      <w:sz w:val="24"/>
      <w:szCs w:val="24"/>
    </w:rPr>
  </w:style>
  <w:style w:type="character" w:customStyle="1" w:styleId="10">
    <w:name w:val="未处理的提及1"/>
    <w:basedOn w:val="a0"/>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lsem.fudan.edu.cn/wz/websit/index.jsp" TargetMode="Externa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31</Pages>
  <Words>8990</Words>
  <Characters>9620</Characters>
  <Application>Microsoft Office Word</Application>
  <DocSecurity>0</DocSecurity>
  <Lines>534</Lines>
  <Paragraphs>310</Paragraphs>
  <ScaleCrop>false</ScaleCrop>
  <Company/>
  <LinksUpToDate>false</LinksUpToDate>
  <CharactersWithSpaces>18300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Pram Sin</dc:creator>
  <cp:lastModifiedBy>office user</cp:lastModifiedBy>
  <cp:revision>2</cp:revision>
  <cp:lastPrinted>2024-11-29T08:21:00Z</cp:lastPrinted>
  <dcterms:created xsi:type="dcterms:W3CDTF">2025-04-21T11:27:00Z</dcterms:created>
  <dcterms:modified xsi:type="dcterms:W3CDTF">2025-04-21T11:27:00Z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eyJoZGlkIjoiNmMyYmJjY2NlYjk2ZWJmNjcwY2Y5ZmZmOWQ2NDIyOWIiLCJ1c2VySWQiOiI4NTkwMDY5OTgifQ==</vt:lpwstr>
  </property>
  <property fmtid="{D5CDD505-2E9C-101B-9397-08002B2CF9AE}" pid="3" name="KSOProductBuildVer">
    <vt:lpwstr>2052-12.1.0.20305</vt:lpwstr>
  </property>
  <property fmtid="{D5CDD505-2E9C-101B-9397-08002B2CF9AE}" pid="4" name="ICV">
    <vt:lpwstr>64A39F81FAE14093961688D07346C6E7_12</vt:lpwstr>
  </property>
</Properties>
</file>