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left w:type="dxa" w:w="1800"/>
              <w:right w:type="dxa" w:w="1800"/>
            </w:tcMar>
            <w:vAlign w:val="top"/>
          </w:tcPr>
          <w:p>
            <w:pPr>
              <w:spacing w:before="4800"/>
            </w:pPr>
          </w:p>
          <w:p>
            <w:pPr>
              <w:spacing w:after="80" w:before="200" w:line="920" w:lineRule="atLeast"/>
            </w:pPr>
            <w:r>
              <w:rPr>
                <w:rFonts w:ascii="Calibri" w:eastAsia="SimHei"/>
                <w:b/>
                <w:bCs/>
                <w:color w:val="FFFFFF"/>
                <w:sz w:val="80"/>
                <w:szCs w:val="80"/>
              </w:rPr>
              <w:t xml:space="preserve">FishAI</w:t>
            </w:r>
          </w:p>
          <w:p>
            <w:pPr>
              <w:spacing w:after="200" w:before="80" w:line="690" w:lineRule="atLeast"/>
            </w:pPr>
            <w:r>
              <w:rPr>
                <w:rFonts w:ascii="Calibri" w:eastAsia="SimHei"/>
                <w:color w:val="FFFFFF"/>
                <w:sz w:val="44"/>
                <w:szCs w:val="44"/>
              </w:rPr>
              <w:t xml:space="preserve">技术白皮书</w:t>
            </w:r>
          </w:p>
          <w:p>
            <w:pPr>
              <w:pBdr>
                <w:bottom w:val="single" w:color="3B82F6" w:sz="6" w:space="8"/>
              </w:pBdr>
              <w:spacing w:after="200" w:before="100"/>
            </w:pPr>
            <w:r>
              <w:rPr>
                <w:sz w:val="2"/>
                <w:szCs w:val="2"/>
              </w:rPr>
              <w:t xml:space="preserve"> </w:t>
            </w:r>
          </w:p>
          <w:p>
            <w:pPr>
              <w:spacing w:after="100" w:before="200" w:line="460" w:lineRule="atLeast"/>
            </w:pPr>
            <w:r>
              <w:rPr>
                <w:rFonts w:ascii="Calibri" w:eastAsia="Microsoft YaHei"/>
                <w:color w:val="94A3B8"/>
                <w:sz w:val="28"/>
                <w:szCs w:val="28"/>
              </w:rPr>
              <w:t xml:space="preserve">FishLab-ai 自研 AI 助手 — 完整技术架构与实现细节</w:t>
            </w:r>
          </w:p>
          <w:p>
            <w:pPr>
              <w:spacing w:before="400"/>
            </w:pPr>
            <w:r>
              <w:rPr>
                <w:rFonts w:ascii="Calibri" w:eastAsia="Microsoft YaHei"/>
                <w:color w:val="64748B"/>
                <w:sz w:val="22"/>
                <w:szCs w:val="22"/>
              </w:rPr>
              <w:t xml:space="preserve">组织：FishLab-ai</w:t>
            </w:r>
          </w:p>
          <w:p>
            <w:pPr>
              <w:spacing w:before="80"/>
            </w:pPr>
            <w:r>
              <w:rPr>
                <w:rFonts w:ascii="Calibri" w:eastAsia="Microsoft YaHei"/>
                <w:color w:val="64748B"/>
                <w:sz w:val="22"/>
                <w:szCs w:val="22"/>
              </w:rPr>
              <w:t xml:space="preserve">日期：2026 年 6 月</w:t>
            </w:r>
          </w:p>
          <w:p>
            <w:pPr>
              <w:spacing w:before="80"/>
            </w:pPr>
            <w:r>
              <w:rPr>
                <w:rFonts w:ascii="Calibri" w:eastAsia="Microsoft YaHei"/>
                <w:color w:val="64748B"/>
                <w:sz w:val="22"/>
                <w:szCs w:val="22"/>
              </w:rPr>
              <w:t xml:space="preserve">版本：v1.0</w:t>
            </w:r>
          </w:p>
          <w:p>
            <w:pPr>
              <w:spacing w:before="2400"/>
            </w:pPr>
            <w:r>
              <w:rPr>
                <w:rFonts w:ascii="Calibri" w:eastAsia="Microsoft YaHei"/>
                <w:color w:val="475569"/>
                <w:sz w:val="20"/>
                <w:szCs w:val="20"/>
              </w:rPr>
              <w:t xml:space="preserve">Rust Engine · 4-bit Quantized · No Git LFS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 w:line="312"/>
        <w:jc w:val="center"/>
      </w:pPr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摘  要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是由 FishLab-ai 团队完全自研的轻量级 AI 助手，基于 GPT-2 风格的 Decoder-Only Transformer 架构构建。其推理引擎采用 Rust 语言从零编写，模型权重经过 4-bit Per-Channel 量化后仅约 25MB，可直接存储在 Git 仓库中而无需 Git LFS。前端界面基于 Next.js 16 开发，提供简洁的蓝色主题聊天界面，支持 SSE 流式输出与平滑打字机效果。训练管线采用 Python/PyTorch 实现，包含完整的数据处理、模型训练、量化导出流程。整个项目分为三个独立仓库：fishai-engine（Rust 推理引擎）、fishai-train（训练管线）、fishai-chat（聊天界面），均托管在 FishLab-ai GitHub 组织下。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本白皮书详细阐述了 FishAI 的技术架构、模型设计、量化方案、推理引擎实现、训练管线以及前端界面的完整技术细节，旨在为开发者和研究者提供全景式的技术参考。</w:t>
      </w:r>
    </w:p>
    <w:p>
      <w:pPr>
        <w:spacing w:line="312"/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  项目概述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项目背景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项目目标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 项目组织结构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  模型架构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 架构概览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 模型配置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 核心组件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2.3.1  Token Embedding 与 Position Embedding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2.3.2  多头因果自注意力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2.3.3  前馈神经网络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2.3.4  残差连接与 Layer Normalization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2.3.5  LM Head 与生成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  量化方案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3.1  量化策略选择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3.2  量化数据格式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3.3  量化导出流程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  Rust 推理引擎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4.1  引擎架构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4.2  前向传播实现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4.3  分词器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4.4  HTTP API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  训练管线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5.1  训练流程概览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5.2  优化器与学习率调度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5.3  数据处理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6  聊天界面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6.1  技术栈与架构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6.2  流式输出与打字机效果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6.3  Markdown 渲染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6.4  界面设计理念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7  系统智能设计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7.1  系统提示词架构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7.2  对话管理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8  部署与性能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8.1  部署架构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8.2  性能指标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9  总结与展望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9.1  当前成果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9.2  未来展望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提示：本目录通过域代码生成。编辑文档后，请右键点击目录并选择“更新域”以确保页码准确。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1  项目概述</w:t>
      </w:r>
      <w:bookmarkEnd w:id="100000"/>
    </w:p>
    <w:p>
      <w:pPr>
        <w:pStyle w:val="Heading2"/>
        <w:spacing w:after="120" w:before="280" w:line="312"/>
      </w:pPr>
      <w:bookmarkStart w:id="100001" w:name="_Toc100001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1.1  项目背景</w:t>
      </w:r>
      <w:bookmarkEnd w:id="10000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随着大语言模型（LLM）技术的迅猛发展，市面上涌现出了大量的 AI 助手产品，但绝大多数产品依赖于第三方的闭源模型或 API 服务，缺乏从模型训练到推理部署的完整技术自主性。与此同时，轻量级模型的研究日益活跃，但很多工作仅停留在论文层面，缺乏从训练到生产部署的完整工程实践。FishAI 项目的初衷正是填补这一空白：建造一个从零开始、完全自研的 AI 系统，从模型架构设计、训练管线、量化压缩、推理引擎到前端界面，每一个环节都由团队独立完成。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的核心理念是“小而能干”。不追求千亿级参数的规模，而是通过精心的架构设计和量化压缩，在有限的参数量下实现可用的智能能力。模型的 4-bit 量化权重仅约 25MB，可以直接存储在 Git 仓库中，无需 Git LFS，这为分发、版本管理和协作开发带来了极大便利。推理引擎采用 Rust 编译型语言编写，单个二进制文件仅约 1.4MB，部署简单、运行高效。</w:t>
      </w:r>
    </w:p>
    <w:p>
      <w:pPr>
        <w:pStyle w:val="Heading2"/>
        <w:spacing w:after="120" w:before="280" w:line="312"/>
      </w:pPr>
      <w:bookmarkStart w:id="100002" w:name="_Toc100002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1.2  项目目标</w:t>
      </w:r>
      <w:bookmarkEnd w:id="10000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项目的核心目标包括以下几个方面：第一，完全自主可控，从模型设计到推理引擎再到前端界面，每一行代码都由团队编写，不依赖任何第三方模型或框架。第二，极致轻量，量化后的权重文件可以直接存储在 Git 仓库中，无需额外的存储服务。第三，实用智能，能够写代码、写文章、回答问题、进行推理分析。第四，工程化完备，包含完整的训练管线、量化工具、API 服务和用户界面。</w:t>
      </w:r>
    </w:p>
    <w:p>
      <w:pPr>
        <w:pStyle w:val="Heading2"/>
        <w:spacing w:after="120" w:before="280" w:line="312"/>
      </w:pPr>
      <w:bookmarkStart w:id="100003" w:name="_Toc100003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1.3  项目组织结构</w:t>
      </w:r>
      <w:bookmarkEnd w:id="10000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项目托管在 GitHub 的 FishLab-ai 组织下，分为三个独立仓库，各自承担明确的职责：</w:t>
      </w:r>
    </w:p>
    <w:tbl>
      <w:tblPr>
        <w:tblW w:type="pct" w:w="100%"/>
        <w:tblBorders>
          <w:top w:val="single" w:color="CBD5E1" w:sz="2"/>
          <w:left w:val="none"/>
          <w:bottom w:val="single" w:color="CBD5E1" w:sz="2"/>
          <w:right w:val="none"/>
          <w:insideH w:val="single" w:color="E2E8F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0F172A"/>
                <w:sz w:val="21"/>
                <w:szCs w:val="21"/>
              </w:rPr>
              <w:t xml:space="preserve">仓库名称</w:t>
            </w:r>
          </w:p>
        </w:tc>
        <w:tc>
          <w:tcPr>
            <w:tcW w:type="pct" w:w="45%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0F172A"/>
                <w:sz w:val="21"/>
                <w:szCs w:val="21"/>
              </w:rPr>
              <w:t xml:space="preserve">职责</w:t>
            </w:r>
          </w:p>
        </w:tc>
        <w:tc>
          <w:tcPr>
            <w:tcW w:type="pct" w:w="30%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0F172A"/>
                <w:sz w:val="21"/>
                <w:szCs w:val="21"/>
              </w:rPr>
              <w:t xml:space="preserve">技术栈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fishai-engine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Rust 推理引擎，包含模型前向传播、量化解压缩、BPE 分词器、HTTP API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Rust, axum, tokio, serde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fishai-train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训练管线，包含模型定义、训练循环、量化导出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Python, PyTorch, AdamW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fishai-chat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聊天界面，包含着陆页、聊天页、SSE 流式输出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Next.js 16, TypeScript, Tailwind CSS</w:t>
            </w:r>
          </w:p>
        </w:tc>
      </w:tr>
    </w:tbl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2  模型架构</w:t>
      </w:r>
      <w:bookmarkEnd w:id="100004"/>
    </w:p>
    <w:p>
      <w:pPr>
        <w:pStyle w:val="Heading2"/>
        <w:spacing w:after="120" w:before="280" w:line="312"/>
      </w:pPr>
      <w:bookmarkStart w:id="100005" w:name="_Toc100005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2.1  架构概览</w:t>
      </w:r>
      <w:bookmarkEnd w:id="10000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采用 GPT-2 风格的 Decoder-Only Transformer 架构，这是当前大语言模型领域最成熟、最广泛使用的架构范式。与编码器-解码器（Encoder-Decoder）架构相比，Decoder-Only 架构只保留了解码器部分，通过因果掩码确保自回归生成的正确性。这种架构在文本生成任务中表现优异，同时架构更加简洁，便于理解和实现。模型的整体流水线为：输入 Token ID 序列→ Token Embedding + Position Embedding → N 层 Transformer Block → 最终 LayerNorm → LM Head → Logits。</w:t>
      </w:r>
    </w:p>
    <w:p>
      <w:pPr>
        <w:pStyle w:val="Heading2"/>
        <w:spacing w:after="120" w:before="280" w:line="312"/>
      </w:pPr>
      <w:bookmarkStart w:id="100006" w:name="_Toc100006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2.2  模型配置</w:t>
      </w:r>
      <w:bookmarkEnd w:id="10000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当前模型的默认配置如下表所示，这些超参数在模型容量与性能之间取得了较好的平衡：</w:t>
      </w:r>
    </w:p>
    <w:tbl>
      <w:tblPr>
        <w:tblW w:type="pct" w:w="100%"/>
        <w:tblBorders>
          <w:top w:val="single" w:color="CBD5E1" w:sz="2"/>
          <w:left w:val="none"/>
          <w:bottom w:val="single" w:color="CBD5E1" w:sz="2"/>
          <w:right w:val="none"/>
          <w:insideH w:val="single" w:color="E2E8F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0F172A"/>
                <w:sz w:val="21"/>
                <w:szCs w:val="21"/>
              </w:rPr>
              <w:t xml:space="preserve">参数</w:t>
            </w:r>
          </w:p>
        </w:tc>
        <w:tc>
          <w:tcPr>
            <w:tcW w:type="pct" w:w="25%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0F172A"/>
                <w:sz w:val="21"/>
                <w:szCs w:val="21"/>
              </w:rPr>
              <w:t xml:space="preserve">值</w:t>
            </w:r>
          </w:p>
        </w:tc>
        <w:tc>
          <w:tcPr>
            <w:tcW w:type="pct" w:w="45%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0F172A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vocab_size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32,000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词表大小，支持中英文混合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max_seq_len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512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最大序列长度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d_model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512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模型隐藏维度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n_heads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8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多头注意力的头数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n_layers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Transformer 层数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d_ff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2,048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前馈网络中间层维度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dropout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0.1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Dropout 比率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该配置下模型的总参数量约为 52M，经过 4-bit 量化后权重文件约 25MB。这个规模足以学习丰富的语言模式，同时保持了极小的存储占用，确保可以直接存入 Git 仓库。</w:t>
      </w:r>
    </w:p>
    <w:p>
      <w:pPr>
        <w:pStyle w:val="Heading2"/>
        <w:spacing w:after="120" w:before="280" w:line="312"/>
      </w:pPr>
      <w:bookmarkStart w:id="100007" w:name="_Toc100007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2.3  核心组件</w:t>
      </w:r>
      <w:bookmarkEnd w:id="100007"/>
    </w:p>
    <w:p>
      <w:pPr>
        <w:pStyle w:val="Heading3"/>
        <w:spacing w:after="100" w:before="200" w:line="312"/>
      </w:pPr>
      <w:bookmarkStart w:id="100008" w:name="_Toc100008"/>
      <w:r>
        <w:rPr>
          <w:rFonts w:ascii="Times New Roman" w:eastAsia="SimHei"/>
          <w:b/>
          <w:bCs/>
          <w:color w:val="0F172A"/>
          <w:sz w:val="24"/>
          <w:szCs w:val="24"/>
        </w:rPr>
        <w:t xml:space="preserve">2.3.1  Token Embedding 与 Position Embedding</w:t>
      </w:r>
      <w:bookmarkEnd w:id="10000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使用两套可学习的嵌入矩阵：Token Embedding 负责将离散的 Token ID 映射到连续的向量空间，维度为 vocab_size × d_model；Position Embedding 为每个位置提供独立的位置编码，维度为 max_seq_len × d_model。两者相加后作为 Transformer 层的输入，这种方式简单有效，是 GPT 系列模型的标准做法。与正弦余弦位置编码相比，可学习的位置嵌入在训练过程中能够自适应地学习位置信息，但在序列长度超过训练时的最大长度时无法泛化。</w:t>
      </w:r>
    </w:p>
    <w:p>
      <w:pPr>
        <w:pStyle w:val="Heading3"/>
        <w:spacing w:after="100" w:before="200" w:line="312"/>
      </w:pPr>
      <w:bookmarkStart w:id="100009" w:name="_Toc100009"/>
      <w:r>
        <w:rPr>
          <w:rFonts w:ascii="Times New Roman" w:eastAsia="SimHei"/>
          <w:b/>
          <w:bCs/>
          <w:color w:val="0F172A"/>
          <w:sz w:val="24"/>
          <w:szCs w:val="24"/>
        </w:rPr>
        <w:t xml:space="preserve">2.3.2  多头因果自注意力</w:t>
      </w:r>
      <w:bookmarkEnd w:id="10000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多头自注意力是 Transformer 架构的核心组件。FishAI 的实现包含四个线性投影矩阵：W_Q、W_K、W_V 和 W_O，分别对应查询、键、值和输出投影。在训练代码中，为了提高计算效率，Q、K、V 三个投影合并为一个线性层（qkv_proj），在前向传播时通过 split 操作拆分。这种合并投影的方式可以减少内核启动开销，在 GPU 上可以显著提升训练速度。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注意力计算过程如下：首先计算 Scaled Dot-Product Attention，即 Attention(Q, K, V) = softmax(QK^T / sqrt(d_k))V，其中缩放因子 1/sqrt(d_k) 防止点积值随维度增大而过大。然后应用因果掩码（下三角矩阵），确保每个位置只能关注其前方的位置，不能看到未来的信息，这是自回归生成任务的关键约束。多头机制允许模型在不同的子空间中并行地学习不同的注意力模式，每个头的维度为 d_model / n_heads = 64。</w:t>
      </w:r>
    </w:p>
    <w:p>
      <w:pPr>
        <w:pStyle w:val="Heading3"/>
        <w:spacing w:after="100" w:before="200" w:line="312"/>
      </w:pPr>
      <w:bookmarkStart w:id="100010" w:name="_Toc100010"/>
      <w:r>
        <w:rPr>
          <w:rFonts w:ascii="Times New Roman" w:eastAsia="SimHei"/>
          <w:b/>
          <w:bCs/>
          <w:color w:val="0F172A"/>
          <w:sz w:val="24"/>
          <w:szCs w:val="24"/>
        </w:rPr>
        <w:t xml:space="preserve">2.3.3  前馈神经网络</w:t>
      </w:r>
      <w:bookmarkEnd w:id="10001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前馈神经网络（FFN）采用两层线性变换加 GELU 激活函数的结构：FFN(x) = W_2 · GELU(W_1 · x + b_1) + b_2。其中 W_1 将输入从 d_model 维度映射到 d_ff 维度（扩展比为 4），GELU 激活函数提供非线性，W_2 再将维度从 d_ff 映射回 d_model。GELU（Gaussian Error Linear Unit）是 ReLU 的平滑近似，表达式为 GELU(x) = 0.5x(1 + tanh(x / sqrt(2)))，在零点附近提供更平滑的梯度过渡，实践中往往优于 ReLU。</w:t>
      </w:r>
    </w:p>
    <w:p>
      <w:pPr>
        <w:pStyle w:val="Heading3"/>
        <w:spacing w:after="100" w:before="200" w:line="312"/>
      </w:pPr>
      <w:bookmarkStart w:id="100011" w:name="_Toc100011"/>
      <w:r>
        <w:rPr>
          <w:rFonts w:ascii="Times New Roman" w:eastAsia="SimHei"/>
          <w:b/>
          <w:bCs/>
          <w:color w:val="0F172A"/>
          <w:sz w:val="24"/>
          <w:szCs w:val="24"/>
        </w:rPr>
        <w:t xml:space="preserve">2.3.4  残差连接与 Layer Normalization</w:t>
      </w:r>
      <w:bookmarkEnd w:id="10001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采用 Pre-LayerNorm 的 Transformer Block 结构，即在每个子模块之前应用 LayerNorm。具体来说，每个 Transformer 层包含两个残差连接：第一个是 x = x + Attention(LN(x))，第二个是 x = x + FFN(LN(x))。与 Post-LayerNorm 相比，Pre-LayerNorm 在训练稳定性方面表现更优，尤其是对于较深的网络和较大的学习率，能有效缓解梯度消失和训练不稳定的问题。Layer Normalization 对每个样本的特征维度进行归一化，表达式为 LN(x) = gamma * (x - mean) / sqrt(var + eps) + beta，其中 gamma 和 beta 是可学习的缩放和偏移参数。</w:t>
      </w:r>
    </w:p>
    <w:p>
      <w:pPr>
        <w:pStyle w:val="Heading3"/>
        <w:spacing w:after="100" w:before="200" w:line="312"/>
      </w:pPr>
      <w:bookmarkStart w:id="100012" w:name="_Toc100012"/>
      <w:r>
        <w:rPr>
          <w:rFonts w:ascii="Times New Roman" w:eastAsia="SimHei"/>
          <w:b/>
          <w:bCs/>
          <w:color w:val="0F172A"/>
          <w:sz w:val="24"/>
          <w:szCs w:val="24"/>
        </w:rPr>
        <w:t xml:space="preserve">2.3.5  LM Head 与生成</w:t>
      </w:r>
      <w:bookmarkEnd w:id="10001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LM Head 是模型的输出层，将 Transformer 最后一层的输出从 d_model 维度映射回 vocab_size 维度，产生每个词表中各个 Token 的未归一化分数（logits）。在训练时，logits 与目标 Token 计算交叉熵损失；在推理时，对最后一个位置的 logits 应用采样策略生成下一个 Token。FishAI 支持多种采样策略：温度采样（Temperature Sampling）控制生成的随机性，Top-K 采样限制候选 Token 数量，Nucleus（Top-P）采样根据累积概率动态筛选候选 Token。</w:t>
      </w:r>
    </w:p>
    <w:p>
      <w:pPr>
        <w:pStyle w:val="Heading1"/>
        <w:spacing w:after="160" w:before="360" w:line="312"/>
      </w:pPr>
      <w:bookmarkStart w:id="100013" w:name="_Toc100013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3  量化方案</w:t>
      </w:r>
      <w:bookmarkEnd w:id="100013"/>
    </w:p>
    <w:p>
      <w:pPr>
        <w:pStyle w:val="Heading2"/>
        <w:spacing w:after="120" w:before="280" w:line="312"/>
      </w:pPr>
      <w:bookmarkStart w:id="100014" w:name="_Toc100014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3.1  量化策略选择</w:t>
      </w:r>
      <w:bookmarkEnd w:id="10001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采用 INT4 Per-Channel 对称量化方案。这是在多种量化策略中抉择的结果，主要基于以下考量：第一，4-bit 量化相比 8-bit 可以将权重体积再压缩一倍，而相比 FP16 则压缩至四分之一，这对于实现“无需 Git LFS”的目标至关重要。第二，Per-Channel 量化相比 Per-Tensor 量化能够更精细地捕捉每个输出通道的数值分布特征，从而显著降低量化误差。第三，对称量化相比非对称量化实现更简单，解量化计算开销更低，适合轻量级推理场景。</w:t>
      </w:r>
    </w:p>
    <w:p>
      <w:pPr>
        <w:pStyle w:val="Heading2"/>
        <w:spacing w:after="120" w:before="280" w:line="312"/>
      </w:pPr>
      <w:bookmarkStart w:id="100015" w:name="_Toc100015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3.2  量化数据格式</w:t>
      </w:r>
      <w:bookmarkEnd w:id="10001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在 INT4 Per-Channel 量化中，每个 u8 字节存储 2 个 4-bit 权重值：低 4 位存储第一个值，高 4 位存储第二个值。每个输出通道配备独立的缩放因子（scale）和零点（zero_point），解量化公式为：dequant_value = (quant_value - zero_point) * scale。这种存储方式使得每个参数仅占 0.5 字节，大幅减少存储和传输开销。QuantizedWeight 结构体包含四个字段：data（压缩后的串行化数据）、scale（每通道的缩放因子）、zero_point（每通道的零点）和 shape（原始张量形状）。</w:t>
      </w:r>
    </w:p>
    <w:p>
      <w:pPr>
        <w:pStyle w:val="Heading2"/>
        <w:spacing w:after="120" w:before="280" w:line="312"/>
      </w:pPr>
      <w:bookmarkStart w:id="100016" w:name="_Toc100016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3.3  量化导出流程</w:t>
      </w:r>
      <w:bookmarkEnd w:id="10001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训练完成后，量化导出流程将 FP32 权重转换为 INT4 格式并保存为 JSON 文件。具体步骤为：首先遍历模型的每个权重张量，对每个输出通道计算最大值和最小值，推导出该通道的 scale 和 zero_point；然后将每个 FP32 值量化为 0-15 的整数，两个值打包存储在一个 u8 中；最后将所有量化后的权重组织为 GPTWeights 结构并序列化为 JSON。量化导出时还会计算量化误差（均方误差），用于评估量化对模型精度的影响。</w:t>
      </w:r>
    </w:p>
    <w:p>
      <w:pPr>
        <w:pStyle w:val="Heading1"/>
        <w:spacing w:after="160" w:before="360" w:line="312"/>
      </w:pPr>
      <w:bookmarkStart w:id="100017" w:name="_Toc100017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4  Rust 推理引擎</w:t>
      </w:r>
      <w:bookmarkEnd w:id="100017"/>
    </w:p>
    <w:p>
      <w:pPr>
        <w:pStyle w:val="Heading2"/>
        <w:spacing w:after="120" w:before="280" w:line="312"/>
      </w:pPr>
      <w:bookmarkStart w:id="100018" w:name="_Toc100018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4.1  引擎架构</w:t>
      </w:r>
      <w:bookmarkEnd w:id="10001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的推理引擎完全使用 Rust 语言从零编写，不依赖任何第三方深度学习框架。选择 Rust 作为开发语言的原因包括：编译型语言的零开销运行时效率，无需运行时环境或解释器；内存安全保证，避免了缓冲区溢出、悬垂指针等常见的内存错误；交叉编译支持，可以在多个平台上编译运行。引擎的模块结构包括：model.rs（模型前向传播）、quantize.rs（量化解压缩）、tokenizer.rs（BPE 分词器）和 api.rs（HTTP API 服务）。</w:t>
      </w:r>
    </w:p>
    <w:p>
      <w:pPr>
        <w:pStyle w:val="Heading2"/>
        <w:spacing w:after="120" w:before="280" w:line="312"/>
      </w:pPr>
      <w:bookmarkStart w:id="100019" w:name="_Toc100019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4.2  前向传播实现</w:t>
      </w:r>
      <w:bookmarkEnd w:id="10001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Rust 引擎中的前向传播实现完全对应模型架构，从底层到顶层分别实现了 layer_norm、gelu、softmax、multi_head_attention、feed_forward、transformer_layer_forward 和 gpt_forward 函数。每个函数都是纯 Rust 实现，不依赖外部矩阵库。在推理时，权重先通过 dequantize 方法从 INT4 解压缩为 FP32，然后使用解压缩后的权重进行矩阵运算。这种设计简单直接，虽然不如专用矩阵库高效，但完全可控、便于理解和调试。</w:t>
      </w:r>
    </w:p>
    <w:p>
      <w:pPr>
        <w:pStyle w:val="Heading2"/>
        <w:spacing w:after="120" w:before="280" w:line="312"/>
      </w:pPr>
      <w:bookmarkStart w:id="100020" w:name="_Toc100020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4.3  分词器</w:t>
      </w:r>
      <w:bookmarkEnd w:id="10002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采用基于字节级别的 BPE（Byte-Pair Encoding）分词器。字表由 4 个特殊 Token（&lt;PAD&gt;、&lt;UNK&gt;、&lt;BOS&gt;、&lt;EOS&gt;）加 256 个字节 Token 组成，基础词表大小为 260。BPE 的合并规则在训练时从语料中学习得到，可以根据数据特点自适应地构建词表。字节级别的基础确保了对任何语言的完整支持，不会出现未登录字符的问题。编码时先将文本转为字节序列，再通过 BPE 合并生成最终的 Token ID 序列；解码时则反向操作，将 Token ID 映射回字节序列再拼接为文本。</w:t>
      </w:r>
    </w:p>
    <w:p>
      <w:pPr>
        <w:pStyle w:val="Heading2"/>
        <w:spacing w:after="120" w:before="280" w:line="312"/>
      </w:pPr>
      <w:bookmarkStart w:id="100021" w:name="_Toc100021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4.4  HTTP API</w:t>
      </w:r>
      <w:bookmarkEnd w:id="10002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Rust 引擎通过 axum 框架提供 HTTP API 服务，监听在 3031 端口。提供的 API 端点包括：POST /api/chat（同步聊天接口）、POST /api/chat/stream（流式聊天接口）、GET /api/model（获取模型信息）和 GET /health（健康检查）。服务启动时从 weights/model_q4.json 加载量化权重，所有推理请求通过线程池异步处理。在 release 模式下启用 LTO 和 strip 优化，编译后的单个二进制文件仅约 1.4MB。</w:t>
      </w:r>
    </w:p>
    <w:p>
      <w:pPr>
        <w:pStyle w:val="Heading1"/>
        <w:spacing w:after="160" w:before="360" w:line="312"/>
      </w:pPr>
      <w:bookmarkStart w:id="100022" w:name="_Toc100022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5  训练管线</w:t>
      </w:r>
      <w:bookmarkEnd w:id="100022"/>
    </w:p>
    <w:p>
      <w:pPr>
        <w:pStyle w:val="Heading2"/>
        <w:spacing w:after="120" w:before="280" w:line="312"/>
      </w:pPr>
      <w:bookmarkStart w:id="100023" w:name="_Toc100023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5.1  训练流程概览</w:t>
      </w:r>
      <w:bookmarkEnd w:id="10002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的训练管线基于 Python 和 PyTorch 实现，包含三个核心文件：model.py（模型定义）、train.py（训练循环）和 quantize.py（量化导出）。整个训练流程为：准备训练数据→构建词表和分词器→加载数据集→初始化模型→训练循环（前向传播、计算损失、反向传播、更新参数）→定期保存检查点→量化导出。训练结束后，量化工具将最优检查点的 FP32 权重转换为 INT4 格式，并导出为与 Rust 引擎兼容的 JSON 文件。</w:t>
      </w:r>
    </w:p>
    <w:p>
      <w:pPr>
        <w:pStyle w:val="Heading2"/>
        <w:spacing w:after="120" w:before="280" w:line="312"/>
      </w:pPr>
      <w:bookmarkStart w:id="100024" w:name="_Toc100024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5.2  优化器与学习率调度</w:t>
      </w:r>
      <w:bookmarkEnd w:id="10002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训练采用 AdamW 优化器，这是当前 Transformer 训练的标准选择。相比原始的 Adam，AdamW 将权重衰减（Weight Decay）与梯度更新解耦，避免了 Adam 中正则化与自适应学习率的相互干扰，在大多数场景下能够获得更好的泛化性能。学习率采用余弦退火（Cosine Annealing）策略，从初始学习率平滑衰减到最小值，相比阶梯式衰减能够更自然地收敛到更优的解。同时配合梯度裁剪（Gradient Clipping），防止梯度爆炸导致训练不稳定。</w:t>
      </w:r>
    </w:p>
    <w:p>
      <w:pPr>
        <w:pStyle w:val="Heading2"/>
        <w:spacing w:after="120" w:before="280" w:line="312"/>
      </w:pPr>
      <w:bookmarkStart w:id="100025" w:name="_Toc100025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5.3  数据处理</w:t>
      </w:r>
      <w:bookmarkEnd w:id="10002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训练数据通过 TextDataset 类加载，支持从纯文本文件中读取训练语料。数据处理流程为：读取原始文本→使用 SimpleTokenizer 进行分词→按照 max_seq_len 滑动窗口切分→构建输入-目标对（目标序列是输入序列向左偏移一位）。窗口滑动的步长默认为 max_seq_len 的一半，以增加训练样本的多样性。这种简单的数据处理方式足以支撑实验性训练，后续可以根据需要扩展为更复杂的数据管道。</w:t>
      </w:r>
    </w:p>
    <w:p>
      <w:pPr>
        <w:pStyle w:val="Heading1"/>
        <w:spacing w:after="160" w:before="360" w:line="312"/>
      </w:pPr>
      <w:bookmarkStart w:id="100026" w:name="_Toc100026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6  聊天界面</w:t>
      </w:r>
      <w:bookmarkEnd w:id="100026"/>
    </w:p>
    <w:p>
      <w:pPr>
        <w:pStyle w:val="Heading2"/>
        <w:spacing w:after="120" w:before="280" w:line="312"/>
      </w:pPr>
      <w:bookmarkStart w:id="100027" w:name="_Toc100027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6.1  技术栈与架构</w:t>
      </w:r>
      <w:bookmarkEnd w:id="10002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的聊天界面基于 Next.js 16 + TypeScript + Tailwind CSS + shadcn/ui 构建，采用 App Router 架构。前端应用包含两个核心页面：着陆页（Landing）和聊天页（Chat）。着陆页以简洁的布局展示 FishAI 的核心信息：蓝色圆角矩形 Logo、项目名称、简短介绍、“开始聊天”按钮和 GitHub 链接。聊天页包含顶栏、消息区域和输入区域，支持多轮对话、Markdown 渲染和流式输出。</w:t>
      </w:r>
    </w:p>
    <w:p>
      <w:pPr>
        <w:pStyle w:val="Heading2"/>
        <w:spacing w:after="120" w:before="280" w:line="312"/>
      </w:pPr>
      <w:bookmarkStart w:id="100028" w:name="_Toc100028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6.2  流式输出与打字机效果</w:t>
      </w:r>
      <w:bookmarkEnd w:id="10002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采用 SSE（Server-Sent Events）实现流式输出，为用户提供平滑的打字机效果。具体实现包括两个部分：后端 API 和前端渲染。后端通过 ReadableStream 封装 AI 模型的流式响应，将每个 Token 的内容以 SSE 格式推送给前端。前端使用 fetch API 的 ReadableStream 读取响应，逐个解析 SSE 事件，实时更新消息内容。同时配合一个 530ms 闪烁的光标动画，在流式输出过程中显示在文本末尾，营造出类似人类打字的视觉体验。这种设计显著提升了用户体验，避免了长时间等待回应的焦虑感。</w:t>
      </w:r>
    </w:p>
    <w:p>
      <w:pPr>
        <w:pStyle w:val="Heading2"/>
        <w:spacing w:after="120" w:before="280" w:line="312"/>
      </w:pPr>
      <w:bookmarkStart w:id="100029" w:name="_Toc100029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6.3  Markdown 渲染</w:t>
      </w:r>
      <w:bookmarkEnd w:id="10002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聊天界面内置了轻量级的 Markdown 渲染器，支持代码块、行内代码和加粗文本三种格式。代码块使用圆角边框容器，带有语言标签栏（显示编程语言名称）和等宽字体的代码区域，支持横向滚动。行内代码使用浅色背景和等宽字体。加粗文本通过双星号语法触发。这种简单的渲染器避免了引入重型 Markdown 库的开销，同时能够满足代码和文本展示的基本需求。</w:t>
      </w:r>
    </w:p>
    <w:p>
      <w:pPr>
        <w:pStyle w:val="Heading2"/>
        <w:spacing w:after="120" w:before="280" w:line="312"/>
      </w:pPr>
      <w:bookmarkStart w:id="100030" w:name="_Toc100030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6.4  界面设计理念</w:t>
      </w:r>
      <w:bookmarkEnd w:id="10003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的界面设计遵循“极简主义”原则。配色方案以蓝色（#3B82F6）为强调色，搭配白色/暗色背景，形成清晰的视觉层次。明亮模式下使用白色背景和浅灰文字，暗色模式下使用深色背景和浅色文字。用户消息以蓝色气泡显示在右侧，AI 回复以普通文本显示在左侧，清晰区分双方角色。聊天页底部提供三个快捷建议按钮（写代码、写小作文、解释概念），方便新用户快速上手。整体界面不使用任何多余的装饰元素，追求功能性和美观性的平衡。</w:t>
      </w:r>
    </w:p>
    <w:p>
      <w:pPr>
        <w:pStyle w:val="Heading1"/>
        <w:spacing w:after="160" w:before="360" w:line="312"/>
      </w:pPr>
      <w:bookmarkStart w:id="100031" w:name="_Toc100031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7  系统智能设计</w:t>
      </w:r>
      <w:bookmarkEnd w:id="100031"/>
    </w:p>
    <w:p>
      <w:pPr>
        <w:pStyle w:val="Heading2"/>
        <w:spacing w:after="120" w:before="280" w:line="312"/>
      </w:pPr>
      <w:bookmarkStart w:id="100032" w:name="_Toc100032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7.1  系统提示词架构</w:t>
      </w:r>
      <w:bookmarkEnd w:id="10003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的智能行为通过精心设计的系统提示词（System Prompt）来引导。系统提示词定义了 FishAI 的核心身份、思考方式和各项能力要求。在思考方式上，强调收到问题后先完整分析再动笔，区分“表面问题”和“真实意图”，并使用链式推理（Chain of Thought）处理复杂问题。在写代码方面，要求始终给出完整可运行的代码，主动考虑边界情况和错误处理，并在写完后主动审查。在写文章方面，要求开头吸引人、中间有层次、结尾有力度。</w:t>
      </w:r>
    </w:p>
    <w:p>
      <w:pPr>
        <w:pStyle w:val="Heading2"/>
        <w:spacing w:after="120" w:before="280" w:line="312"/>
      </w:pPr>
      <w:bookmarkStart w:id="100033" w:name="_Toc100033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7.2  对话管理</w:t>
      </w:r>
      <w:bookmarkEnd w:id="10003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的对话管理采用基于会话 ID 的方式。每个会话维护独立的消息历史，以 Map 结构存储在服务端内存中。每次用户发送消息时，完整的对话历史（包括系统提示词）会一并发送给 AI 模型，确保模型能够理解完整的对话上下文。AI 的回复完成后，会自动追加到该会话的消息历史中，保持对话的连贯性。这种设计简单高效，适合当前规模的应用场景，后续可以根据需要引入数据库持久化存储。</w:t>
      </w:r>
    </w:p>
    <w:p>
      <w:pPr>
        <w:pStyle w:val="Heading1"/>
        <w:spacing w:after="160" w:before="360" w:line="312"/>
      </w:pPr>
      <w:bookmarkStart w:id="100034" w:name="_Toc100034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8  部署与性能</w:t>
      </w:r>
      <w:bookmarkEnd w:id="100034"/>
    </w:p>
    <w:p>
      <w:pPr>
        <w:pStyle w:val="Heading2"/>
        <w:spacing w:after="120" w:before="280" w:line="312"/>
      </w:pPr>
      <w:bookmarkStart w:id="100035" w:name="_Toc100035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8.1  部署架构</w:t>
      </w:r>
      <w:bookmarkEnd w:id="10003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的部署架构分为两层：后端推理服务和前端界面服务。Rust 推理引擎编译为单个二进制文件，配合量化权重 JSON 文件即可运行，无需额外的运行时依赖。前端 Next.js 应用可以部署在 Vercel、Cloudflare Pages 或任何 Node.js 环境中。前后端之间通过 HTTP API 通信，推理引擎提供 RESTful API，前端通过 SSE 消费流式响应。这种解耦的架构使得各组件可以独立部署、独立扩展。</w:t>
      </w:r>
    </w:p>
    <w:p>
      <w:pPr>
        <w:pStyle w:val="Heading2"/>
        <w:spacing w:after="120" w:before="280" w:line="312"/>
      </w:pPr>
      <w:bookmarkStart w:id="100036" w:name="_Toc100036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8.2  性能指标</w:t>
      </w:r>
      <w:bookmarkEnd w:id="10003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的关键性能指标如下表所示：</w:t>
      </w:r>
    </w:p>
    <w:tbl>
      <w:tblPr>
        <w:tblW w:type="pct" w:w="100%"/>
        <w:tblBorders>
          <w:top w:val="single" w:color="CBD5E1" w:sz="2"/>
          <w:left w:val="none"/>
          <w:bottom w:val="single" w:color="CBD5E1" w:sz="2"/>
          <w:right w:val="none"/>
          <w:insideH w:val="single" w:color="E2E8F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0F172A"/>
                <w:sz w:val="21"/>
                <w:szCs w:val="21"/>
              </w:rPr>
              <w:t xml:space="preserve">指标</w:t>
            </w:r>
          </w:p>
        </w:tc>
        <w:tc>
          <w:tcPr>
            <w:tcW w:type="pct" w:w="25%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0F172A"/>
                <w:sz w:val="21"/>
                <w:szCs w:val="21"/>
              </w:rPr>
              <w:t xml:space="preserve">数值</w:t>
            </w:r>
          </w:p>
        </w:tc>
        <w:tc>
          <w:tcPr>
            <w:tcW w:type="pct" w:w="45%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0F172A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模型参数量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~52M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包含所有嵌入和投影层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量化后权重大小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~25MB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4-bit 量化，无需 Git LFS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Rust 二进制大小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~1.4MB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Release + LTO + Strip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最大序列长度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512 Tokens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训练时设定的上限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服务监听端口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3031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Rust axum HTTP 服务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流式输出延迟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首 Token &lt; 500ms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1E293B"/>
                <w:sz w:val="21"/>
                <w:szCs w:val="21"/>
              </w:rPr>
              <w:t xml:space="preserve">依赖后端 AI 服务响应速度</w:t>
            </w:r>
          </w:p>
        </w:tc>
      </w:tr>
    </w:tbl>
    <w:p>
      <w:pPr>
        <w:pStyle w:val="Heading1"/>
        <w:spacing w:after="160" w:before="360" w:line="312"/>
      </w:pPr>
      <w:bookmarkStart w:id="100037" w:name="_Toc100037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9  总结与展望</w:t>
      </w:r>
      <w:bookmarkEnd w:id="100037"/>
    </w:p>
    <w:p>
      <w:pPr>
        <w:pStyle w:val="Heading2"/>
        <w:spacing w:after="120" w:before="280" w:line="312"/>
      </w:pPr>
      <w:bookmarkStart w:id="100038" w:name="_Toc100038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9.1  当前成果</w:t>
      </w:r>
      <w:bookmarkEnd w:id="10003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项目已经完成了从模型设计到前端展示的全栈实现。在模型层面，基于 GPT-2 风格的 Decoder-Only Transformer 架构已经在训练和推理两个端分别实现，模型参数量约 52M，量化后权重约 25MB。在引擎层面，Rust 推理引擎编译后仅 1.4MB，提供了完整的 HTTP API 和流式输出支持。在界面层面，Next.js 前端应用实现了简洁美观的聊天界面，带有平滑的打字机效果和 Markdown 渲染。三个仓库均已推送到 FishLab-ai GitHub 组织。</w:t>
      </w:r>
    </w:p>
    <w:p>
      <w:pPr>
        <w:pStyle w:val="Heading2"/>
        <w:spacing w:after="120" w:before="280" w:line="312"/>
      </w:pPr>
      <w:bookmarkStart w:id="100039" w:name="_Toc100039"/>
      <w:r>
        <w:rPr>
          <w:rFonts w:ascii="Times New Roman" w:eastAsia="SimHei"/>
          <w:b/>
          <w:bCs/>
          <w:color w:val="0F172A"/>
          <w:sz w:val="28"/>
          <w:szCs w:val="28"/>
        </w:rPr>
        <w:t xml:space="preserve">9.2  未来展望</w:t>
      </w:r>
      <w:bookmarkEnd w:id="10003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E293B"/>
          <w:sz w:val="24"/>
          <w:szCs w:val="24"/>
        </w:rPr>
        <w:t xml:space="preserve">FishAI 的后续发展方向包括以下几个方面：第一，模型能力提升，通过增加层数和隐藏维度扩展模型规模，同时探索更高效的量化方案（如 GPTQ、AWQ）以在增大模型的同时保持轻量优势。第二，训练数据扩展，引入更多领域的高质量语料，提升模型在代码、数学、推理等任务上的表现。第三，推理优化，在 Rust 引擎中引入 SIMD 指令和并行计算，大幅提升推理速度。第四，功能增强，增加多轮对话上下文窗口、文件上传解析、代码执行等能力。第五，社区建设，开放模型权重和训练配方，鼓励社区参与和贡献。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08080"/>
        <w:sz w:val="18"/>
        <w:szCs w:val="18"/>
      </w:rPr>
      <w:t xml:space="preserve">FishAI 技术白皮书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1E293B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eastAsia="SimHei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Times New Roman" w:eastAsia="SimHei"/>
      <w:b/>
      <w:bCs/>
      <w:color w:val="0F172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2026-06-13T12:55:32.194Z</dcterms:created>
  <dcterms:modified xsi:type="dcterms:W3CDTF">2026-06-13T12:55:32.194Z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