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2"/>
        <w:spacing w:before="295" w:line="224" w:lineRule="auto"/>
        <w:rPr/>
      </w:pPr>
      <w:r>
        <w:rPr>
          <w:b/>
          <w:bCs/>
          <w:u w:val="double" w:color="auto"/>
          <w:spacing w:val="-12"/>
        </w:rPr>
        <w:t>2</w:t>
      </w:r>
      <w:r>
        <w:rPr>
          <w:u w:val="double" w:color="auto"/>
          <w:spacing w:val="-41"/>
        </w:rPr>
        <w:t xml:space="preserve"> </w:t>
      </w:r>
      <w:r>
        <w:rPr>
          <w:b/>
          <w:bCs/>
          <w:u w:val="double" w:color="auto"/>
          <w:spacing w:val="-12"/>
        </w:rPr>
        <w:t>0</w:t>
      </w:r>
      <w:r>
        <w:rPr>
          <w:u w:val="double" w:color="auto"/>
          <w:spacing w:val="-42"/>
        </w:rPr>
        <w:t xml:space="preserve"> </w:t>
      </w:r>
      <w:r>
        <w:rPr>
          <w:b/>
          <w:bCs/>
          <w:u w:val="double" w:color="auto"/>
          <w:spacing w:val="-12"/>
        </w:rPr>
        <w:t>2</w:t>
      </w:r>
      <w:r>
        <w:rPr>
          <w:u w:val="double" w:color="auto"/>
          <w:spacing w:val="-40"/>
        </w:rPr>
        <w:t xml:space="preserve"> </w:t>
      </w:r>
      <w:r>
        <w:rPr>
          <w:b/>
          <w:bCs/>
          <w:u w:val="double" w:color="auto"/>
          <w:spacing w:val="-12"/>
        </w:rPr>
        <w:t>6</w:t>
      </w:r>
      <w:r>
        <w:rPr>
          <w:u w:val="double" w:color="auto"/>
          <w:spacing w:val="49"/>
        </w:rPr>
        <w:t xml:space="preserve"> </w:t>
      </w:r>
      <w:r>
        <w:rPr>
          <w:b/>
          <w:bCs/>
          <w:u w:val="double" w:color="auto"/>
          <w:spacing w:val="-12"/>
        </w:rPr>
        <w:t>年</w:t>
      </w:r>
      <w:r>
        <w:rPr>
          <w:u w:val="double" w:color="auto"/>
          <w:spacing w:val="-46"/>
        </w:rPr>
        <w:t xml:space="preserve"> </w:t>
      </w:r>
      <w:r>
        <w:rPr>
          <w:b/>
          <w:bCs/>
          <w:u w:val="double" w:color="auto"/>
          <w:spacing w:val="-12"/>
        </w:rPr>
        <w:t>第</w:t>
      </w:r>
      <w:r>
        <w:rPr>
          <w:u w:val="double" w:color="auto"/>
          <w:spacing w:val="-40"/>
        </w:rPr>
        <w:t xml:space="preserve"> </w:t>
      </w:r>
      <w:r>
        <w:rPr>
          <w:b/>
          <w:bCs/>
          <w:u w:val="double" w:color="auto"/>
          <w:spacing w:val="-12"/>
        </w:rPr>
        <w:t>六</w:t>
      </w:r>
      <w:r>
        <w:rPr>
          <w:u w:val="double" w:color="auto"/>
          <w:spacing w:val="-40"/>
        </w:rPr>
        <w:t xml:space="preserve"> </w:t>
      </w:r>
      <w:r>
        <w:rPr>
          <w:b/>
          <w:bCs/>
          <w:u w:val="double" w:color="auto"/>
          <w:spacing w:val="-12"/>
        </w:rPr>
        <w:t>届</w:t>
      </w:r>
      <w:r>
        <w:rPr>
          <w:u w:val="double" w:color="auto"/>
          <w:spacing w:val="-42"/>
        </w:rPr>
        <w:t xml:space="preserve"> </w:t>
      </w:r>
      <w:r>
        <w:rPr>
          <w:b/>
          <w:bCs/>
          <w:u w:val="double" w:color="auto"/>
          <w:spacing w:val="-12"/>
        </w:rPr>
        <w:t>长</w:t>
      </w:r>
      <w:r>
        <w:rPr>
          <w:u w:val="double" w:color="auto"/>
          <w:spacing w:val="-46"/>
        </w:rPr>
        <w:t xml:space="preserve"> </w:t>
      </w:r>
      <w:r>
        <w:rPr>
          <w:b/>
          <w:bCs/>
          <w:u w:val="double" w:color="auto"/>
          <w:spacing w:val="-12"/>
        </w:rPr>
        <w:t>三</w:t>
      </w:r>
      <w:r>
        <w:rPr>
          <w:u w:val="double" w:color="auto"/>
          <w:spacing w:val="-38"/>
        </w:rPr>
        <w:t xml:space="preserve"> </w:t>
      </w:r>
      <w:r>
        <w:rPr>
          <w:b/>
          <w:bCs/>
          <w:u w:val="double" w:color="auto"/>
          <w:spacing w:val="-12"/>
        </w:rPr>
        <w:t>角</w:t>
      </w:r>
      <w:r>
        <w:rPr>
          <w:u w:val="double" w:color="auto"/>
          <w:spacing w:val="-36"/>
        </w:rPr>
        <w:t xml:space="preserve"> </w:t>
      </w:r>
      <w:r>
        <w:rPr>
          <w:b/>
          <w:bCs/>
          <w:u w:val="double" w:color="auto"/>
          <w:spacing w:val="-12"/>
        </w:rPr>
        <w:t>高</w:t>
      </w:r>
      <w:r>
        <w:rPr>
          <w:u w:val="double" w:color="auto"/>
          <w:spacing w:val="-42"/>
        </w:rPr>
        <w:t xml:space="preserve"> </w:t>
      </w:r>
      <w:r>
        <w:rPr>
          <w:b/>
          <w:bCs/>
          <w:u w:val="double" w:color="auto"/>
          <w:spacing w:val="-12"/>
        </w:rPr>
        <w:t>校</w:t>
      </w:r>
      <w:r>
        <w:rPr>
          <w:u w:val="double" w:color="auto"/>
          <w:spacing w:val="-43"/>
        </w:rPr>
        <w:t xml:space="preserve"> </w:t>
      </w:r>
      <w:r>
        <w:rPr>
          <w:b/>
          <w:bCs/>
          <w:u w:val="double" w:color="auto"/>
          <w:spacing w:val="-12"/>
        </w:rPr>
        <w:t>数</w:t>
      </w:r>
      <w:r>
        <w:rPr>
          <w:u w:val="double" w:color="auto"/>
          <w:spacing w:val="-36"/>
        </w:rPr>
        <w:t xml:space="preserve"> </w:t>
      </w:r>
      <w:r>
        <w:rPr>
          <w:b/>
          <w:bCs/>
          <w:u w:val="double" w:color="auto"/>
          <w:spacing w:val="-12"/>
        </w:rPr>
        <w:t>学</w:t>
      </w:r>
      <w:r>
        <w:rPr>
          <w:u w:val="double" w:color="auto"/>
          <w:spacing w:val="-41"/>
        </w:rPr>
        <w:t xml:space="preserve"> </w:t>
      </w:r>
      <w:r>
        <w:rPr>
          <w:b/>
          <w:bCs/>
          <w:u w:val="double" w:color="auto"/>
          <w:spacing w:val="-12"/>
        </w:rPr>
        <w:t>建</w:t>
      </w:r>
      <w:r>
        <w:rPr>
          <w:u w:val="double" w:color="auto"/>
          <w:spacing w:val="-45"/>
        </w:rPr>
        <w:t xml:space="preserve"> </w:t>
      </w:r>
      <w:r>
        <w:rPr>
          <w:b/>
          <w:bCs/>
          <w:u w:val="double" w:color="auto"/>
          <w:spacing w:val="-12"/>
        </w:rPr>
        <w:t>模</w:t>
      </w:r>
      <w:r>
        <w:rPr>
          <w:u w:val="double" w:color="auto"/>
          <w:spacing w:val="-41"/>
        </w:rPr>
        <w:t xml:space="preserve"> </w:t>
      </w:r>
      <w:r>
        <w:rPr>
          <w:b/>
          <w:bCs/>
          <w:u w:val="double" w:color="auto"/>
          <w:spacing w:val="-12"/>
        </w:rPr>
        <w:t>竞</w:t>
      </w:r>
      <w:r>
        <w:rPr>
          <w:u w:val="double" w:color="auto"/>
          <w:spacing w:val="-42"/>
        </w:rPr>
        <w:t xml:space="preserve"> </w:t>
      </w:r>
      <w:r>
        <w:rPr>
          <w:b/>
          <w:bCs/>
          <w:u w:val="double" w:color="auto"/>
          <w:spacing w:val="-12"/>
        </w:rPr>
        <w:t>赛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823"/>
        <w:spacing w:before="91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赛题</w:t>
      </w:r>
      <w:r>
        <w:rPr>
          <w:sz w:val="28"/>
          <w:szCs w:val="28"/>
          <w:spacing w:val="-64"/>
        </w:rPr>
        <w:t xml:space="preserve"> </w:t>
      </w:r>
      <w:r>
        <w:rPr>
          <w:sz w:val="28"/>
          <w:szCs w:val="28"/>
          <w:b/>
          <w:bCs/>
          <w:spacing w:val="-3"/>
        </w:rPr>
        <w:t>A：物流网络集包规则及设备优化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29" w:right="80" w:firstLine="522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目前物流公司通过一张大型物流网络完成整体需求的履约，通过线路连接各</w:t>
      </w:r>
      <w:r>
        <w:rPr>
          <w:rFonts w:ascii="FangSong" w:hAnsi="FangSong" w:eastAsia="FangSong" w:cs="FangSong"/>
          <w:sz w:val="24"/>
          <w:szCs w:val="24"/>
          <w:spacing w:val="-3"/>
        </w:rPr>
        <w:t>个分拣中心和终端站点，一个包裹往往需要经历多次分拣中心的中转</w:t>
      </w:r>
      <w:r>
        <w:rPr>
          <w:rFonts w:ascii="FangSong" w:hAnsi="FangSong" w:eastAsia="FangSong" w:cs="FangSong"/>
          <w:sz w:val="24"/>
          <w:szCs w:val="24"/>
          <w:spacing w:val="-4"/>
        </w:rPr>
        <w:t>，才能送达</w:t>
      </w:r>
      <w:r>
        <w:rPr>
          <w:rFonts w:ascii="FangSong" w:hAnsi="FangSong" w:eastAsia="FangSong" w:cs="FangSong"/>
          <w:sz w:val="24"/>
          <w:szCs w:val="24"/>
          <w:spacing w:val="-3"/>
        </w:rPr>
        <w:t>客户手中。包裹进入物流网络后，会生成一条走货路由，规定该包裹</w:t>
      </w:r>
      <w:r>
        <w:rPr>
          <w:rFonts w:ascii="FangSong" w:hAnsi="FangSong" w:eastAsia="FangSong" w:cs="FangSong"/>
          <w:sz w:val="24"/>
          <w:szCs w:val="24"/>
          <w:spacing w:val="-4"/>
        </w:rPr>
        <w:t>如何从出发</w:t>
      </w:r>
      <w:r>
        <w:rPr>
          <w:rFonts w:ascii="FangSong" w:hAnsi="FangSong" w:eastAsia="FangSong" w:cs="FangSong"/>
          <w:sz w:val="24"/>
          <w:szCs w:val="24"/>
          <w:spacing w:val="-3"/>
        </w:rPr>
        <w:t>地，经历多个场地，送达到客户手中。这条走货路由，对于每一个首</w:t>
      </w:r>
      <w:r>
        <w:rPr>
          <w:rFonts w:ascii="FangSong" w:hAnsi="FangSong" w:eastAsia="FangSong" w:cs="FangSong"/>
          <w:sz w:val="24"/>
          <w:szCs w:val="24"/>
          <w:spacing w:val="-4"/>
        </w:rPr>
        <w:t>分拣到末分</w:t>
      </w:r>
      <w:r>
        <w:rPr>
          <w:rFonts w:ascii="FangSong" w:hAnsi="FangSong" w:eastAsia="FangSong" w:cs="FangSong"/>
          <w:sz w:val="24"/>
          <w:szCs w:val="24"/>
          <w:spacing w:val="-3"/>
        </w:rPr>
        <w:t>拣到流向，是唯一确定的。其中分拣中心作为中间的中转环节，包裹</w:t>
      </w:r>
      <w:r>
        <w:rPr>
          <w:rFonts w:ascii="FangSong" w:hAnsi="FangSong" w:eastAsia="FangSong" w:cs="FangSong"/>
          <w:sz w:val="24"/>
          <w:szCs w:val="24"/>
          <w:spacing w:val="-4"/>
        </w:rPr>
        <w:t>需要经历卸</w:t>
      </w:r>
      <w:r>
        <w:rPr>
          <w:rFonts w:ascii="FangSong" w:hAnsi="FangSong" w:eastAsia="FangSong" w:cs="FangSong"/>
          <w:sz w:val="24"/>
          <w:szCs w:val="24"/>
          <w:spacing w:val="-1"/>
        </w:rPr>
        <w:t>车、扫描、集包、装车过程，最终把货物发送到下一流向中。</w:t>
      </w:r>
    </w:p>
    <w:p>
      <w:pPr>
        <w:ind w:firstLine="14"/>
        <w:spacing w:before="172" w:line="3485" w:lineRule="exact"/>
        <w:rPr/>
      </w:pPr>
      <w:r>
        <w:rPr>
          <w:position w:val="-69"/>
        </w:rPr>
        <w:drawing>
          <wp:inline distT="0" distB="0" distL="0" distR="0">
            <wp:extent cx="5274563" cy="221284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3276"/>
        <w:spacing w:before="78" w:line="220" w:lineRule="auto"/>
        <w:outlineLvl w:val="0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7"/>
        </w:rPr>
        <w:t>图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1：分拣操作示意图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29" w:firstLine="485"/>
        <w:spacing w:before="79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这里集包操作，是对体积较小的包裹（小件）的操作：将相似走货路由的小</w:t>
      </w:r>
      <w:r>
        <w:rPr>
          <w:rFonts w:ascii="FangSong" w:hAnsi="FangSong" w:eastAsia="FangSong" w:cs="FangSong"/>
          <w:sz w:val="24"/>
          <w:szCs w:val="24"/>
          <w:spacing w:val="-3"/>
        </w:rPr>
        <w:t>件放到集包袋中，集中发运。在物流网络中，不同包裹会在一个分拣</w:t>
      </w:r>
      <w:r>
        <w:rPr>
          <w:rFonts w:ascii="FangSong" w:hAnsi="FangSong" w:eastAsia="FangSong" w:cs="FangSong"/>
          <w:sz w:val="24"/>
          <w:szCs w:val="24"/>
          <w:spacing w:val="-4"/>
        </w:rPr>
        <w:t>中心被放到</w:t>
      </w:r>
      <w:r>
        <w:rPr>
          <w:rFonts w:ascii="FangSong" w:hAnsi="FangSong" w:eastAsia="FangSong" w:cs="FangSong"/>
          <w:sz w:val="24"/>
          <w:szCs w:val="24"/>
          <w:spacing w:val="-3"/>
        </w:rPr>
        <w:t>集包袋中，共同经历一段运输后，在另一个场地分离。一个小件包裹</w:t>
      </w:r>
      <w:r>
        <w:rPr>
          <w:rFonts w:ascii="FangSong" w:hAnsi="FangSong" w:eastAsia="FangSong" w:cs="FangSong"/>
          <w:sz w:val="24"/>
          <w:szCs w:val="24"/>
          <w:spacing w:val="-4"/>
        </w:rPr>
        <w:t>在走货路由</w:t>
      </w:r>
      <w:r>
        <w:rPr>
          <w:rFonts w:ascii="FangSong" w:hAnsi="FangSong" w:eastAsia="FangSong" w:cs="FangSong"/>
          <w:sz w:val="24"/>
          <w:szCs w:val="24"/>
          <w:spacing w:val="1"/>
        </w:rPr>
        <w:t>中需要建包操作的分拣中心顺序称为建包路径（如图2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所示</w:t>
      </w:r>
      <w:r>
        <w:rPr>
          <w:rFonts w:ascii="FangSong" w:hAnsi="FangSong" w:eastAsia="FangSong" w:cs="FangSong"/>
          <w:sz w:val="24"/>
          <w:szCs w:val="24"/>
          <w:spacing w:val="-50"/>
        </w:rPr>
        <w:t>），</w:t>
      </w:r>
      <w:r>
        <w:rPr>
          <w:rFonts w:ascii="FangSong" w:hAnsi="FangSong" w:eastAsia="FangSong" w:cs="FangSong"/>
          <w:sz w:val="24"/>
          <w:szCs w:val="24"/>
          <w:spacing w:val="1"/>
        </w:rPr>
        <w:t>如果中间</w:t>
      </w:r>
      <w:r>
        <w:rPr>
          <w:rFonts w:ascii="FangSong" w:hAnsi="FangSong" w:eastAsia="FangSong" w:cs="FangSong"/>
          <w:sz w:val="24"/>
          <w:szCs w:val="24"/>
        </w:rPr>
        <w:t>需要重</w:t>
      </w:r>
      <w:r>
        <w:rPr>
          <w:rFonts w:ascii="FangSong" w:hAnsi="FangSong" w:eastAsia="FangSong" w:cs="FangSong"/>
          <w:sz w:val="24"/>
          <w:szCs w:val="24"/>
          <w:spacing w:val="-3"/>
        </w:rPr>
        <w:t>新将已经集好的集包袋中的包裹重新组合，就需要进行拆包和重新建</w:t>
      </w:r>
      <w:r>
        <w:rPr>
          <w:rFonts w:ascii="FangSong" w:hAnsi="FangSong" w:eastAsia="FangSong" w:cs="FangSong"/>
          <w:sz w:val="24"/>
          <w:szCs w:val="24"/>
          <w:spacing w:val="-4"/>
        </w:rPr>
        <w:t>包操作。确</w:t>
      </w:r>
      <w:r>
        <w:rPr>
          <w:rFonts w:ascii="FangSong" w:hAnsi="FangSong" w:eastAsia="FangSong" w:cs="FangSong"/>
          <w:sz w:val="24"/>
          <w:szCs w:val="24"/>
          <w:spacing w:val="-1"/>
        </w:rPr>
        <w:t>定建包路径是个复杂的决策过程：极端情况下，如果所有包裹只在首分拣建包、</w:t>
      </w:r>
      <w:r>
        <w:rPr>
          <w:rFonts w:ascii="FangSong" w:hAnsi="FangSong" w:eastAsia="FangSong" w:cs="FangSong"/>
          <w:sz w:val="24"/>
          <w:szCs w:val="24"/>
          <w:spacing w:val="-5"/>
        </w:rPr>
        <w:t>末分拣拆包，会导致同一个集包袋中的包裹很少，会占用分拣格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口；另一个极端</w:t>
      </w:r>
      <w:r>
        <w:rPr>
          <w:rFonts w:ascii="FangSong" w:hAnsi="FangSong" w:eastAsia="FangSong" w:cs="FangSong"/>
          <w:sz w:val="24"/>
          <w:szCs w:val="24"/>
          <w:spacing w:val="-1"/>
        </w:rPr>
        <w:t>下，如果包裹在每个分拣都反复进行拆包、建包操作，则会占用分拣机的能力。</w:t>
      </w:r>
      <w:r>
        <w:rPr>
          <w:rFonts w:ascii="FangSong" w:hAnsi="FangSong" w:eastAsia="FangSong" w:cs="FangSong"/>
          <w:sz w:val="24"/>
          <w:szCs w:val="24"/>
          <w:spacing w:val="-3"/>
        </w:rPr>
        <w:t>这个问题被称作集包优化问题，即在一个给定的物流网络中，在包裹</w:t>
      </w:r>
      <w:r>
        <w:rPr>
          <w:rFonts w:ascii="FangSong" w:hAnsi="FangSong" w:eastAsia="FangSong" w:cs="FangSong"/>
          <w:sz w:val="24"/>
          <w:szCs w:val="24"/>
          <w:spacing w:val="-4"/>
        </w:rPr>
        <w:t>走货路由下</w:t>
      </w:r>
      <w:r>
        <w:rPr>
          <w:rFonts w:ascii="FangSong" w:hAnsi="FangSong" w:eastAsia="FangSong" w:cs="FangSong"/>
          <w:sz w:val="24"/>
          <w:szCs w:val="24"/>
          <w:spacing w:val="-3"/>
        </w:rPr>
        <w:t>考虑分拣中心产能和设备使用规则，为每个包裹流向选择建包路径，</w:t>
      </w:r>
      <w:r>
        <w:rPr>
          <w:rFonts w:ascii="FangSong" w:hAnsi="FangSong" w:eastAsia="FangSong" w:cs="FangSong"/>
          <w:sz w:val="24"/>
          <w:szCs w:val="24"/>
          <w:spacing w:val="-4"/>
        </w:rPr>
        <w:t>使得全网集</w:t>
      </w:r>
    </w:p>
    <w:p>
      <w:pPr>
        <w:spacing w:line="360" w:lineRule="auto"/>
        <w:sectPr>
          <w:pgSz w:w="11906" w:h="16839"/>
          <w:pgMar w:top="1431" w:right="1718" w:bottom="0" w:left="1785" w:header="0" w:footer="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ind w:left="39"/>
        <w:spacing w:before="123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包成本最低。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firstLine="14"/>
        <w:spacing w:line="2988" w:lineRule="exact"/>
        <w:rPr/>
      </w:pPr>
      <w:r>
        <w:rPr>
          <w:position w:val="-59"/>
        </w:rPr>
        <w:drawing>
          <wp:inline distT="0" distB="0" distL="0" distR="0">
            <wp:extent cx="5274563" cy="18973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3276"/>
        <w:spacing w:before="78" w:line="222" w:lineRule="auto"/>
        <w:outlineLvl w:val="0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6"/>
        </w:rPr>
        <w:t>图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2：集包路径示意图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31" w:firstLine="480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在确定集包路径的过程中，首先需要保证唯一性，在每条首-末分拣流向中</w:t>
      </w:r>
      <w:r>
        <w:rPr>
          <w:rFonts w:ascii="FangSong" w:hAnsi="FangSong" w:eastAsia="FangSong" w:cs="FangSong"/>
          <w:sz w:val="24"/>
          <w:szCs w:val="24"/>
        </w:rPr>
        <w:t>的唯一走货路由下，生成的建包路径需要是唯一的，即对于相同的首-末分拣流</w:t>
      </w:r>
      <w:r>
        <w:rPr>
          <w:rFonts w:ascii="FangSong" w:hAnsi="FangSong" w:eastAsia="FangSong" w:cs="FangSong"/>
          <w:sz w:val="24"/>
          <w:szCs w:val="24"/>
          <w:spacing w:val="-6"/>
        </w:rPr>
        <w:t>向中的包裹，其建包、拆包场地是一致的。同时，在每个分拣中心的集包过程中，</w:t>
      </w:r>
      <w:r>
        <w:rPr>
          <w:rFonts w:ascii="FangSong" w:hAnsi="FangSong" w:eastAsia="FangSong" w:cs="FangSong"/>
          <w:sz w:val="24"/>
          <w:szCs w:val="24"/>
          <w:spacing w:val="-5"/>
        </w:rPr>
        <w:t>会面对发往多个下一分拣的包裹，可能会将多个下一分拣流向的包裹合并在一起，</w:t>
      </w:r>
      <w:r>
        <w:rPr>
          <w:rFonts w:ascii="FangSong" w:hAnsi="FangSong" w:eastAsia="FangSong" w:cs="FangSong"/>
          <w:sz w:val="24"/>
          <w:szCs w:val="24"/>
          <w:spacing w:val="-4"/>
        </w:rPr>
        <w:t>我们称之为“混包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”。考虑到分拣操作的可行性，我们需保证相</w:t>
      </w:r>
      <w:r>
        <w:rPr>
          <w:rFonts w:ascii="FangSong" w:hAnsi="FangSong" w:eastAsia="FangSong" w:cs="FangSong"/>
          <w:sz w:val="24"/>
          <w:szCs w:val="24"/>
          <w:spacing w:val="-5"/>
        </w:rPr>
        <w:t>同下一分拣流向</w:t>
      </w:r>
      <w:r>
        <w:rPr>
          <w:rFonts w:ascii="FangSong" w:hAnsi="FangSong" w:eastAsia="FangSong" w:cs="FangSong"/>
          <w:sz w:val="24"/>
          <w:szCs w:val="24"/>
          <w:spacing w:val="1"/>
        </w:rPr>
        <w:t>的包裹在同一个集包中，不应将相同下一分拣流向的包裹分装在不同的集包中。</w:t>
      </w:r>
      <w:r>
        <w:rPr>
          <w:rFonts w:ascii="FangSong" w:hAnsi="FangSong" w:eastAsia="FangSong" w:cs="FangSong"/>
          <w:sz w:val="24"/>
          <w:szCs w:val="24"/>
          <w:spacing w:val="-3"/>
        </w:rPr>
        <w:t>对于形成混包，</w:t>
      </w:r>
      <w:r>
        <w:rPr>
          <w:rFonts w:ascii="FangSong" w:hAnsi="FangSong" w:eastAsia="FangSong" w:cs="FangSong"/>
          <w:sz w:val="24"/>
          <w:szCs w:val="24"/>
          <w:spacing w:val="-5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目的地相同的小件包裹下一个拆包场地必须一致。</w:t>
      </w:r>
    </w:p>
    <w:p>
      <w:pPr>
        <w:ind w:left="29" w:right="2" w:firstLine="480"/>
        <w:spacing w:before="155" w:line="37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pict>
          <v:shape id="_x0000_s2" style="position:absolute;margin-left:208.237pt;margin-top:92.33pt;mso-position-vertical-relative:text;mso-position-horizontal-relative:text;width:7.7pt;height:9.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Cambria Math" w:hAnsi="Cambria Math" w:eastAsia="Cambria Math" w:cs="Cambria Math"/>
                      <w:sz w:val="13"/>
                      <w:szCs w:val="13"/>
                    </w:rPr>
                  </w:pPr>
                  <w:r>
                    <w:rPr>
                      <w:rFonts w:ascii="Cambria Math" w:hAnsi="Cambria Math" w:eastAsia="Cambria Math" w:cs="Cambria Math"/>
                      <w:sz w:val="16"/>
                      <w:szCs w:val="16"/>
                      <w:spacing w:val="-1"/>
                    </w:rPr>
                    <w:t>a</w:t>
                  </w:r>
                  <w:r>
                    <w:rPr>
                      <w:rFonts w:ascii="Cambria Math" w:hAnsi="Cambria Math" w:eastAsia="Cambria Math" w:cs="Cambria Math"/>
                      <w:sz w:val="13"/>
                      <w:szCs w:val="13"/>
                      <w:spacing w:val="-1"/>
                    </w:rPr>
                    <w:t>i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4"/>
          <w:szCs w:val="24"/>
          <w:spacing w:val="-3"/>
        </w:rPr>
        <w:t>场地集包资源也是重要的约束，集包方式分为</w:t>
      </w:r>
      <w:r>
        <w:rPr>
          <w:rFonts w:ascii="FangSong" w:hAnsi="FangSong" w:eastAsia="FangSong" w:cs="FangSong"/>
          <w:sz w:val="24"/>
          <w:szCs w:val="24"/>
          <w:spacing w:val="-4"/>
        </w:rPr>
        <w:t>人工和机器两种。人工集包受</w:t>
      </w:r>
      <w:r>
        <w:rPr>
          <w:rFonts w:ascii="FangSong" w:hAnsi="FangSong" w:eastAsia="FangSong" w:cs="FangSong"/>
          <w:sz w:val="24"/>
          <w:szCs w:val="24"/>
          <w:spacing w:val="-5"/>
        </w:rPr>
        <w:t>到最大集包流向数限制，即分拣中心所有处理的人工建包流向数不超过某一阈值；</w:t>
      </w:r>
      <w:r>
        <w:rPr>
          <w:rFonts w:ascii="FangSong" w:hAnsi="FangSong" w:eastAsia="FangSong" w:cs="FangSong"/>
          <w:sz w:val="24"/>
          <w:szCs w:val="24"/>
          <w:spacing w:val="-3"/>
        </w:rPr>
        <w:t>机器集包受到分拣设备的格口数量限制，若</w:t>
      </w:r>
      <w:r>
        <w:rPr>
          <w:rFonts w:ascii="FangSong" w:hAnsi="FangSong" w:eastAsia="FangSong" w:cs="FangSong"/>
          <w:sz w:val="24"/>
          <w:szCs w:val="24"/>
          <w:spacing w:val="-4"/>
        </w:rPr>
        <w:t>场地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4"/>
        </w:rPr>
        <w:t>i</w:t>
      </w:r>
      <w:r>
        <w:rPr>
          <w:rFonts w:ascii="Cambria Math" w:hAnsi="Cambria Math" w:eastAsia="Cambria Math" w:cs="Cambria Math"/>
          <w:sz w:val="24"/>
          <w:szCs w:val="2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每个格口最多可处理</w:t>
      </w:r>
      <w:r>
        <w:rPr>
          <w:rFonts w:ascii="Cambria Math" w:hAnsi="Cambria Math" w:eastAsia="Cambria Math" w:cs="Cambria Math"/>
          <w:sz w:val="24"/>
          <w:szCs w:val="24"/>
          <w:spacing w:val="-4"/>
        </w:rPr>
        <w:t>a</w:t>
      </w:r>
      <w:r>
        <w:rPr>
          <w:rFonts w:ascii="Cambria Math" w:hAnsi="Cambria Math" w:eastAsia="Cambria Math" w:cs="Cambria Math"/>
          <w:sz w:val="16"/>
          <w:szCs w:val="16"/>
          <w:spacing w:val="-4"/>
          <w:position w:val="-4"/>
        </w:rPr>
        <w:t>i</w:t>
      </w:r>
      <w:r>
        <w:rPr>
          <w:rFonts w:ascii="Cambria Math" w:hAnsi="Cambria Math" w:eastAsia="Cambria Math" w:cs="Cambria Math"/>
          <w:sz w:val="16"/>
          <w:szCs w:val="16"/>
          <w:spacing w:val="-8"/>
          <w:position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个包裹，</w:t>
      </w:r>
      <w:r>
        <w:rPr>
          <w:rFonts w:ascii="FangSong" w:hAnsi="FangSong" w:eastAsia="FangSong" w:cs="FangSong"/>
          <w:sz w:val="24"/>
          <w:szCs w:val="24"/>
          <w:spacing w:val="-2"/>
        </w:rPr>
        <w:t>则处理一个包裹量为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x</w:t>
      </w:r>
      <w:r>
        <w:rPr>
          <w:rFonts w:ascii="Cambria Math" w:hAnsi="Cambria Math" w:eastAsia="Cambria Math" w:cs="Cambria Math"/>
          <w:sz w:val="24"/>
          <w:szCs w:val="24"/>
          <w:spacing w:val="36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的流向需要占用</w:t>
      </w:r>
      <w:r>
        <w:rPr>
          <w:sz w:val="24"/>
          <w:szCs w:val="24"/>
          <w:position w:val="-10"/>
        </w:rPr>
        <w:drawing>
          <wp:inline distT="0" distB="0" distL="0" distR="0">
            <wp:extent cx="44364" cy="24955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4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trike/>
          <w:spacing w:val="-92"/>
        </w:rPr>
        <w:t xml:space="preserve"> </w:t>
      </w:r>
      <w:r>
        <w:rPr>
          <w:rFonts w:ascii="Cambria Math" w:hAnsi="Cambria Math" w:eastAsia="Cambria Math" w:cs="Cambria Math"/>
          <w:sz w:val="16"/>
          <w:szCs w:val="16"/>
          <w:spacing w:val="-2"/>
          <w:position w:val="14"/>
        </w:rPr>
        <w:t>x</w:t>
      </w:r>
      <w:r>
        <w:rPr>
          <w:rFonts w:ascii="Cambria Math" w:hAnsi="Cambria Math" w:eastAsia="Cambria Math" w:cs="Cambria Math"/>
          <w:sz w:val="16"/>
          <w:szCs w:val="16"/>
          <w:strike/>
          <w:spacing w:val="-7"/>
          <w:position w:val="14"/>
        </w:rPr>
        <w:t xml:space="preserve"> </w:t>
      </w:r>
      <w:r>
        <w:rPr>
          <w:sz w:val="16"/>
          <w:szCs w:val="16"/>
          <w:position w:val="-10"/>
        </w:rPr>
        <w:drawing>
          <wp:inline distT="0" distB="0" distL="0" distR="0">
            <wp:extent cx="43888" cy="24955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88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-2"/>
        </w:rPr>
        <w:t>个格</w:t>
      </w:r>
      <w:r>
        <w:rPr>
          <w:rFonts w:ascii="FangSong" w:hAnsi="FangSong" w:eastAsia="FangSong" w:cs="FangSong"/>
          <w:sz w:val="24"/>
          <w:szCs w:val="24"/>
          <w:spacing w:val="-6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口，其中</w:t>
      </w:r>
      <w:r>
        <w:rPr>
          <w:rFonts w:ascii="Arial" w:hAnsi="Arial" w:eastAsia="Arial" w:cs="Arial"/>
          <w:sz w:val="24"/>
          <w:szCs w:val="24"/>
          <w:spacing w:val="-2"/>
        </w:rPr>
        <w:t>r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</w:rPr>
        <w:t>l</w:t>
      </w:r>
      <w:r>
        <w:rPr>
          <w:rFonts w:ascii="FangSong" w:hAnsi="FangSong" w:eastAsia="FangSong" w:cs="FangSong"/>
          <w:sz w:val="24"/>
          <w:szCs w:val="24"/>
          <w:spacing w:val="-2"/>
        </w:rPr>
        <w:t>代表向上取整数。另</w:t>
      </w:r>
    </w:p>
    <w:p>
      <w:pPr>
        <w:ind w:left="42" w:right="122" w:hanging="10"/>
        <w:spacing w:before="1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外，人工集包和机器集包的成本是不一致的</w:t>
      </w:r>
      <w:r>
        <w:rPr>
          <w:rFonts w:ascii="FangSong" w:hAnsi="FangSong" w:eastAsia="FangSong" w:cs="FangSong"/>
          <w:sz w:val="24"/>
          <w:szCs w:val="24"/>
          <w:spacing w:val="-2"/>
        </w:rPr>
        <w:t>，集包规则需要最小化总集包成本，</w:t>
      </w:r>
      <w:r>
        <w:rPr>
          <w:rFonts w:ascii="FangSong" w:hAnsi="FangSong" w:eastAsia="FangSong" w:cs="FangSong"/>
          <w:sz w:val="24"/>
          <w:szCs w:val="24"/>
          <w:spacing w:val="-2"/>
        </w:rPr>
        <w:t>即人工建包总成本和机器集包总成本之和。</w:t>
      </w:r>
    </w:p>
    <w:p>
      <w:pPr>
        <w:ind w:left="30" w:right="185" w:firstLine="504"/>
        <w:spacing w:before="155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"/>
        </w:rPr>
        <w:t>当前物流网络有92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个分拣中心，需要对该网络确定各个流向</w:t>
      </w:r>
      <w:r>
        <w:rPr>
          <w:rFonts w:ascii="FangSong" w:hAnsi="FangSong" w:eastAsia="FangSong" w:cs="FangSong"/>
          <w:sz w:val="24"/>
          <w:szCs w:val="24"/>
        </w:rPr>
        <w:t>的集包规则。</w:t>
      </w:r>
      <w:r>
        <w:rPr>
          <w:rFonts w:ascii="FangSong" w:hAnsi="FangSong" w:eastAsia="FangSong" w:cs="FangSong"/>
          <w:sz w:val="24"/>
          <w:szCs w:val="24"/>
          <w:spacing w:val="-1"/>
        </w:rPr>
        <w:t>对于该物流网络的每个首-末分拣流向，对应的走货路由如附件表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1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所示。</w:t>
      </w:r>
      <w:r>
        <w:rPr>
          <w:rFonts w:ascii="FangSong" w:hAnsi="FangSong" w:eastAsia="FangSong" w:cs="FangSong"/>
          <w:sz w:val="24"/>
          <w:szCs w:val="24"/>
          <w:spacing w:val="-2"/>
        </w:rPr>
        <w:t>货量</w:t>
      </w:r>
      <w:r>
        <w:rPr>
          <w:rFonts w:ascii="FangSong" w:hAnsi="FangSong" w:eastAsia="FangSong" w:cs="FangSong"/>
          <w:sz w:val="24"/>
          <w:szCs w:val="24"/>
        </w:rPr>
        <w:t>是集包规则的重要输入，我们首先需要对该网络中首-末分拣流向未来的货量进</w:t>
      </w:r>
      <w:r>
        <w:rPr>
          <w:rFonts w:ascii="FangSong" w:hAnsi="FangSong" w:eastAsia="FangSong" w:cs="FangSong"/>
          <w:sz w:val="24"/>
          <w:szCs w:val="24"/>
          <w:spacing w:val="3"/>
        </w:rPr>
        <w:t>行预测，附件表2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3"/>
        </w:rPr>
        <w:t>是该物流网络历史6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3"/>
        </w:rPr>
        <w:t>个月首-末分拣</w:t>
      </w:r>
      <w:r>
        <w:rPr>
          <w:rFonts w:ascii="FangSong" w:hAnsi="FangSong" w:eastAsia="FangSong" w:cs="FangSong"/>
          <w:sz w:val="24"/>
          <w:szCs w:val="24"/>
          <w:spacing w:val="2"/>
        </w:rPr>
        <w:t>中心流向的货量。在确定</w:t>
      </w:r>
      <w:r>
        <w:rPr>
          <w:rFonts w:ascii="FangSong" w:hAnsi="FangSong" w:eastAsia="FangSong" w:cs="FangSong"/>
          <w:sz w:val="24"/>
          <w:szCs w:val="24"/>
          <w:spacing w:val="-3"/>
        </w:rPr>
        <w:t>集包规则过程中，需要输入每个分拣中心的机器和人工集包成本</w:t>
      </w:r>
      <w:r>
        <w:rPr>
          <w:rFonts w:ascii="FangSong" w:hAnsi="FangSong" w:eastAsia="FangSong" w:cs="FangSong"/>
          <w:sz w:val="24"/>
          <w:szCs w:val="24"/>
          <w:spacing w:val="-4"/>
        </w:rPr>
        <w:t>和产能（一天可</w:t>
      </w:r>
      <w:r>
        <w:rPr>
          <w:rFonts w:ascii="FangSong" w:hAnsi="FangSong" w:eastAsia="FangSong" w:cs="FangSong"/>
          <w:sz w:val="24"/>
          <w:szCs w:val="24"/>
        </w:rPr>
        <w:t>处理的包裹量上限</w:t>
      </w:r>
      <w:r>
        <w:rPr>
          <w:rFonts w:ascii="FangSong" w:hAnsi="FangSong" w:eastAsia="FangSong" w:cs="FangSong"/>
          <w:sz w:val="24"/>
          <w:szCs w:val="24"/>
          <w:spacing w:val="-48"/>
        </w:rPr>
        <w:t>），</w:t>
      </w:r>
      <w:r>
        <w:rPr>
          <w:rFonts w:ascii="FangSong" w:hAnsi="FangSong" w:eastAsia="FangSong" w:cs="FangSong"/>
          <w:sz w:val="24"/>
          <w:szCs w:val="24"/>
        </w:rPr>
        <w:t>如附件表3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所示。基于上数据，请回答以下问题：</w:t>
      </w:r>
    </w:p>
    <w:p>
      <w:pPr>
        <w:spacing w:line="360" w:lineRule="auto"/>
        <w:sectPr>
          <w:pgSz w:w="11906" w:h="16839"/>
          <w:pgMar w:top="1431" w:right="1614" w:bottom="0" w:left="1785" w:header="0" w:footer="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ind w:left="30" w:right="65" w:firstLine="504"/>
        <w:spacing w:before="122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2"/>
        </w:rPr>
        <w:t>问题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2"/>
        </w:rPr>
        <w:t>1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建立货量预测模型，根据附件表2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的数</w:t>
      </w:r>
      <w:r>
        <w:rPr>
          <w:rFonts w:ascii="FangSong" w:hAnsi="FangSong" w:eastAsia="FangSong" w:cs="FangSong"/>
          <w:sz w:val="24"/>
          <w:szCs w:val="24"/>
          <w:spacing w:val="-3"/>
        </w:rPr>
        <w:t>据预测每个首-末分拣流向未</w:t>
      </w:r>
      <w:r>
        <w:rPr>
          <w:rFonts w:ascii="FangSong" w:hAnsi="FangSong" w:eastAsia="FangSong" w:cs="FangSong"/>
          <w:sz w:val="24"/>
          <w:szCs w:val="24"/>
          <w:spacing w:val="-6"/>
        </w:rPr>
        <w:t>来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7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天的小件包裹量，请将预测结果写入结果表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1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中。</w:t>
      </w:r>
    </w:p>
    <w:p>
      <w:pPr>
        <w:ind w:left="38" w:right="67" w:firstLine="497"/>
        <w:spacing w:before="156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"/>
        </w:rPr>
        <w:t>问题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1"/>
        </w:rPr>
        <w:t>2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根据问题</w:t>
      </w:r>
      <w:r>
        <w:rPr>
          <w:rFonts w:ascii="FangSong" w:hAnsi="FangSong" w:eastAsia="FangSong" w:cs="FangSong"/>
          <w:sz w:val="24"/>
          <w:szCs w:val="24"/>
          <w:spacing w:val="-2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1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输出的结果，确定该物流网络的集包规则，结果需包含</w:t>
      </w:r>
      <w:r>
        <w:rPr>
          <w:rFonts w:ascii="FangSong" w:hAnsi="FangSong" w:eastAsia="FangSong" w:cs="FangSong"/>
          <w:sz w:val="24"/>
          <w:szCs w:val="24"/>
          <w:spacing w:val="-1"/>
        </w:rPr>
        <w:t>每个分拣中心需要集包的流向，请将优化结果写入结果表2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中。</w:t>
      </w:r>
    </w:p>
    <w:p>
      <w:pPr>
        <w:ind w:left="29" w:firstLine="506"/>
        <w:spacing w:before="156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2"/>
        </w:rPr>
        <w:t>问题3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供应商提供了如下几种设备可以购买，设备</w:t>
      </w:r>
      <w:r>
        <w:rPr>
          <w:rFonts w:ascii="FangSong" w:hAnsi="FangSong" w:eastAsia="FangSong" w:cs="FangSong"/>
          <w:sz w:val="24"/>
          <w:szCs w:val="24"/>
          <w:spacing w:val="-3"/>
        </w:rPr>
        <w:t>的信息（包含格口数量，</w:t>
      </w:r>
      <w:r>
        <w:rPr>
          <w:rFonts w:ascii="FangSong" w:hAnsi="FangSong" w:eastAsia="FangSong" w:cs="FangSong"/>
          <w:sz w:val="24"/>
          <w:szCs w:val="24"/>
          <w:spacing w:val="1"/>
        </w:rPr>
        <w:t>设备产能限制，折旧年限，成本）如附件表4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所示。假设货量每年增长20%，请</w:t>
      </w:r>
      <w:r>
        <w:rPr>
          <w:rFonts w:ascii="FangSong" w:hAnsi="FangSong" w:eastAsia="FangSong" w:cs="FangSong"/>
          <w:sz w:val="24"/>
          <w:szCs w:val="24"/>
          <w:spacing w:val="2"/>
        </w:rPr>
        <w:t>决策出如果要使未来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"/>
        </w:rPr>
        <w:t>1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"/>
        </w:rPr>
        <w:t>年网络总成本最低，每个场地应该投入的设备类型和数</w:t>
      </w:r>
      <w:r>
        <w:rPr>
          <w:rFonts w:ascii="FangSong" w:hAnsi="FangSong" w:eastAsia="FangSong" w:cs="FangSong"/>
          <w:sz w:val="24"/>
          <w:szCs w:val="24"/>
        </w:rPr>
        <w:t>量，以及对应的最优集包规则（假设这期间集包规则不</w:t>
      </w:r>
      <w:r>
        <w:rPr>
          <w:rFonts w:ascii="FangSong" w:hAnsi="FangSong" w:eastAsia="FangSong" w:cs="FangSong"/>
          <w:sz w:val="24"/>
          <w:szCs w:val="24"/>
          <w:spacing w:val="-1"/>
        </w:rPr>
        <w:t>发生变化</w:t>
      </w:r>
      <w:r>
        <w:rPr>
          <w:rFonts w:ascii="FangSong" w:hAnsi="FangSong" w:eastAsia="FangSong" w:cs="FangSong"/>
          <w:sz w:val="24"/>
          <w:szCs w:val="24"/>
          <w:spacing w:val="-51"/>
        </w:rPr>
        <w:t>），</w:t>
      </w:r>
      <w:r>
        <w:rPr>
          <w:rFonts w:ascii="FangSong" w:hAnsi="FangSong" w:eastAsia="FangSong" w:cs="FangSong"/>
          <w:sz w:val="24"/>
          <w:szCs w:val="24"/>
          <w:spacing w:val="-1"/>
        </w:rPr>
        <w:t>并将决策优</w:t>
      </w:r>
      <w:r>
        <w:rPr>
          <w:rFonts w:ascii="FangSong" w:hAnsi="FangSong" w:eastAsia="FangSong" w:cs="FangSong"/>
          <w:sz w:val="24"/>
          <w:szCs w:val="24"/>
          <w:spacing w:val="-3"/>
        </w:rPr>
        <w:t>化得到的设备购置情况、集包规则写入结果表3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中。注：当设备产能不足时</w:t>
      </w:r>
      <w:r>
        <w:rPr>
          <w:rFonts w:ascii="FangSong" w:hAnsi="FangSong" w:eastAsia="FangSong" w:cs="FangSong"/>
          <w:sz w:val="24"/>
          <w:szCs w:val="24"/>
          <w:spacing w:val="-4"/>
        </w:rPr>
        <w:t>，可</w:t>
      </w:r>
      <w:r>
        <w:rPr>
          <w:rFonts w:ascii="FangSong" w:hAnsi="FangSong" w:eastAsia="FangSong" w:cs="FangSong"/>
          <w:sz w:val="24"/>
          <w:szCs w:val="24"/>
        </w:rPr>
        <w:t>进行人工集包，每人每天最多可以处理5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个格</w:t>
      </w:r>
      <w:r>
        <w:rPr>
          <w:rFonts w:ascii="FangSong" w:hAnsi="FangSong" w:eastAsia="FangSong" w:cs="FangSong"/>
          <w:sz w:val="24"/>
          <w:szCs w:val="24"/>
          <w:spacing w:val="-61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口，每人每天工资90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元。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513"/>
        <w:spacing w:before="78" w:line="22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参考资料：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497"/>
        <w:spacing w:before="78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2"/>
        </w:rPr>
        <w:t>【1】智能供应链:预测算法理论与实战，庄晓天等，电子工业出版社，2023.10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23" w:right="65" w:firstLine="473"/>
        <w:spacing w:before="78" w:line="35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【2】Spyros</w:t>
      </w:r>
      <w:r>
        <w:rPr>
          <w:rFonts w:ascii="FangSong" w:hAnsi="FangSong" w:eastAsia="FangSong" w:cs="FangSong"/>
          <w:sz w:val="24"/>
          <w:szCs w:val="24"/>
          <w:spacing w:val="-5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Makridakis,</w:t>
      </w:r>
      <w:r>
        <w:rPr>
          <w:rFonts w:ascii="FangSong" w:hAnsi="FangSong" w:eastAsia="FangSong" w:cs="FangSong"/>
          <w:sz w:val="24"/>
          <w:szCs w:val="24"/>
          <w:spacing w:val="-2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M5</w:t>
      </w:r>
      <w:r>
        <w:rPr>
          <w:rFonts w:ascii="FangSong" w:hAnsi="FangSong" w:eastAsia="FangSong" w:cs="FangSong"/>
          <w:sz w:val="24"/>
          <w:szCs w:val="24"/>
          <w:spacing w:val="-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accuracy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competition:</w:t>
      </w:r>
      <w:r>
        <w:rPr>
          <w:rFonts w:ascii="FangSong" w:hAnsi="FangSong" w:eastAsia="FangSong" w:cs="FangSong"/>
          <w:sz w:val="24"/>
          <w:szCs w:val="24"/>
          <w:spacing w:val="-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Results,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findings,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and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conclusions,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International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Jo</w:t>
      </w:r>
      <w:r>
        <w:rPr>
          <w:rFonts w:ascii="FangSong" w:hAnsi="FangSong" w:eastAsia="FangSong" w:cs="FangSong"/>
          <w:sz w:val="24"/>
          <w:szCs w:val="24"/>
          <w:spacing w:val="-1"/>
        </w:rPr>
        <w:t>urnal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of</w:t>
      </w:r>
      <w:r>
        <w:rPr>
          <w:rFonts w:ascii="FangSong" w:hAnsi="FangSong" w:eastAsia="FangSong" w:cs="FangSong"/>
          <w:sz w:val="24"/>
          <w:szCs w:val="24"/>
          <w:spacing w:val="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Forecasting,</w:t>
      </w:r>
      <w:r>
        <w:rPr>
          <w:rFonts w:ascii="FangSong" w:hAnsi="FangSong" w:eastAsia="FangSong" w:cs="FangSong"/>
          <w:sz w:val="24"/>
          <w:szCs w:val="24"/>
          <w:spacing w:val="1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2022.10</w:t>
      </w:r>
    </w:p>
    <w:p>
      <w:pPr>
        <w:ind w:left="497"/>
        <w:spacing w:before="162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2"/>
        </w:rPr>
        <w:t>【3】智能供应链:运筹优化理论与实战，庄晓天等，电子工业出版社，2024.10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497"/>
        <w:spacing w:before="79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9"/>
        </w:rPr>
        <w:t>【4】智能供应链:数据科学理论与实战，庄晓天等，电子工业出版社，2025.8</w:t>
      </w:r>
    </w:p>
    <w:sectPr>
      <w:pgSz w:w="11906" w:h="16839"/>
      <w:pgMar w:top="1431" w:right="1734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5"/>
      <w:szCs w:val="3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家禹 陈</dc:creator>
  <dcterms:created xsi:type="dcterms:W3CDTF">2026-05-13T18:48:43Z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2026-05-14T13:27:13</vt:filetime>
  </property>
</Properties>
</file>