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Methods</w:t>
      </w:r>
      <w:r>
        <w:t xml:space="preserve"> </w:t>
      </w:r>
      <w:r>
        <w:t xml:space="preserve">for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Juliana</w:t>
      </w:r>
      <w:r>
        <w:t xml:space="preserve"> </w:t>
      </w:r>
      <w:r>
        <w:t xml:space="preserve">Herrera,</w:t>
      </w:r>
      <w:r>
        <w:t xml:space="preserve"> </w:t>
      </w:r>
      <w:r>
        <w:t xml:space="preserve">Serena</w:t>
      </w:r>
      <w:r>
        <w:t xml:space="preserve"> </w:t>
      </w:r>
      <w:r>
        <w:t xml:space="preserve">Lomonico,</w:t>
      </w:r>
      <w:r>
        <w:t xml:space="preserve"> </w:t>
      </w:r>
      <w:r>
        <w:t xml:space="preserve">Kat</w:t>
      </w:r>
      <w:r>
        <w:t xml:space="preserve"> </w:t>
      </w:r>
      <w:r>
        <w:t xml:space="preserve">Millage,</w:t>
      </w:r>
      <w:r>
        <w:t xml:space="preserve"> </w:t>
      </w:r>
      <w:r>
        <w:t xml:space="preserve">Iris</w:t>
      </w:r>
      <w:r>
        <w:t xml:space="preserve"> </w:t>
      </w:r>
      <w:r>
        <w:t xml:space="preserve">Shin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3,</w:t>
      </w:r>
      <w:r>
        <w:t xml:space="preserve"> </w:t>
      </w:r>
      <w:r>
        <w:t xml:space="preserve">2016</w:t>
      </w:r>
    </w:p>
    <w:p>
      <w:r>
        <w:t xml:space="preserve">Using the observed catch (Kg) data for Guanacaste between 1990 and 2013, and the observed CPUE (Kg/trip) data for Coyote and Bejuco between 2007 and 2013, we used a logistic model to predict biomass (B) of the whole stock for each year (1990 - 2013)</w:t>
      </w:r>
    </w:p>
    <w:p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B</m:t>
              </m:r>
            </m:e>
            <m:sub>
              <m:r>
                <m:rPr>
                  <m:sty m:val="p"/>
                </m:rPr>
                <m:t>1990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K</m:t>
          </m:r>
          <m:r>
            <m:rPr>
              <m:sty m:val="p"/>
            </m:rPr>
            <m:t>*</m:t>
          </m:r>
          <m:r>
            <m:rPr>
              <m:sty m:val="p"/>
            </m:rPr>
            <m:t>(</m:t>
          </m:r>
          <m:r>
            <m:rPr>
              <m:sty m:val="p"/>
            </m:rPr>
            <m:t>1</m:t>
          </m:r>
          <m:r>
            <m:rPr>
              <m:sty m:val="p"/>
            </m:rPr>
            <m:t>−</m:t>
          </m:r>
          <m:r>
            <m:rPr>
              <m:sty m:val="p"/>
            </m:rPr>
            <m:t>I</m:t>
          </m:r>
          <m:r>
            <m:rPr>
              <m:sty m:val="p"/>
            </m:rPr>
            <m:t>n</m:t>
          </m:r>
          <m:r>
            <m:rPr>
              <m:sty m:val="p"/>
            </m:rPr>
            <m:t>i</m:t>
          </m:r>
          <m:r>
            <m:rPr>
              <m:sty m:val="p"/>
            </m:rPr>
            <m:t>t</m:t>
          </m:r>
          <m:r>
            <m:rPr>
              <m:sty m:val="p"/>
            </m:rPr>
            <m:t>i</m:t>
          </m:r>
          <m:r>
            <m:rPr>
              <m:sty m:val="p"/>
            </m:rPr>
            <m:t>a</m:t>
          </m:r>
          <m:r>
            <m:rPr>
              <m:sty m:val="p"/>
            </m:rPr>
            <m:t>l</m:t>
          </m:r>
          <m:r>
            <m:rPr>
              <m:sty m:val="p"/>
            </m:rPr>
            <m:t>D</m:t>
          </m:r>
          <m:r>
            <m:rPr>
              <m:sty m:val="p"/>
            </m:rPr>
            <m:t>e</m:t>
          </m:r>
          <m:r>
            <m:rPr>
              <m:sty m:val="p"/>
            </m:rPr>
            <m:t>p</m:t>
          </m:r>
          <m:r>
            <m:rPr>
              <m:sty m:val="p"/>
            </m:rPr>
            <m:t>l</m:t>
          </m:r>
          <m:r>
            <m:rPr>
              <m:sty m:val="p"/>
            </m:rPr>
            <m:t>e</m:t>
          </m:r>
          <m:r>
            <m:rPr>
              <m:sty m:val="p"/>
            </m:rPr>
            <m:t>t</m:t>
          </m:r>
          <m:r>
            <m:rPr>
              <m:sty m:val="p"/>
            </m:rPr>
            <m:t>i</m:t>
          </m:r>
          <m:r>
            <m:rPr>
              <m:sty m:val="p"/>
            </m:rPr>
            <m:t>o</m:t>
          </m:r>
          <m:r>
            <m:rPr>
              <m:sty m:val="p"/>
            </m:rPr>
            <m:t>n</m:t>
          </m:r>
          <m:r>
            <m:rPr>
              <m:sty m:val="p"/>
            </m:rPr>
            <m:t>)</m:t>
          </m:r>
        </m:oMath>
      </m:oMathPara>
    </w:p>
    <w:p>
      <w:r>
        <w:t xml:space="preserve">and</w:t>
      </w:r>
    </w:p>
    <w:p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B</m:t>
              </m:r>
            </m:e>
            <m:sub>
              <m:r>
                <m:rPr>
                  <m:sty m:val="p"/>
                </m:rPr>
                <m:t>t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1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B</m:t>
              </m:r>
            </m:e>
            <m:sub>
              <m:r>
                <m:rPr>
                  <m:sty m:val="p"/>
                </m:rPr>
                <m:t>t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r</m:t>
          </m:r>
          <m:sSub>
            <m:e>
              <m:r>
                <m:rPr>
                  <m:sty m:val="p"/>
                </m:rPr>
                <m:t>B</m:t>
              </m:r>
            </m:e>
            <m:sub>
              <m:r>
                <m:rPr>
                  <m:sty m:val="p"/>
                </m:rPr>
                <m:t>t</m:t>
              </m:r>
            </m:sub>
          </m:sSub>
          <m:r>
            <m:rPr>
              <m:sty m:val="p"/>
            </m:rPr>
            <m:t>*</m:t>
          </m:r>
          <m:d>
            <m:dPr>
              <m:begChr m:val="("/>
              <m:endChr m:val=")"/>
              <m:grow/>
            </m:dPr>
            <m:e>
              <m:r>
                <m:rPr>
                  <m:sty m:val="p"/>
                </m:rP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b>
                    <m:e>
                      <m:r>
                        <m:rPr>
                          <m:sty m:val="p"/>
                        </m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m:t>t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m:t>K</m:t>
                  </m:r>
                </m:den>
              </m:f>
            </m:e>
          </m:d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C</m:t>
              </m:r>
            </m:e>
            <m:sub>
              <m:r>
                <m:rPr>
                  <m:sty m:val="p"/>
                </m:rPr>
                <m:t>t</m:t>
              </m:r>
            </m:sub>
          </m:sSub>
        </m:oMath>
      </m:oMathPara>
    </w:p>
    <w:p>
      <w:r>
        <w:t xml:space="preserve">Where K is the carrying capacity of the population, and r is the intrinsic rate of our population (Coyote/Bejuco fishery). Based on the predicted biomass, we predicted CPUE since</w:t>
      </w:r>
    </w:p>
    <w:p>
      <m:oMathPara>
        <m:oMathParaPr>
          <m:jc m:val="center"/>
        </m:oMathParaPr>
        <m:oMath>
          <m:r>
            <m:rPr>
              <m:sty m:val="p"/>
            </m:rPr>
            <m:t>C</m:t>
          </m:r>
          <m:r>
            <m:rPr>
              <m:sty m:val="p"/>
            </m:rPr>
            <m:t>=</m:t>
          </m:r>
          <m:r>
            <m:rPr>
              <m:sty m:val="p"/>
            </m:rPr>
            <m:t>q</m:t>
          </m:r>
          <m:r>
            <m:rPr>
              <m:sty m:val="p"/>
            </m:rPr>
            <m:t>E</m:t>
          </m:r>
          <m:r>
            <m:rPr>
              <m:sty m:val="p"/>
            </m:rPr>
            <m:t>B</m:t>
          </m:r>
        </m:oMath>
      </m:oMathPara>
    </w:p>
    <w:p>
      <w:r>
        <w:t xml:space="preserve">therefore,</w:t>
      </w:r>
    </w:p>
    <w:p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C</m:t>
              </m:r>
            </m:num>
            <m:den>
              <m:r>
                <m:rPr>
                  <m:sty m:val="p"/>
                </m:rPr>
                <m:t>E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q</m:t>
          </m:r>
          <m:r>
            <m:rPr>
              <m:sty m:val="p"/>
            </m:rPr>
            <m:t>B</m:t>
          </m:r>
        </m:oMath>
      </m:oMathPara>
    </w:p>
    <w:p>
      <w:r>
        <w:t xml:space="preserve">where C is catch, E is effort in kg/trip and q is the catchability coefficient.</w:t>
      </w:r>
    </w:p>
    <w:p>
      <w:r>
        <w:t xml:space="preserve">In order to assess the fit of our model, we will compare observed CPUE with model predicted CPUE between 2007 and 2013 through</w:t>
      </w:r>
    </w:p>
    <w:p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rPr>
                      <m:sty m:val="p"/>
                    </m:rPr>
                    <m:t>2</m:t>
                  </m:r>
                  <m:r>
                    <m:rPr>
                      <m:sty m:val="p"/>
                    </m:rPr>
                    <m:t>π</m:t>
                  </m:r>
                  <m:sSup>
                    <m:e>
                      <m:r>
                        <m:rPr>
                          <m:sty m:val="p"/>
                        </m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m:t>exp</m:t>
          </m:r>
          <m:d>
            <m:dPr>
              <m:begChr m:val="("/>
              <m:endChr m:val=")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(</m:t>
                  </m:r>
                  <m:r>
                    <m:rPr>
                      <m:sty m:val="p"/>
                    </m:rP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μ</m:t>
                  </m:r>
                  <m:sSup>
                    <m:e>
                      <m:r>
                        <m:rPr>
                          <m:sty m:val="p"/>
                        </m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m:t>2</m:t>
                  </m:r>
                  <m:sSup>
                    <m:e>
                      <m:r>
                        <m:rPr>
                          <m:sty m:val="p"/>
                        </m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p>
                </m:den>
              </m:f>
            </m:e>
          </m:d>
        </m:oMath>
      </m:oMathPara>
    </w:p>
    <w:p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l</m:t>
          </m:r>
          <m:r>
            <m:rPr>
              <m:sty m:val="p"/>
            </m:rPr>
            <m:t>n</m:t>
          </m:r>
          <m:r>
            <m:rPr>
              <m:sty m:val="p"/>
            </m:rPr>
            <m:t>L</m:t>
          </m:r>
          <m:r>
            <m:rPr>
              <m:sty m:val="p"/>
            </m:rPr>
            <m:t>=</m:t>
          </m:r>
          <m:r>
            <m:rPr>
              <m:sty m:val="p"/>
            </m:rPr>
            <m:t>0</m:t>
          </m:r>
          <m:r>
            <m:rPr>
              <m:sty m:val="p"/>
            </m:rPr>
            <m:t>.</m:t>
          </m:r>
          <m:r>
            <m:rPr>
              <m:sty m:val="p"/>
            </m:rPr>
            <m:t>5</m:t>
          </m:r>
          <m:r>
            <m:rPr>
              <m:sty m:val="p"/>
            </m:rPr>
            <m:t>l</m:t>
          </m:r>
          <m:r>
            <m:rPr>
              <m:sty m:val="p"/>
            </m:rPr>
            <m:t>n</m:t>
          </m:r>
          <m:r>
            <m:rPr>
              <m:sty m:val="p"/>
            </m:rPr>
            <m:t>(</m:t>
          </m:r>
          <m:r>
            <m:rPr>
              <m:sty m:val="p"/>
            </m:rPr>
            <m:t>2</m:t>
          </m:r>
          <m:r>
            <m:rPr>
              <m:sty m:val="p"/>
            </m:rPr>
            <m:t>π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l</m:t>
          </m:r>
          <m:r>
            <m:rPr>
              <m:sty m:val="p"/>
            </m:rPr>
            <m:t>n</m:t>
          </m:r>
          <m:r>
            <m:rPr>
              <m:sty m:val="p"/>
            </m:rPr>
            <m:t>σ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x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μ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num>
            <m:den>
              <m:r>
                <m:rPr>
                  <m:sty m:val="p"/>
                </m:rPr>
                <m:t>2</m:t>
              </m:r>
              <m:sSup>
                <m:e>
                  <m:r>
                    <m:rPr>
                      <m:sty m:val="p"/>
                    </m:rPr>
                    <m:t>σ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den>
          </m:f>
        </m:oMath>
      </m:oMathPara>
    </w:p>
    <w:p>
      <w:r>
        <w:t xml:space="preserve">where -lnN is the Negative Log Likelihood (NLL).</w:t>
      </w:r>
    </w:p>
    <w:p>
      <w:r>
        <w:t xml:space="preserve">When we minimize NLL, we can also omit the constant term</w:t>
      </w:r>
    </w:p>
    <w:p>
      <m:oMathPara>
        <m:oMathParaPr>
          <m:jc m:val="center"/>
        </m:oMathParaPr>
        <m:oMath>
          <m:r>
            <m:rPr>
              <m:sty m:val="p"/>
            </m:rPr>
            <m:t>0</m:t>
          </m:r>
          <m:r>
            <m:rPr>
              <m:sty m:val="p"/>
            </m:rPr>
            <m:t>.</m:t>
          </m:r>
          <m:r>
            <m:rPr>
              <m:sty m:val="p"/>
            </m:rPr>
            <m:t>5</m:t>
          </m:r>
          <m:r>
            <m:rPr>
              <m:sty m:val="p"/>
            </m:rPr>
            <m:t>l</m:t>
          </m:r>
          <m:r>
            <m:rPr>
              <m:sty m:val="p"/>
            </m:rPr>
            <m:t>n</m:t>
          </m:r>
          <m:r>
            <m:rPr>
              <m:sty m:val="p"/>
            </m:rPr>
            <m:t>(</m:t>
          </m:r>
          <m:r>
            <m:rPr>
              <m:sty m:val="p"/>
            </m:rPr>
            <m:t>2</m:t>
          </m:r>
          <m:r>
            <m:rPr>
              <m:sty m:val="p"/>
            </m:rPr>
            <m:t>π</m:t>
          </m:r>
          <m:r>
            <m:rPr>
              <m:sty m:val="p"/>
            </m:rPr>
            <m:t>)</m:t>
          </m:r>
        </m:oMath>
      </m:oMathPara>
    </w:p>
    <w:p>
      <w:r>
        <w:t xml:space="preserve">and since our uncertainty is fixed we can also omit the term</w:t>
      </w:r>
    </w:p>
    <w:p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m:t>n</m:t>
          </m:r>
          <m:r>
            <m:rPr>
              <m:sty m:val="p"/>
            </m:rPr>
            <m:t>σ</m:t>
          </m:r>
        </m:oMath>
      </m:oMathPara>
    </w:p>
    <w:p>
      <w:r>
        <w:t xml:space="preserve">therefore,</w:t>
      </w:r>
    </w:p>
    <w:p>
      <m:oMathPara>
        <m:oMathParaPr>
          <m:jc m:val="center"/>
        </m:oMathParaPr>
        <m:oMath>
          <m:r>
            <m:rPr>
              <m:sty m:val="p"/>
            </m:rPr>
            <m:t>N</m:t>
          </m:r>
          <m:r>
            <m:rPr>
              <m:sty m:val="p"/>
            </m:rPr>
            <m:t>L</m:t>
          </m:r>
          <m:r>
            <m:rPr>
              <m:sty m:val="p"/>
            </m:rPr>
            <m:t>L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x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μ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num>
            <m:den>
              <m:r>
                <m:rPr>
                  <m:sty m:val="p"/>
                </m:rPr>
                <m:t>2</m:t>
              </m:r>
              <m:sSup>
                <m:e>
                  <m:r>
                    <m:rPr>
                      <m:sty m:val="p"/>
                    </m:rPr>
                    <m:t>σ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den>
          </m:f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3602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 for model</dc:title>
  <dc:creator>Juliana Herrera, Serena Lomonico, Kat Millage, Iris Shin</dc:creator>
</cp:coreProperties>
</file>