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 although these three estimates were underpowered (achieved power 0.14–0.26 for effects of the observed magnitude; §3.8).</w:t>
      </w:r>
    </w:p>
    <w:p>
      <w:r>
        <w:rPr>
          <w:b/>
        </w:rPr>
        <w:t>Conclusion.</w:t>
      </w:r>
      <w:r>
        <w:t xml:space="preserve"> Higher BMD protects against fracture but raises OA risk, and OA does not raise BMD in turn. The OA–BMD association is therefore bidirectional in genetic correlation and, as far as the well-powered estimates show, unidirectional in causation; we found no route from OA to fracture through the BMD pathway, although a moderate contribution cannot be excluded (§3.8).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[12].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[13]. Applied to OA and BMD, both have given partial answers. Hackinger et al. reported r_g=+0.18 between hip/knee OA and lumbar-spine BMD (p=0.022) [4]; Zhou et al. reported r_g=+0.13 by LDSC and +0.17 by high-definition likelihood (HDL) inference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2"/>
      </w:pPr>
      <w:r>
        <w:t>2.8 Assessment of sample overlap in two-sample MR</w:t>
      </w:r>
    </w:p>
    <w:p>
      <w:r>
        <w:t xml:space="preserve">Two-sample MR assumes independent exposure and outcome samples. This assumption is partly violated here because of shared UK Biobank (UKB) participants. All ten BMD sites are European-UKB DXA measures (N=31,873; Qian et al. 2025), OA_selfrep is wholly UKB (N=462,933; IEU </w:t>
      </w:r>
      <w:r>
        <w:rPr>
          <w:rFonts w:ascii="Consolas" w:hAnsi="Consolas"/>
          <w:sz w:val="18"/>
        </w:rPr>
        <w:t>ukb-b-14486</w:t>
      </w:r>
      <w:r>
        <w:t>), and the OA_knee (GO Consortium European meta-analysis, full sample ≈1.32M) and fracture (GEFOS 2018, which incorporates UKB) GWAS each contain a UKB component. Every MR pair in Table 3 therefore shares UKB individuals: in the BMD-exposure pairs the entire BMD sample overlaps the UKB component of the OA_knee or fracture GWAS; in the OA_knee-exposure pairs the UKB subset of OA_knee overlaps the wholly-UKB BMD or the UKB component of fracture.</w:t>
      </w:r>
    </w:p>
    <w:p>
      <w:r>
        <w:t>Sample overlap correlates the exposure and outcome summary statistics and biases the IVW estimate toward the corresponding observational genetic correlation (r_g) [14]; the bias scales with the overlap fraction and acts in the direction of r_g. Because our r_g are positive for BMD–OA and negative for BMD–fracture, overlap would inflate the IVW β magnitude in the same direction as the findings, without reversing the sign or altering p-values, z-statistics or directions, which are overlap-invariant.</w:t>
      </w:r>
    </w:p>
    <w:p>
      <w:r>
        <w:t>We addressed overlap in three ways. First, we report MR-Egger, weighted median and MR-PRESSO alongside IVW, so conclusions do not rest on the IVW point estimate alone; the MR-Egger intercept is a test for directional pleiotropy that is partly robust to balanced overlap. Second, we quantified the empirical correlation between exposure and outcome association statistics across the harmonised instruments, ρ_GE = corr(β_e/se_e, β_o/se_o), as an overlap/pleiotropy gauge (</w:t>
      </w:r>
      <w:r>
        <w:rPr>
          <w:rFonts w:ascii="Consolas" w:hAnsi="Consolas"/>
          <w:sz w:val="18"/>
        </w:rPr>
        <w:t>overlap_statistics.csv</w:t>
      </w:r>
      <w:r>
        <w:t>, Supplementary); ρ_GE has the same sign as the MR effect for every pair (positive for BMD→OA, negative for BMD→fracture; range −0.79 to +0.46 across the ten pairs), confirming that the IVW direction is not driven by a single anti-correlated instrument. Third, an overlap-robust correction (MRlap; Mounier &amp; Kutalik 2023 [15]) and a sensitivity analysis restricted to the non-UKB components of the GO and GEFOS consortia are planned before final inference; the wholly-UKB BMD and OA_selfrep GWAS cannot be separated from their UKB overlap, so the BMD-exposure pairs retain some residual overlap that the robust estimators above are intended to absorb.</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direction. For the total-body BMD→fracture pair the MR-Egger intercept is null (p=0.558), so the IVW magnitude is unconfounded by directional pleiotropy. For the femoral-neck BMD→fracture pair the MR-Egger intercept is significant (p=0.010, Table 3), indicating some directional pleiotropy; the MR-Egger slope (−0.351) and weighted median (−0.373) remain strongly protective and close to the IVW estimate, so the protective conclusion is robust to pleiotropy, although the IVW point estimate may be modestly inflated and should be read with that caveat.</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are consistent with genetic sharing between OA and BMD running in one direction (BMD→OA). These three null estimates are, however, weakly powered (achieved power 0.14–0.26; §3.8): they exclude large effects but not moderate ones, and are better described as an absence of evidence than as evidence of absence.</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2"/>
      </w:pPr>
      <w:r>
        <w:t>3.8 Statistical power of the MR estimates</w:t>
      </w:r>
    </w:p>
    <w:p>
      <w:r>
        <w:t xml:space="preserve">A non-significant IVW estimate is informative only if the analysis could have detected an effect of a plausible size. We therefore computed, for every pair, the minimum detectable effect at 80% power with a two-sided α = 0.05, MDE = (1.96 + 0.84) × SE, together with the achieved power for the observed point estimate (Table 4; </w:t>
      </w:r>
      <w:r>
        <w:rPr>
          <w:rFonts w:ascii="Consolas" w:hAnsi="Consolas"/>
          <w:sz w:val="18"/>
        </w:rPr>
        <w:t>mr_power.csv</w:t>
      </w:r>
      <w:r>
        <w:t>, Supplementary). Because β and its SE scale identically, the ratio |β|/SE — and hence every power statement here — is invariant to the sample-scale correction of §3.7.</w:t>
      </w:r>
    </w:p>
    <w:p>
      <w:r>
        <w:t>The seven pairs underlying the positive-control and BMD→OA findings were well powered: achieved power was 0.93–1.00, and even the smallest significant effect (femoral-neck BMD→knee OA, β = +0.017, SE = 0.005) retained 93% power. The three null pairs were not. With SE = 0.108 they could exclude only |β| ≥ 0.303, and the observed estimates (+0.092 for knee OA→fracture; +0.106 and +0.142 for knee OA→BMD) all lie inside that bound, with achieved power of 0.14, 0.17 and 0.26 respectively. On the log-odds scale of the fracture outcome the bound corresponds to OR ≈ 1.36 per unit of the exposure contrast as scaled in Table 3, subject to the scale caveats of §3.5 and §3.7.</w:t>
      </w:r>
    </w:p>
    <w:p>
      <w:r>
        <w:t>This asymmetry governs interpretation. The BMD→fracture and BMD→OA conclusions rest on well-powered estimates and stand as reported. The reverse and OA→fracture results exclude large effects but are compatible with moderate ones in the direction of their own point estimates, so they should be read as an absence of evidence rather than as evidence of absence.</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The MR component of this null is weakly powered (§3.8): it excludes |β| ≥ 0.30 but not the smaller effects compatible with its own point estimate, so it should not be read as excluding a moderate causal contribution.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 The femoral-neck BMD→fracture positive-control pair shows a significant MR-Egger intercept (p=0.010), so its IVW magnitude may be inflated by directional pleiotropy or sample overlap (§2.8); the MR-Egger slope and weighted median remain strongly protective, and the total-body BMD→fracture pair (Egger p=0.558) is the primary positive control. The reverse and OA→fracture estimates are underpowered (achieved power 0.14–0.26; §3.8, Table 4) and can exclude only |β| ≥ 0.30, so moderate effects in the direction of their point estimates remain compatible with the data.</w:t>
      </w:r>
    </w:p>
    <w:p>
      <w:pPr>
        <w:pStyle w:val="Heading2"/>
      </w:pPr>
      <w:r>
        <w:t>4.6 Conclusion</w:t>
      </w:r>
    </w:p>
    <w:p>
      <w:r>
        <w:t>Genetically higher BMD protects against fracture and raises knee OA risk. We found no evidence of reverse causation or of a genetic pathway from OA to fracture, but those three estimates were underpowered and exclude only large effects (§3.8). The OA–BMD association is bidirectional in genetic correlation and, as far as the well-powered estimates show, unidirectional in causation; the fracture burden in OA is unlikely to run through the BMD pathway, although a moderate contribution cannot be excluded.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The colour scale is diverging and centred on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 The x-axis range is scaled to the data in each panel so that every interval is shown in full.</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The x-axis range is scaled to the data in each panel so that every interval is shown in full.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 For BMD femoral neck → fracture the MR-Egger intercept is significant (p=0.010), indicating directional pleiotropy; the MR-Egger slope (−0.351) and weighted median (−0.373) are reported as the pleiotropy-robust estimates for that pair, and the IVW point estimate may be modestly inflated (see §3.3).</w:t>
      </w:r>
    </w:p>
    <w:p>
      <w:pPr>
        <w:pStyle w:val="Heading1"/>
      </w:pPr>
      <w:r>
        <w:t>Table 4. Statistical power of the two-sample MR estimates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170"/>
            <w:shd w:val="clear" w:color="auto" w:fill="D9E2F3"/>
          </w:tcPr>
          <w:p>
            <w:r>
              <w:rPr>
                <w:b/>
                <w:sz w:val="17"/>
              </w:rPr>
            </w:r>
            <w:r>
              <w:rPr>
                <w:b/>
                <w:sz w:val="17"/>
              </w:rPr>
              <w:t>Exposure → Outcome</w:t>
            </w:r>
          </w:p>
        </w:tc>
        <w:tc>
          <w:tcPr>
            <w:tcW w:type="dxa" w:w="1170"/>
            <w:shd w:val="clear" w:color="auto" w:fill="D9E2F3"/>
          </w:tcPr>
          <w:p>
            <w:r>
              <w:rPr>
                <w:b/>
                <w:sz w:val="17"/>
              </w:rPr>
            </w:r>
            <w:r>
              <w:rPr>
                <w:b/>
                <w:sz w:val="17"/>
              </w:rPr>
              <w:t>K</w:t>
            </w:r>
          </w:p>
        </w:tc>
        <w:tc>
          <w:tcPr>
            <w:tcW w:type="dxa" w:w="1170"/>
            <w:shd w:val="clear" w:color="auto" w:fill="D9E2F3"/>
          </w:tcPr>
          <w:p>
            <w:r>
              <w:rPr>
                <w:b/>
                <w:sz w:val="17"/>
              </w:rPr>
            </w:r>
            <w:r>
              <w:rPr>
                <w:b/>
                <w:sz w:val="17"/>
              </w:rPr>
              <w:t>IVW β</w:t>
            </w:r>
          </w:p>
        </w:tc>
        <w:tc>
          <w:tcPr>
            <w:tcW w:type="dxa" w:w="1170"/>
            <w:shd w:val="clear" w:color="auto" w:fill="D9E2F3"/>
          </w:tcPr>
          <w:p>
            <w:r>
              <w:rPr>
                <w:b/>
                <w:sz w:val="17"/>
              </w:rPr>
            </w:r>
            <w:r>
              <w:rPr>
                <w:b/>
                <w:sz w:val="17"/>
              </w:rPr>
              <w:t>SE</w:t>
            </w:r>
          </w:p>
        </w:tc>
        <w:tc>
          <w:tcPr>
            <w:tcW w:type="dxa" w:w="1170"/>
            <w:shd w:val="clear" w:color="auto" w:fill="D9E2F3"/>
          </w:tcPr>
          <w:p>
            <w:r>
              <w:rPr>
                <w:b/>
                <w:sz w:val="17"/>
              </w:rPr>
            </w:r>
            <w:r>
              <w:rPr>
                <w:b/>
                <w:sz w:val="17"/>
              </w:rPr>
              <w:t>abs z</w:t>
            </w:r>
          </w:p>
        </w:tc>
        <w:tc>
          <w:tcPr>
            <w:tcW w:type="dxa" w:w="1170"/>
            <w:shd w:val="clear" w:color="auto" w:fill="D9E2F3"/>
          </w:tcPr>
          <w:p>
            <w:r>
              <w:rPr>
                <w:b/>
                <w:sz w:val="17"/>
              </w:rPr>
            </w:r>
            <w:r>
              <w:rPr>
                <w:b/>
                <w:sz w:val="17"/>
              </w:rPr>
              <w:t>MDE (80% power)</w:t>
            </w:r>
          </w:p>
        </w:tc>
        <w:tc>
          <w:tcPr>
            <w:tcW w:type="dxa" w:w="1170"/>
            <w:shd w:val="clear" w:color="auto" w:fill="D9E2F3"/>
          </w:tcPr>
          <w:p>
            <w:r>
              <w:rPr>
                <w:b/>
                <w:sz w:val="17"/>
              </w:rPr>
            </w:r>
            <w:r>
              <w:rPr>
                <w:b/>
                <w:sz w:val="17"/>
              </w:rPr>
              <w:t>Achieved power</w:t>
            </w:r>
          </w:p>
        </w:tc>
        <w:tc>
          <w:tcPr>
            <w:tcW w:type="dxa" w:w="1170"/>
            <w:shd w:val="clear" w:color="auto" w:fill="D9E2F3"/>
          </w:tcPr>
          <w:p>
            <w:r>
              <w:rPr>
                <w:b/>
                <w:sz w:val="17"/>
              </w:rPr>
            </w:r>
            <w:r>
              <w:rPr>
                <w:b/>
                <w:sz w:val="17"/>
              </w:rPr>
              <w:t>Interpretation</w:t>
            </w:r>
          </w:p>
        </w:tc>
      </w:tr>
      <w:tr>
        <w:tc>
          <w:tcPr>
            <w:tcW w:type="dxa" w:w="1170"/>
          </w:tcPr>
          <w:p>
            <w:r>
              <w:rPr>
                <w:sz w:val="17"/>
              </w:rPr>
            </w:r>
            <w:r>
              <w:rPr>
                <w:sz w:val="17"/>
              </w:rPr>
              <w:t>BMD total → fracture</w:t>
            </w:r>
          </w:p>
        </w:tc>
        <w:tc>
          <w:tcPr>
            <w:tcW w:type="dxa" w:w="1170"/>
          </w:tcPr>
          <w:p>
            <w:r>
              <w:rPr>
                <w:sz w:val="17"/>
              </w:rPr>
            </w:r>
            <w:r>
              <w:rPr>
                <w:sz w:val="17"/>
              </w:rPr>
              <w:t>31</w:t>
            </w:r>
          </w:p>
        </w:tc>
        <w:tc>
          <w:tcPr>
            <w:tcW w:type="dxa" w:w="1170"/>
          </w:tcPr>
          <w:p>
            <w:r>
              <w:rPr>
                <w:sz w:val="17"/>
              </w:rPr>
            </w:r>
            <w:r>
              <w:rPr>
                <w:sz w:val="17"/>
              </w:rPr>
              <w:t>−0.337</w:t>
            </w:r>
          </w:p>
        </w:tc>
        <w:tc>
          <w:tcPr>
            <w:tcW w:type="dxa" w:w="1170"/>
          </w:tcPr>
          <w:p>
            <w:r>
              <w:rPr>
                <w:sz w:val="17"/>
              </w:rPr>
            </w:r>
            <w:r>
              <w:rPr>
                <w:sz w:val="17"/>
              </w:rPr>
              <w:t>0.022</w:t>
            </w:r>
          </w:p>
        </w:tc>
        <w:tc>
          <w:tcPr>
            <w:tcW w:type="dxa" w:w="1170"/>
          </w:tcPr>
          <w:p>
            <w:r>
              <w:rPr>
                <w:sz w:val="17"/>
              </w:rPr>
            </w:r>
            <w:r>
              <w:rPr>
                <w:sz w:val="17"/>
              </w:rPr>
              <w:t>15.05</w:t>
            </w:r>
          </w:p>
        </w:tc>
        <w:tc>
          <w:tcPr>
            <w:tcW w:type="dxa" w:w="1170"/>
          </w:tcPr>
          <w:p>
            <w:r>
              <w:rPr>
                <w:sz w:val="17"/>
              </w:rPr>
            </w:r>
            <w:r>
              <w:rPr>
                <w:sz w:val="17"/>
              </w:rPr>
              <w:t>0.063</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BMD femoral neck → fracture</w:t>
            </w:r>
          </w:p>
        </w:tc>
        <w:tc>
          <w:tcPr>
            <w:tcW w:type="dxa" w:w="1170"/>
          </w:tcPr>
          <w:p>
            <w:r>
              <w:rPr>
                <w:sz w:val="17"/>
              </w:rPr>
            </w:r>
            <w:r>
              <w:rPr>
                <w:sz w:val="17"/>
              </w:rPr>
              <w:t>25</w:t>
            </w:r>
          </w:p>
        </w:tc>
        <w:tc>
          <w:tcPr>
            <w:tcW w:type="dxa" w:w="1170"/>
          </w:tcPr>
          <w:p>
            <w:r>
              <w:rPr>
                <w:sz w:val="17"/>
              </w:rPr>
            </w:r>
            <w:r>
              <w:rPr>
                <w:sz w:val="17"/>
              </w:rPr>
              <w:t>−0.351</w:t>
            </w:r>
          </w:p>
        </w:tc>
        <w:tc>
          <w:tcPr>
            <w:tcW w:type="dxa" w:w="1170"/>
          </w:tcPr>
          <w:p>
            <w:r>
              <w:rPr>
                <w:sz w:val="17"/>
              </w:rPr>
            </w:r>
            <w:r>
              <w:rPr>
                <w:sz w:val="17"/>
              </w:rPr>
              <w:t>0.030</w:t>
            </w:r>
          </w:p>
        </w:tc>
        <w:tc>
          <w:tcPr>
            <w:tcW w:type="dxa" w:w="1170"/>
          </w:tcPr>
          <w:p>
            <w:r>
              <w:rPr>
                <w:sz w:val="17"/>
              </w:rPr>
            </w:r>
            <w:r>
              <w:rPr>
                <w:sz w:val="17"/>
              </w:rPr>
              <w:t>11.55</w:t>
            </w:r>
          </w:p>
        </w:tc>
        <w:tc>
          <w:tcPr>
            <w:tcW w:type="dxa" w:w="1170"/>
          </w:tcPr>
          <w:p>
            <w:r>
              <w:rPr>
                <w:sz w:val="17"/>
              </w:rPr>
            </w:r>
            <w:r>
              <w:rPr>
                <w:sz w:val="17"/>
              </w:rPr>
              <w:t>0.085</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BMD total → OA knee</w:t>
            </w:r>
          </w:p>
        </w:tc>
        <w:tc>
          <w:tcPr>
            <w:tcW w:type="dxa" w:w="1170"/>
          </w:tcPr>
          <w:p>
            <w:r>
              <w:rPr>
                <w:sz w:val="17"/>
              </w:rPr>
            </w:r>
            <w:r>
              <w:rPr>
                <w:sz w:val="17"/>
              </w:rPr>
              <w:t>31</w:t>
            </w:r>
          </w:p>
        </w:tc>
        <w:tc>
          <w:tcPr>
            <w:tcW w:type="dxa" w:w="1170"/>
          </w:tcPr>
          <w:p>
            <w:r>
              <w:rPr>
                <w:sz w:val="17"/>
              </w:rPr>
            </w:r>
            <w:r>
              <w:rPr>
                <w:sz w:val="17"/>
              </w:rPr>
              <w:t>+0.023</w:t>
            </w:r>
          </w:p>
        </w:tc>
        <w:tc>
          <w:tcPr>
            <w:tcW w:type="dxa" w:w="1170"/>
          </w:tcPr>
          <w:p>
            <w:r>
              <w:rPr>
                <w:sz w:val="17"/>
              </w:rPr>
            </w:r>
            <w:r>
              <w:rPr>
                <w:sz w:val="17"/>
              </w:rPr>
              <w:t>0.004</w:t>
            </w:r>
          </w:p>
        </w:tc>
        <w:tc>
          <w:tcPr>
            <w:tcW w:type="dxa" w:w="1170"/>
          </w:tcPr>
          <w:p>
            <w:r>
              <w:rPr>
                <w:sz w:val="17"/>
              </w:rPr>
            </w:r>
            <w:r>
              <w:rPr>
                <w:sz w:val="17"/>
              </w:rPr>
              <w:t>6.26</w:t>
            </w:r>
          </w:p>
        </w:tc>
        <w:tc>
          <w:tcPr>
            <w:tcW w:type="dxa" w:w="1170"/>
          </w:tcPr>
          <w:p>
            <w:r>
              <w:rPr>
                <w:sz w:val="17"/>
              </w:rPr>
            </w:r>
            <w:r>
              <w:rPr>
                <w:sz w:val="17"/>
              </w:rPr>
              <w:t>0.010</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Lumbar spine → OA knee</w:t>
            </w:r>
          </w:p>
        </w:tc>
        <w:tc>
          <w:tcPr>
            <w:tcW w:type="dxa" w:w="1170"/>
          </w:tcPr>
          <w:p>
            <w:r>
              <w:rPr>
                <w:sz w:val="17"/>
              </w:rPr>
            </w:r>
            <w:r>
              <w:rPr>
                <w:sz w:val="17"/>
              </w:rPr>
              <w:t>21</w:t>
            </w:r>
          </w:p>
        </w:tc>
        <w:tc>
          <w:tcPr>
            <w:tcW w:type="dxa" w:w="1170"/>
          </w:tcPr>
          <w:p>
            <w:r>
              <w:rPr>
                <w:sz w:val="17"/>
              </w:rPr>
            </w:r>
            <w:r>
              <w:rPr>
                <w:sz w:val="17"/>
              </w:rPr>
              <w:t>+0.028</w:t>
            </w:r>
          </w:p>
        </w:tc>
        <w:tc>
          <w:tcPr>
            <w:tcW w:type="dxa" w:w="1170"/>
          </w:tcPr>
          <w:p>
            <w:r>
              <w:rPr>
                <w:sz w:val="17"/>
              </w:rPr>
            </w:r>
            <w:r>
              <w:rPr>
                <w:sz w:val="17"/>
              </w:rPr>
              <w:t>0.005</w:t>
            </w:r>
          </w:p>
        </w:tc>
        <w:tc>
          <w:tcPr>
            <w:tcW w:type="dxa" w:w="1170"/>
          </w:tcPr>
          <w:p>
            <w:r>
              <w:rPr>
                <w:sz w:val="17"/>
              </w:rPr>
            </w:r>
            <w:r>
              <w:rPr>
                <w:sz w:val="17"/>
              </w:rPr>
              <w:t>5.77</w:t>
            </w:r>
          </w:p>
        </w:tc>
        <w:tc>
          <w:tcPr>
            <w:tcW w:type="dxa" w:w="1170"/>
          </w:tcPr>
          <w:p>
            <w:r>
              <w:rPr>
                <w:sz w:val="17"/>
              </w:rPr>
            </w:r>
            <w:r>
              <w:rPr>
                <w:sz w:val="17"/>
              </w:rPr>
              <w:t>0.014</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Arms → OA knee</w:t>
            </w:r>
          </w:p>
        </w:tc>
        <w:tc>
          <w:tcPr>
            <w:tcW w:type="dxa" w:w="1170"/>
          </w:tcPr>
          <w:p>
            <w:r>
              <w:rPr>
                <w:sz w:val="17"/>
              </w:rPr>
            </w:r>
            <w:r>
              <w:rPr>
                <w:sz w:val="17"/>
              </w:rPr>
              <w:t>16</w:t>
            </w:r>
          </w:p>
        </w:tc>
        <w:tc>
          <w:tcPr>
            <w:tcW w:type="dxa" w:w="1170"/>
          </w:tcPr>
          <w:p>
            <w:r>
              <w:rPr>
                <w:sz w:val="17"/>
              </w:rPr>
            </w:r>
            <w:r>
              <w:rPr>
                <w:sz w:val="17"/>
              </w:rPr>
              <w:t>+0.022</w:t>
            </w:r>
          </w:p>
        </w:tc>
        <w:tc>
          <w:tcPr>
            <w:tcW w:type="dxa" w:w="1170"/>
          </w:tcPr>
          <w:p>
            <w:r>
              <w:rPr>
                <w:sz w:val="17"/>
              </w:rPr>
            </w:r>
            <w:r>
              <w:rPr>
                <w:sz w:val="17"/>
              </w:rPr>
              <w:t>0.005</w:t>
            </w:r>
          </w:p>
        </w:tc>
        <w:tc>
          <w:tcPr>
            <w:tcW w:type="dxa" w:w="1170"/>
          </w:tcPr>
          <w:p>
            <w:r>
              <w:rPr>
                <w:sz w:val="17"/>
              </w:rPr>
            </w:r>
            <w:r>
              <w:rPr>
                <w:sz w:val="17"/>
              </w:rPr>
              <w:t>4.78</w:t>
            </w:r>
          </w:p>
        </w:tc>
        <w:tc>
          <w:tcPr>
            <w:tcW w:type="dxa" w:w="1170"/>
          </w:tcPr>
          <w:p>
            <w:r>
              <w:rPr>
                <w:sz w:val="17"/>
              </w:rPr>
            </w:r>
            <w:r>
              <w:rPr>
                <w:sz w:val="17"/>
              </w:rPr>
              <w:t>0.013</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Legs → OA knee</w:t>
            </w:r>
          </w:p>
        </w:tc>
        <w:tc>
          <w:tcPr>
            <w:tcW w:type="dxa" w:w="1170"/>
          </w:tcPr>
          <w:p>
            <w:r>
              <w:rPr>
                <w:sz w:val="17"/>
              </w:rPr>
            </w:r>
            <w:r>
              <w:rPr>
                <w:sz w:val="17"/>
              </w:rPr>
              <w:t>24</w:t>
            </w:r>
          </w:p>
        </w:tc>
        <w:tc>
          <w:tcPr>
            <w:tcW w:type="dxa" w:w="1170"/>
          </w:tcPr>
          <w:p>
            <w:r>
              <w:rPr>
                <w:sz w:val="17"/>
              </w:rPr>
            </w:r>
            <w:r>
              <w:rPr>
                <w:sz w:val="17"/>
              </w:rPr>
              <w:t>+0.018</w:t>
            </w:r>
          </w:p>
        </w:tc>
        <w:tc>
          <w:tcPr>
            <w:tcW w:type="dxa" w:w="1170"/>
          </w:tcPr>
          <w:p>
            <w:r>
              <w:rPr>
                <w:sz w:val="17"/>
              </w:rPr>
            </w:r>
            <w:r>
              <w:rPr>
                <w:sz w:val="17"/>
              </w:rPr>
              <w:t>0.004</w:t>
            </w:r>
          </w:p>
        </w:tc>
        <w:tc>
          <w:tcPr>
            <w:tcW w:type="dxa" w:w="1170"/>
          </w:tcPr>
          <w:p>
            <w:r>
              <w:rPr>
                <w:sz w:val="17"/>
              </w:rPr>
            </w:r>
            <w:r>
              <w:rPr>
                <w:sz w:val="17"/>
              </w:rPr>
              <w:t>4.23</w:t>
            </w:r>
          </w:p>
        </w:tc>
        <w:tc>
          <w:tcPr>
            <w:tcW w:type="dxa" w:w="1170"/>
          </w:tcPr>
          <w:p>
            <w:r>
              <w:rPr>
                <w:sz w:val="17"/>
              </w:rPr>
            </w:r>
            <w:r>
              <w:rPr>
                <w:sz w:val="17"/>
              </w:rPr>
              <w:t>0.012</w:t>
            </w:r>
          </w:p>
        </w:tc>
        <w:tc>
          <w:tcPr>
            <w:tcW w:type="dxa" w:w="1170"/>
          </w:tcPr>
          <w:p>
            <w:r>
              <w:rPr>
                <w:sz w:val="17"/>
              </w:rPr>
            </w:r>
            <w:r>
              <w:rPr>
                <w:sz w:val="17"/>
              </w:rPr>
              <w:t>0.99</w:t>
            </w:r>
          </w:p>
        </w:tc>
        <w:tc>
          <w:tcPr>
            <w:tcW w:type="dxa" w:w="1170"/>
          </w:tcPr>
          <w:p>
            <w:r>
              <w:rPr>
                <w:sz w:val="17"/>
              </w:rPr>
            </w:r>
            <w:r>
              <w:rPr>
                <w:sz w:val="17"/>
              </w:rPr>
              <w:t>powered</w:t>
            </w:r>
          </w:p>
        </w:tc>
      </w:tr>
      <w:tr>
        <w:tc>
          <w:tcPr>
            <w:tcW w:type="dxa" w:w="1170"/>
          </w:tcPr>
          <w:p>
            <w:r>
              <w:rPr>
                <w:sz w:val="17"/>
              </w:rPr>
            </w:r>
            <w:r>
              <w:rPr>
                <w:sz w:val="17"/>
              </w:rPr>
              <w:t>Femoral neck → OA knee</w:t>
            </w:r>
          </w:p>
        </w:tc>
        <w:tc>
          <w:tcPr>
            <w:tcW w:type="dxa" w:w="1170"/>
          </w:tcPr>
          <w:p>
            <w:r>
              <w:rPr>
                <w:sz w:val="17"/>
              </w:rPr>
            </w:r>
            <w:r>
              <w:rPr>
                <w:sz w:val="17"/>
              </w:rPr>
              <w:t>25</w:t>
            </w:r>
          </w:p>
        </w:tc>
        <w:tc>
          <w:tcPr>
            <w:tcW w:type="dxa" w:w="1170"/>
          </w:tcPr>
          <w:p>
            <w:r>
              <w:rPr>
                <w:sz w:val="17"/>
              </w:rPr>
            </w:r>
            <w:r>
              <w:rPr>
                <w:sz w:val="17"/>
              </w:rPr>
              <w:t>+0.017</w:t>
            </w:r>
          </w:p>
        </w:tc>
        <w:tc>
          <w:tcPr>
            <w:tcW w:type="dxa" w:w="1170"/>
          </w:tcPr>
          <w:p>
            <w:r>
              <w:rPr>
                <w:sz w:val="17"/>
              </w:rPr>
            </w:r>
            <w:r>
              <w:rPr>
                <w:sz w:val="17"/>
              </w:rPr>
              <w:t>0.005</w:t>
            </w:r>
          </w:p>
        </w:tc>
        <w:tc>
          <w:tcPr>
            <w:tcW w:type="dxa" w:w="1170"/>
          </w:tcPr>
          <w:p>
            <w:r>
              <w:rPr>
                <w:sz w:val="17"/>
              </w:rPr>
            </w:r>
            <w:r>
              <w:rPr>
                <w:sz w:val="17"/>
              </w:rPr>
              <w:t>3.42</w:t>
            </w:r>
          </w:p>
        </w:tc>
        <w:tc>
          <w:tcPr>
            <w:tcW w:type="dxa" w:w="1170"/>
          </w:tcPr>
          <w:p>
            <w:r>
              <w:rPr>
                <w:sz w:val="17"/>
              </w:rPr>
            </w:r>
            <w:r>
              <w:rPr>
                <w:sz w:val="17"/>
              </w:rPr>
              <w:t>0.014</w:t>
            </w:r>
          </w:p>
        </w:tc>
        <w:tc>
          <w:tcPr>
            <w:tcW w:type="dxa" w:w="1170"/>
          </w:tcPr>
          <w:p>
            <w:r>
              <w:rPr>
                <w:sz w:val="17"/>
              </w:rPr>
            </w:r>
            <w:r>
              <w:rPr>
                <w:sz w:val="17"/>
              </w:rPr>
              <w:t>0.93</w:t>
            </w:r>
          </w:p>
        </w:tc>
        <w:tc>
          <w:tcPr>
            <w:tcW w:type="dxa" w:w="1170"/>
          </w:tcPr>
          <w:p>
            <w:r>
              <w:rPr>
                <w:sz w:val="17"/>
              </w:rPr>
            </w:r>
            <w:r>
              <w:rPr>
                <w:sz w:val="17"/>
              </w:rPr>
              <w:t>powered</w:t>
            </w:r>
          </w:p>
        </w:tc>
      </w:tr>
      <w:tr>
        <w:tc>
          <w:tcPr>
            <w:tcW w:type="dxa" w:w="1170"/>
          </w:tcPr>
          <w:p>
            <w:r>
              <w:rPr>
                <w:sz w:val="17"/>
              </w:rPr>
            </w:r>
            <w:r>
              <w:rPr>
                <w:sz w:val="17"/>
              </w:rPr>
              <w:t>OA knee → fracture</w:t>
            </w:r>
          </w:p>
        </w:tc>
        <w:tc>
          <w:tcPr>
            <w:tcW w:type="dxa" w:w="1170"/>
          </w:tcPr>
          <w:p>
            <w:r>
              <w:rPr>
                <w:sz w:val="17"/>
              </w:rPr>
            </w:r>
            <w:r>
              <w:rPr>
                <w:sz w:val="17"/>
              </w:rPr>
              <w:t>69</w:t>
            </w:r>
          </w:p>
        </w:tc>
        <w:tc>
          <w:tcPr>
            <w:tcW w:type="dxa" w:w="1170"/>
          </w:tcPr>
          <w:p>
            <w:r>
              <w:rPr>
                <w:sz w:val="17"/>
              </w:rPr>
            </w:r>
            <w:r>
              <w:rPr>
                <w:sz w:val="17"/>
              </w:rPr>
              <w:t>+0.092</w:t>
            </w:r>
          </w:p>
        </w:tc>
        <w:tc>
          <w:tcPr>
            <w:tcW w:type="dxa" w:w="1170"/>
          </w:tcPr>
          <w:p>
            <w:r>
              <w:rPr>
                <w:sz w:val="17"/>
              </w:rPr>
            </w:r>
            <w:r>
              <w:rPr>
                <w:sz w:val="17"/>
              </w:rPr>
              <w:t>0.108</w:t>
            </w:r>
          </w:p>
        </w:tc>
        <w:tc>
          <w:tcPr>
            <w:tcW w:type="dxa" w:w="1170"/>
          </w:tcPr>
          <w:p>
            <w:r>
              <w:rPr>
                <w:sz w:val="17"/>
              </w:rPr>
            </w:r>
            <w:r>
              <w:rPr>
                <w:sz w:val="17"/>
              </w:rPr>
              <w:t>0.85</w:t>
            </w:r>
          </w:p>
        </w:tc>
        <w:tc>
          <w:tcPr>
            <w:tcW w:type="dxa" w:w="1170"/>
          </w:tcPr>
          <w:p>
            <w:r>
              <w:rPr>
                <w:sz w:val="17"/>
              </w:rPr>
            </w:r>
            <w:r>
              <w:rPr>
                <w:sz w:val="17"/>
              </w:rPr>
              <w:t>0.304</w:t>
            </w:r>
          </w:p>
        </w:tc>
        <w:tc>
          <w:tcPr>
            <w:tcW w:type="dxa" w:w="1170"/>
          </w:tcPr>
          <w:p>
            <w:r>
              <w:rPr>
                <w:sz w:val="17"/>
              </w:rPr>
            </w:r>
            <w:r>
              <w:rPr>
                <w:sz w:val="17"/>
              </w:rPr>
              <w:t>0.14</w:t>
            </w:r>
          </w:p>
        </w:tc>
        <w:tc>
          <w:tcPr>
            <w:tcW w:type="dxa" w:w="1170"/>
          </w:tcPr>
          <w:p>
            <w:r>
              <w:rPr>
                <w:sz w:val="17"/>
              </w:rPr>
            </w:r>
            <w:r>
              <w:rPr>
                <w:sz w:val="17"/>
              </w:rPr>
              <w:t>underpowered</w:t>
            </w:r>
          </w:p>
        </w:tc>
      </w:tr>
      <w:tr>
        <w:tc>
          <w:tcPr>
            <w:tcW w:type="dxa" w:w="1170"/>
          </w:tcPr>
          <w:p>
            <w:r>
              <w:rPr>
                <w:sz w:val="17"/>
              </w:rPr>
            </w:r>
            <w:r>
              <w:rPr>
                <w:sz w:val="17"/>
              </w:rPr>
              <w:t>OA knee → BMD total</w:t>
            </w:r>
          </w:p>
        </w:tc>
        <w:tc>
          <w:tcPr>
            <w:tcW w:type="dxa" w:w="1170"/>
          </w:tcPr>
          <w:p>
            <w:r>
              <w:rPr>
                <w:sz w:val="17"/>
              </w:rPr>
            </w:r>
            <w:r>
              <w:rPr>
                <w:sz w:val="17"/>
              </w:rPr>
              <w:t>69</w:t>
            </w:r>
          </w:p>
        </w:tc>
        <w:tc>
          <w:tcPr>
            <w:tcW w:type="dxa" w:w="1170"/>
          </w:tcPr>
          <w:p>
            <w:r>
              <w:rPr>
                <w:sz w:val="17"/>
              </w:rPr>
            </w:r>
            <w:r>
              <w:rPr>
                <w:sz w:val="17"/>
              </w:rPr>
              <w:t>+0.106</w:t>
            </w:r>
          </w:p>
        </w:tc>
        <w:tc>
          <w:tcPr>
            <w:tcW w:type="dxa" w:w="1170"/>
          </w:tcPr>
          <w:p>
            <w:r>
              <w:rPr>
                <w:sz w:val="17"/>
              </w:rPr>
            </w:r>
            <w:r>
              <w:rPr>
                <w:sz w:val="17"/>
              </w:rPr>
              <w:t>0.108</w:t>
            </w:r>
          </w:p>
        </w:tc>
        <w:tc>
          <w:tcPr>
            <w:tcW w:type="dxa" w:w="1170"/>
          </w:tcPr>
          <w:p>
            <w:r>
              <w:rPr>
                <w:sz w:val="17"/>
              </w:rPr>
            </w:r>
            <w:r>
              <w:rPr>
                <w:sz w:val="17"/>
              </w:rPr>
              <w:t>0.98</w:t>
            </w:r>
          </w:p>
        </w:tc>
        <w:tc>
          <w:tcPr>
            <w:tcW w:type="dxa" w:w="1170"/>
          </w:tcPr>
          <w:p>
            <w:r>
              <w:rPr>
                <w:sz w:val="17"/>
              </w:rPr>
            </w:r>
            <w:r>
              <w:rPr>
                <w:sz w:val="17"/>
              </w:rPr>
              <w:t>0.303</w:t>
            </w:r>
          </w:p>
        </w:tc>
        <w:tc>
          <w:tcPr>
            <w:tcW w:type="dxa" w:w="1170"/>
          </w:tcPr>
          <w:p>
            <w:r>
              <w:rPr>
                <w:sz w:val="17"/>
              </w:rPr>
            </w:r>
            <w:r>
              <w:rPr>
                <w:sz w:val="17"/>
              </w:rPr>
              <w:t>0.17</w:t>
            </w:r>
          </w:p>
        </w:tc>
        <w:tc>
          <w:tcPr>
            <w:tcW w:type="dxa" w:w="1170"/>
          </w:tcPr>
          <w:p>
            <w:r>
              <w:rPr>
                <w:sz w:val="17"/>
              </w:rPr>
            </w:r>
            <w:r>
              <w:rPr>
                <w:sz w:val="17"/>
              </w:rPr>
              <w:t>underpowered</w:t>
            </w:r>
          </w:p>
        </w:tc>
      </w:tr>
      <w:tr>
        <w:tc>
          <w:tcPr>
            <w:tcW w:type="dxa" w:w="1170"/>
          </w:tcPr>
          <w:p>
            <w:r>
              <w:rPr>
                <w:sz w:val="17"/>
              </w:rPr>
            </w:r>
            <w:r>
              <w:rPr>
                <w:sz w:val="17"/>
              </w:rPr>
              <w:t>OA knee → BMD femoral neck</w:t>
            </w:r>
          </w:p>
        </w:tc>
        <w:tc>
          <w:tcPr>
            <w:tcW w:type="dxa" w:w="1170"/>
          </w:tcPr>
          <w:p>
            <w:r>
              <w:rPr>
                <w:sz w:val="17"/>
              </w:rPr>
            </w:r>
            <w:r>
              <w:rPr>
                <w:sz w:val="17"/>
              </w:rPr>
              <w:t>69</w:t>
            </w:r>
          </w:p>
        </w:tc>
        <w:tc>
          <w:tcPr>
            <w:tcW w:type="dxa" w:w="1170"/>
          </w:tcPr>
          <w:p>
            <w:r>
              <w:rPr>
                <w:sz w:val="17"/>
              </w:rPr>
            </w:r>
            <w:r>
              <w:rPr>
                <w:sz w:val="17"/>
              </w:rPr>
              <w:t>+0.142</w:t>
            </w:r>
          </w:p>
        </w:tc>
        <w:tc>
          <w:tcPr>
            <w:tcW w:type="dxa" w:w="1170"/>
          </w:tcPr>
          <w:p>
            <w:r>
              <w:rPr>
                <w:sz w:val="17"/>
              </w:rPr>
            </w:r>
            <w:r>
              <w:rPr>
                <w:sz w:val="17"/>
              </w:rPr>
              <w:t>0.108</w:t>
            </w:r>
          </w:p>
        </w:tc>
        <w:tc>
          <w:tcPr>
            <w:tcW w:type="dxa" w:w="1170"/>
          </w:tcPr>
          <w:p>
            <w:r>
              <w:rPr>
                <w:sz w:val="17"/>
              </w:rPr>
            </w:r>
            <w:r>
              <w:rPr>
                <w:sz w:val="17"/>
              </w:rPr>
              <w:t>1.31</w:t>
            </w:r>
          </w:p>
        </w:tc>
        <w:tc>
          <w:tcPr>
            <w:tcW w:type="dxa" w:w="1170"/>
          </w:tcPr>
          <w:p>
            <w:r>
              <w:rPr>
                <w:sz w:val="17"/>
              </w:rPr>
            </w:r>
            <w:r>
              <w:rPr>
                <w:sz w:val="17"/>
              </w:rPr>
              <w:t>0.303</w:t>
            </w:r>
          </w:p>
        </w:tc>
        <w:tc>
          <w:tcPr>
            <w:tcW w:type="dxa" w:w="1170"/>
          </w:tcPr>
          <w:p>
            <w:r>
              <w:rPr>
                <w:sz w:val="17"/>
              </w:rPr>
            </w:r>
            <w:r>
              <w:rPr>
                <w:sz w:val="17"/>
              </w:rPr>
              <w:t>0.26</w:t>
            </w:r>
          </w:p>
        </w:tc>
        <w:tc>
          <w:tcPr>
            <w:tcW w:type="dxa" w:w="1170"/>
          </w:tcPr>
          <w:p>
            <w:r>
              <w:rPr>
                <w:sz w:val="17"/>
              </w:rPr>
            </w:r>
            <w:r>
              <w:rPr>
                <w:sz w:val="17"/>
              </w:rPr>
              <w:t>underpowered</w:t>
            </w:r>
          </w:p>
        </w:tc>
      </w:tr>
    </w:tbl>
    <w:p/>
    <w:p>
      <w:r>
        <w:t>MDE = (1.96 + 0.84) × SE is the minimum \|β\| detectable at 80% power with a two-sided α = 0.05; achieved power is computed for the observed point estimate. \|β\|/SE is invariant to the N-scale correction (§3.7), so all power statements are unaffected by it. For the fracture outcome the MDE corresponds to OR ≈ 1.07 per 1-SD lower total-body BMD, OR ≈ 1.09 per 1-SD lower femoral-neck BMD, and OR ≈ 1.36 per unit of the knee-OA exposure contrast as scaled in Table 3 (see the scale caveats in §3.5 and §3.7). K = strict instrument count.</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of the upper end of the femur. </w:t>
      </w:r>
      <w:r>
        <w:rPr>
          <w:i/>
        </w:rPr>
        <w:t>Ann Rheum Dis</w:t>
      </w:r>
      <w:r>
        <w:t>. 1972;31(4):259–264. doi:10.1136/ard.31.4.259.</w:t>
      </w:r>
    </w:p>
    <w:p>
      <w:r>
        <w:t xml:space="preserve">12. Dequeker J, Aerssens J, Luyten FP. Osteoarthritis and osteoporosis: clinical and research evidence of inverse relationship. </w:t>
      </w:r>
      <w:r>
        <w:rPr>
          <w:i/>
        </w:rPr>
        <w:t>Aging Clin Exp Res</w:t>
      </w:r>
      <w:r>
        <w:t>. 2003;15(5):426–439. doi:10.1007/BF03327364.</w:t>
      </w:r>
    </w:p>
    <w:p>
      <w:r>
        <w:t xml:space="preserve">13. Davey Smith G, Ebrahim S. 'Mendelian randomization': can genetic epidemiology contribute to understanding environmental determinants of disease? </w:t>
      </w:r>
      <w:r>
        <w:rPr>
          <w:i/>
        </w:rPr>
        <w:t>Int J Epidemiol</w:t>
      </w:r>
      <w:r>
        <w:t>. 2003;32(1):1–22. doi:10.1093/ije/dyg070.</w:t>
      </w:r>
    </w:p>
    <w:p>
      <w:r>
        <w:t xml:space="preserve">14. Burgess S, Thompson SG. Interpreting findings from Mendelian randomization using the MR-Egger method. </w:t>
      </w:r>
      <w:r>
        <w:rPr>
          <w:i/>
        </w:rPr>
        <w:t>Eur J Epidemiol</w:t>
      </w:r>
      <w:r>
        <w:t>. 2017;32(5):377–389. doi:10.1007/s10654-017-0255-0.</w:t>
      </w:r>
    </w:p>
    <w:p>
      <w:r>
        <w:t xml:space="preserve">15. Mounier N, Kutalik Z. Bias correction for inverse variance weighted Mendelian randomization. </w:t>
      </w:r>
      <w:r>
        <w:rPr>
          <w:i/>
        </w:rPr>
        <w:t>Genet Epidemiol</w:t>
      </w:r>
      <w:r>
        <w:t>. 2023;47:e22522. doi:10.1002/gepi.22522.</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