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36"/>
        </w:rPr>
        <w:t>10-lead-magnet-diagnostic</w:t>
      </w:r>
    </w:p>
    <w:p>
      <w:r>
        <w:rPr>
          <w:i/>
          <w:color w:val="6B7280"/>
          <w:sz w:val="17"/>
        </w:rPr>
        <w:t>Generated from the Markdown source in deliverables/ by tools/export.py. The Markdown is the source of truth. Edit there and re-run, do not edit this file.</w:t>
      </w:r>
    </w:p>
    <w:p>
      <w:pPr>
        <w:pStyle w:val="Heading1"/>
      </w:pPr>
      <w:r>
        <w:t>Track A. Lead Magnet Specification, Market Entry Readiness Diagnostic</w:t>
      </w:r>
    </w:p>
    <w:p>
      <w:r>
        <w:t>Track B's ScoreApp scorecard is a self serve instrument that scales infinitely. Track A's equivalent cannot be, because an enterprise buyer does not self serve into a purchase of this size and because the diagnostic has to substitute for a track record that does not exist.</w:t>
      </w:r>
    </w:p>
    <w:p>
      <w:r>
        <w:t>Two artifacts, therefore. A short self serve assessment that a partner can distribute, and a written diagnostic that costs founder hours and does the actual converting.</w:t>
      </w:r>
    </w:p>
    <w:p>
      <w:r>
        <w:t>---</w:t>
      </w:r>
    </w:p>
    <w:p>
      <w:pPr>
        <w:pStyle w:val="Heading2"/>
      </w:pPr>
      <w:r>
        <w:t>Artifact 1. Readiness self assessment, self serve</w:t>
      </w:r>
    </w:p>
    <w:p>
      <w:r>
        <w:t>For ScoreApp, same platform as Track B. Distributed through partnerships, per Phase 8 channel 1.</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sz w:val="17"/>
              </w:rPr>
              <w:t>Element</w:t>
            </w:r>
          </w:p>
        </w:tc>
        <w:tc>
          <w:tcPr>
            <w:tcW w:type="dxa" w:w="4320"/>
          </w:tcPr>
          <w:p>
            <w:r>
              <w:rPr>
                <w:b/>
                <w:sz w:val="17"/>
              </w:rPr>
              <w:t>Specification</w:t>
            </w:r>
          </w:p>
        </w:tc>
      </w:tr>
      <w:tr>
        <w:tc>
          <w:tcPr>
            <w:tcW w:type="dxa" w:w="4320"/>
          </w:tcPr>
          <w:p>
            <w:r>
              <w:rPr>
                <w:sz w:val="17"/>
              </w:rPr>
              <w:t>Name</w:t>
            </w:r>
          </w:p>
        </w:tc>
        <w:tc>
          <w:tcPr>
            <w:tcW w:type="dxa" w:w="4320"/>
          </w:tcPr>
          <w:p>
            <w:r>
              <w:rPr>
                <w:sz w:val="17"/>
              </w:rPr>
              <w:t>Market Entry Readiness Check</w:t>
            </w:r>
          </w:p>
        </w:tc>
      </w:tr>
      <w:tr>
        <w:tc>
          <w:tcPr>
            <w:tcW w:type="dxa" w:w="4320"/>
          </w:tcPr>
          <w:p>
            <w:r>
              <w:rPr>
                <w:sz w:val="17"/>
              </w:rPr>
              <w:t>Target ICP</w:t>
            </w:r>
          </w:p>
        </w:tc>
        <w:tc>
          <w:tcPr>
            <w:tcW w:type="dxa" w:w="4320"/>
          </w:tcPr>
          <w:p>
            <w:r>
              <w:rPr>
                <w:sz w:val="17"/>
              </w:rPr>
              <w:t>Phase 4 Level 1 and Level 2, company level</w:t>
            </w:r>
          </w:p>
        </w:tc>
      </w:tr>
      <w:tr>
        <w:tc>
          <w:tcPr>
            <w:tcW w:type="dxa" w:w="4320"/>
          </w:tcPr>
          <w:p>
            <w:r>
              <w:rPr>
                <w:sz w:val="17"/>
              </w:rPr>
              <w:t>Problem it reveals</w:t>
            </w:r>
          </w:p>
        </w:tc>
        <w:tc>
          <w:tcPr>
            <w:tcW w:type="dxa" w:w="4320"/>
          </w:tcPr>
          <w:p>
            <w:r>
              <w:rPr>
                <w:sz w:val="17"/>
              </w:rPr>
              <w:t>That the company's target market motion is unmanaged rather than absent, and which of six dimensions is weakest</w:t>
            </w:r>
          </w:p>
        </w:tc>
      </w:tr>
      <w:tr>
        <w:tc>
          <w:tcPr>
            <w:tcW w:type="dxa" w:w="4320"/>
          </w:tcPr>
          <w:p>
            <w:r>
              <w:rPr>
                <w:sz w:val="17"/>
              </w:rPr>
              <w:t>Immediate value</w:t>
            </w:r>
          </w:p>
        </w:tc>
        <w:tc>
          <w:tcPr>
            <w:tcW w:type="dxa" w:w="4320"/>
          </w:tcPr>
          <w:p>
            <w:r>
              <w:rPr>
                <w:sz w:val="17"/>
              </w:rPr>
              <w:t>A named list a founder can put in front of their own sales leader</w:t>
            </w:r>
          </w:p>
        </w:tc>
      </w:tr>
      <w:tr>
        <w:tc>
          <w:tcPr>
            <w:tcW w:type="dxa" w:w="4320"/>
          </w:tcPr>
          <w:p>
            <w:r>
              <w:rPr>
                <w:sz w:val="17"/>
              </w:rPr>
              <w:t>Conversion path</w:t>
            </w:r>
          </w:p>
        </w:tc>
        <w:tc>
          <w:tcPr>
            <w:tcW w:type="dxa" w:w="4320"/>
          </w:tcPr>
          <w:p>
            <w:r>
              <w:rPr>
                <w:sz w:val="17"/>
              </w:rPr>
              <w:t>Result, then an offer of the written diagnostic. Not an offer of the engagement</w:t>
            </w:r>
          </w:p>
        </w:tc>
      </w:tr>
      <w:tr>
        <w:tc>
          <w:tcPr>
            <w:tcW w:type="dxa" w:w="4320"/>
          </w:tcPr>
          <w:p>
            <w:r>
              <w:rPr>
                <w:sz w:val="17"/>
              </w:rPr>
              <w:t>Respondent</w:t>
            </w:r>
          </w:p>
        </w:tc>
        <w:tc>
          <w:tcPr>
            <w:tcW w:type="dxa" w:w="4320"/>
          </w:tcPr>
          <w:p>
            <w:r>
              <w:rPr>
                <w:sz w:val="17"/>
              </w:rPr>
              <w:t>Founder or sales leader. Never a rep</w:t>
            </w:r>
          </w:p>
        </w:tc>
      </w:tr>
    </w:tbl>
    <w:p/>
    <w:p>
      <w:pPr>
        <w:pStyle w:val="Heading3"/>
      </w:pPr>
      <w:r>
        <w:t>Six dimensions</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sz w:val="17"/>
              </w:rPr>
              <w:t>#</w:t>
            </w:r>
          </w:p>
        </w:tc>
        <w:tc>
          <w:tcPr>
            <w:tcW w:type="dxa" w:w="2880"/>
          </w:tcPr>
          <w:p>
            <w:r>
              <w:rPr>
                <w:b/>
                <w:sz w:val="17"/>
              </w:rPr>
              <w:t>Dimension</w:t>
            </w:r>
          </w:p>
        </w:tc>
        <w:tc>
          <w:tcPr>
            <w:tcW w:type="dxa" w:w="2880"/>
          </w:tcPr>
          <w:p>
            <w:r>
              <w:rPr>
                <w:b/>
                <w:sz w:val="17"/>
              </w:rPr>
              <w:t>What it measures</w:t>
            </w:r>
          </w:p>
        </w:tc>
      </w:tr>
      <w:tr>
        <w:tc>
          <w:tcPr>
            <w:tcW w:type="dxa" w:w="2880"/>
          </w:tcPr>
          <w:p>
            <w:r>
              <w:rPr>
                <w:sz w:val="17"/>
              </w:rPr>
              <w:t>1</w:t>
            </w:r>
          </w:p>
        </w:tc>
        <w:tc>
          <w:tcPr>
            <w:tcW w:type="dxa" w:w="2880"/>
          </w:tcPr>
          <w:p>
            <w:r>
              <w:rPr>
                <w:sz w:val="17"/>
              </w:rPr>
              <w:t>Buyer definition</w:t>
            </w:r>
          </w:p>
        </w:tc>
        <w:tc>
          <w:tcPr>
            <w:tcW w:type="dxa" w:w="2880"/>
          </w:tcPr>
          <w:p>
            <w:r>
              <w:rPr>
                <w:sz w:val="17"/>
              </w:rPr>
              <w:t>Whether the company can name who signs, in the target market, in their category</w:t>
            </w:r>
          </w:p>
        </w:tc>
      </w:tr>
      <w:tr>
        <w:tc>
          <w:tcPr>
            <w:tcW w:type="dxa" w:w="2880"/>
          </w:tcPr>
          <w:p>
            <w:r>
              <w:rPr>
                <w:sz w:val="17"/>
              </w:rPr>
              <w:t>2</w:t>
            </w:r>
          </w:p>
        </w:tc>
        <w:tc>
          <w:tcPr>
            <w:tcW w:type="dxa" w:w="2880"/>
          </w:tcPr>
          <w:p>
            <w:r>
              <w:rPr>
                <w:sz w:val="17"/>
              </w:rPr>
              <w:t>Offer legibility</w:t>
            </w:r>
          </w:p>
        </w:tc>
        <w:tc>
          <w:tcPr>
            <w:tcW w:type="dxa" w:w="2880"/>
          </w:tcPr>
          <w:p>
            <w:r>
              <w:rPr>
                <w:sz w:val="17"/>
              </w:rPr>
              <w:t>Whether the offer is described for a buyer with no prior context</w:t>
            </w:r>
          </w:p>
        </w:tc>
      </w:tr>
      <w:tr>
        <w:tc>
          <w:tcPr>
            <w:tcW w:type="dxa" w:w="2880"/>
          </w:tcPr>
          <w:p>
            <w:r>
              <w:rPr>
                <w:sz w:val="17"/>
              </w:rPr>
              <w:t>3</w:t>
            </w:r>
          </w:p>
        </w:tc>
        <w:tc>
          <w:tcPr>
            <w:tcW w:type="dxa" w:w="2880"/>
          </w:tcPr>
          <w:p>
            <w:r>
              <w:rPr>
                <w:sz w:val="17"/>
              </w:rPr>
              <w:t>Pricing frame</w:t>
            </w:r>
          </w:p>
        </w:tc>
        <w:tc>
          <w:tcPr>
            <w:tcW w:type="dxa" w:w="2880"/>
          </w:tcPr>
          <w:p>
            <w:r>
              <w:rPr>
                <w:sz w:val="17"/>
              </w:rPr>
              <w:t>Whether price is anchored to local comparables or to the destination market</w:t>
            </w:r>
          </w:p>
        </w:tc>
      </w:tr>
      <w:tr>
        <w:tc>
          <w:tcPr>
            <w:tcW w:type="dxa" w:w="2880"/>
          </w:tcPr>
          <w:p>
            <w:r>
              <w:rPr>
                <w:sz w:val="17"/>
              </w:rPr>
              <w:t>4</w:t>
            </w:r>
          </w:p>
        </w:tc>
        <w:tc>
          <w:tcPr>
            <w:tcW w:type="dxa" w:w="2880"/>
          </w:tcPr>
          <w:p>
            <w:r>
              <w:rPr>
                <w:sz w:val="17"/>
              </w:rPr>
              <w:t>Team readiness</w:t>
            </w:r>
          </w:p>
        </w:tc>
        <w:tc>
          <w:tcPr>
            <w:tcW w:type="dxa" w:w="2880"/>
          </w:tcPr>
          <w:p>
            <w:r>
              <w:rPr>
                <w:sz w:val="17"/>
              </w:rPr>
              <w:t>Whether the sales team has ever been taught this destination</w:t>
            </w:r>
          </w:p>
        </w:tc>
      </w:tr>
      <w:tr>
        <w:tc>
          <w:tcPr>
            <w:tcW w:type="dxa" w:w="2880"/>
          </w:tcPr>
          <w:p>
            <w:r>
              <w:rPr>
                <w:sz w:val="17"/>
              </w:rPr>
              <w:t>5</w:t>
            </w:r>
          </w:p>
        </w:tc>
        <w:tc>
          <w:tcPr>
            <w:tcW w:type="dxa" w:w="2880"/>
          </w:tcPr>
          <w:p>
            <w:r>
              <w:rPr>
                <w:sz w:val="17"/>
              </w:rPr>
              <w:t>Process fit</w:t>
            </w:r>
          </w:p>
        </w:tc>
        <w:tc>
          <w:tcPr>
            <w:tcW w:type="dxa" w:w="2880"/>
          </w:tcPr>
          <w:p>
            <w:r>
              <w:rPr>
                <w:sz w:val="17"/>
              </w:rPr>
              <w:t>Whether procurement, security review and contracting are understood as stages</w:t>
            </w:r>
          </w:p>
        </w:tc>
      </w:tr>
      <w:tr>
        <w:tc>
          <w:tcPr>
            <w:tcW w:type="dxa" w:w="2880"/>
          </w:tcPr>
          <w:p>
            <w:r>
              <w:rPr>
                <w:sz w:val="17"/>
              </w:rPr>
              <w:t>6</w:t>
            </w:r>
          </w:p>
        </w:tc>
        <w:tc>
          <w:tcPr>
            <w:tcW w:type="dxa" w:w="2880"/>
          </w:tcPr>
          <w:p>
            <w:r>
              <w:rPr>
                <w:sz w:val="17"/>
              </w:rPr>
              <w:t>Ownership</w:t>
            </w:r>
          </w:p>
        </w:tc>
        <w:tc>
          <w:tcPr>
            <w:tcW w:type="dxa" w:w="2880"/>
          </w:tcPr>
          <w:p>
            <w:r>
              <w:rPr>
                <w:sz w:val="17"/>
              </w:rPr>
              <w:t>Whether anyone owns the target market motion and forecasts it</w:t>
            </w:r>
          </w:p>
        </w:tc>
      </w:tr>
    </w:tbl>
    <w:p/>
    <w:p>
      <w:pPr>
        <w:pStyle w:val="Heading3"/>
      </w:pPr>
      <w:r>
        <w:t>Questions</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sz w:val="17"/>
              </w:rPr>
              <w:t>#</w:t>
            </w:r>
          </w:p>
        </w:tc>
        <w:tc>
          <w:tcPr>
            <w:tcW w:type="dxa" w:w="2160"/>
          </w:tcPr>
          <w:p>
            <w:r>
              <w:rPr>
                <w:b/>
                <w:sz w:val="17"/>
              </w:rPr>
              <w:t>Question</w:t>
            </w:r>
          </w:p>
        </w:tc>
        <w:tc>
          <w:tcPr>
            <w:tcW w:type="dxa" w:w="2160"/>
          </w:tcPr>
          <w:p>
            <w:r>
              <w:rPr>
                <w:b/>
                <w:sz w:val="17"/>
              </w:rPr>
              <w:t>Range</w:t>
            </w:r>
          </w:p>
        </w:tc>
        <w:tc>
          <w:tcPr>
            <w:tcW w:type="dxa" w:w="2160"/>
          </w:tcPr>
          <w:p>
            <w:r>
              <w:rPr>
                <w:b/>
                <w:sz w:val="17"/>
              </w:rPr>
              <w:t>Dimension</w:t>
            </w:r>
          </w:p>
        </w:tc>
      </w:tr>
      <w:tr>
        <w:tc>
          <w:tcPr>
            <w:tcW w:type="dxa" w:w="2160"/>
          </w:tcPr>
          <w:p>
            <w:r>
              <w:rPr>
                <w:sz w:val="17"/>
              </w:rPr>
              <w:t>1</w:t>
            </w:r>
          </w:p>
        </w:tc>
        <w:tc>
          <w:tcPr>
            <w:tcW w:type="dxa" w:w="2160"/>
          </w:tcPr>
          <w:p>
            <w:r>
              <w:rPr>
                <w:sz w:val="17"/>
              </w:rPr>
              <w:t>Can you name the job titles of everyone who signs off a purchase like yours in the United States or Canada?</w:t>
            </w:r>
          </w:p>
        </w:tc>
        <w:tc>
          <w:tcPr>
            <w:tcW w:type="dxa" w:w="2160"/>
          </w:tcPr>
          <w:p>
            <w:r>
              <w:rPr>
                <w:sz w:val="17"/>
              </w:rPr>
              <w:t>None, one, most, all with the sequence, all with the sequence and typical timing</w:t>
            </w:r>
          </w:p>
        </w:tc>
        <w:tc>
          <w:tcPr>
            <w:tcW w:type="dxa" w:w="2160"/>
          </w:tcPr>
          <w:p>
            <w:r>
              <w:rPr>
                <w:sz w:val="17"/>
              </w:rPr>
              <w:t>1</w:t>
            </w:r>
          </w:p>
        </w:tc>
      </w:tr>
      <w:tr>
        <w:tc>
          <w:tcPr>
            <w:tcW w:type="dxa" w:w="2160"/>
          </w:tcPr>
          <w:p>
            <w:r>
              <w:rPr>
                <w:sz w:val="17"/>
              </w:rPr>
              <w:t>2</w:t>
            </w:r>
          </w:p>
        </w:tc>
        <w:tc>
          <w:tcPr>
            <w:tcW w:type="dxa" w:w="2160"/>
          </w:tcPr>
          <w:p>
            <w:r>
              <w:rPr>
                <w:sz w:val="17"/>
              </w:rPr>
              <w:t>Does your sales material assume the reader already knows your company?</w:t>
            </w:r>
          </w:p>
        </w:tc>
        <w:tc>
          <w:tcPr>
            <w:tcW w:type="dxa" w:w="2160"/>
          </w:tcPr>
          <w:p>
            <w:r>
              <w:rPr>
                <w:sz w:val="17"/>
              </w:rPr>
              <w:t>Entirely, mostly, partly, no, and it is written for a specific target market vertical</w:t>
            </w:r>
          </w:p>
        </w:tc>
        <w:tc>
          <w:tcPr>
            <w:tcW w:type="dxa" w:w="2160"/>
          </w:tcPr>
          <w:p>
            <w:r>
              <w:rPr>
                <w:sz w:val="17"/>
              </w:rPr>
              <w:t>2</w:t>
            </w:r>
          </w:p>
        </w:tc>
      </w:tr>
      <w:tr>
        <w:tc>
          <w:tcPr>
            <w:tcW w:type="dxa" w:w="2160"/>
          </w:tcPr>
          <w:p>
            <w:r>
              <w:rPr>
                <w:sz w:val="17"/>
              </w:rPr>
              <w:t>3</w:t>
            </w:r>
          </w:p>
        </w:tc>
        <w:tc>
          <w:tcPr>
            <w:tcW w:type="dxa" w:w="2160"/>
          </w:tcPr>
          <w:p>
            <w:r>
              <w:rPr>
                <w:sz w:val="17"/>
              </w:rPr>
              <w:t>How is your target market price set?</w:t>
            </w:r>
          </w:p>
        </w:tc>
        <w:tc>
          <w:tcPr>
            <w:tcW w:type="dxa" w:w="2160"/>
          </w:tcPr>
          <w:p>
            <w:r>
              <w:rPr>
                <w:sz w:val="17"/>
              </w:rPr>
              <w:t>Same as local, local plus a margin, converted from local, set against target market comparables, set against comparables with options</w:t>
            </w:r>
          </w:p>
        </w:tc>
        <w:tc>
          <w:tcPr>
            <w:tcW w:type="dxa" w:w="2160"/>
          </w:tcPr>
          <w:p>
            <w:r>
              <w:rPr>
                <w:sz w:val="17"/>
              </w:rPr>
              <w:t>3</w:t>
            </w:r>
          </w:p>
        </w:tc>
      </w:tr>
      <w:tr>
        <w:tc>
          <w:tcPr>
            <w:tcW w:type="dxa" w:w="2160"/>
          </w:tcPr>
          <w:p>
            <w:r>
              <w:rPr>
                <w:sz w:val="17"/>
              </w:rPr>
              <w:t>4</w:t>
            </w:r>
          </w:p>
        </w:tc>
        <w:tc>
          <w:tcPr>
            <w:tcW w:type="dxa" w:w="2160"/>
          </w:tcPr>
          <w:p>
            <w:r>
              <w:rPr>
                <w:sz w:val="17"/>
              </w:rPr>
              <w:t>Has anyone on your sales team been trained on selling to this destination specifically?</w:t>
            </w:r>
          </w:p>
        </w:tc>
        <w:tc>
          <w:tcPr>
            <w:tcW w:type="dxa" w:w="2160"/>
          </w:tcPr>
          <w:p>
            <w:r>
              <w:rPr>
                <w:sz w:val="17"/>
              </w:rPr>
              <w:t>No, informal only, one person self taught, formal training in general sales, formal training on this destination</w:t>
            </w:r>
          </w:p>
        </w:tc>
        <w:tc>
          <w:tcPr>
            <w:tcW w:type="dxa" w:w="2160"/>
          </w:tcPr>
          <w:p>
            <w:r>
              <w:rPr>
                <w:sz w:val="17"/>
              </w:rPr>
              <w:t>4</w:t>
            </w:r>
          </w:p>
        </w:tc>
      </w:tr>
      <w:tr>
        <w:tc>
          <w:tcPr>
            <w:tcW w:type="dxa" w:w="2160"/>
          </w:tcPr>
          <w:p>
            <w:r>
              <w:rPr>
                <w:sz w:val="17"/>
              </w:rPr>
              <w:t>5</w:t>
            </w:r>
          </w:p>
        </w:tc>
        <w:tc>
          <w:tcPr>
            <w:tcW w:type="dxa" w:w="2160"/>
          </w:tcPr>
          <w:p>
            <w:r>
              <w:rPr>
                <w:sz w:val="17"/>
              </w:rPr>
              <w:t>Where do your target market deals most often stop?</w:t>
            </w:r>
          </w:p>
        </w:tc>
        <w:tc>
          <w:tcPr>
            <w:tcW w:type="dxa" w:w="2160"/>
          </w:tcPr>
          <w:p>
            <w:r>
              <w:rPr>
                <w:sz w:val="17"/>
              </w:rPr>
              <w:t>We have none, at first contact, after the pitch, at procurement or security review, they close</w:t>
            </w:r>
          </w:p>
        </w:tc>
        <w:tc>
          <w:tcPr>
            <w:tcW w:type="dxa" w:w="2160"/>
          </w:tcPr>
          <w:p>
            <w:r>
              <w:rPr>
                <w:sz w:val="17"/>
              </w:rPr>
              <w:t>5</w:t>
            </w:r>
          </w:p>
        </w:tc>
      </w:tr>
      <w:tr>
        <w:tc>
          <w:tcPr>
            <w:tcW w:type="dxa" w:w="2160"/>
          </w:tcPr>
          <w:p>
            <w:r>
              <w:rPr>
                <w:sz w:val="17"/>
              </w:rPr>
              <w:t>6</w:t>
            </w:r>
          </w:p>
        </w:tc>
        <w:tc>
          <w:tcPr>
            <w:tcW w:type="dxa" w:w="2160"/>
          </w:tcPr>
          <w:p>
            <w:r>
              <w:rPr>
                <w:sz w:val="17"/>
              </w:rPr>
              <w:t>Who owns target market revenue and forecasts it?</w:t>
            </w:r>
          </w:p>
        </w:tc>
        <w:tc>
          <w:tcPr>
            <w:tcW w:type="dxa" w:w="2160"/>
          </w:tcPr>
          <w:p>
            <w:r>
              <w:rPr>
                <w:sz w:val="17"/>
              </w:rPr>
              <w:t>Nobody, the founder informally, a rep informally, a named owner without a forecast, a named owner with a forecast</w:t>
            </w:r>
          </w:p>
        </w:tc>
        <w:tc>
          <w:tcPr>
            <w:tcW w:type="dxa" w:w="2160"/>
          </w:tcPr>
          <w:p>
            <w:r>
              <w:rPr>
                <w:sz w:val="17"/>
              </w:rPr>
              <w:t>6</w:t>
            </w:r>
          </w:p>
        </w:tc>
      </w:tr>
      <w:tr>
        <w:tc>
          <w:tcPr>
            <w:tcW w:type="dxa" w:w="2160"/>
          </w:tcPr>
          <w:p>
            <w:r>
              <w:rPr>
                <w:sz w:val="17"/>
              </w:rPr>
              <w:t>7</w:t>
            </w:r>
          </w:p>
        </w:tc>
        <w:tc>
          <w:tcPr>
            <w:tcW w:type="dxa" w:w="2160"/>
          </w:tcPr>
          <w:p>
            <w:r>
              <w:rPr>
                <w:sz w:val="17"/>
              </w:rPr>
              <w:t>How many target market conversations are live right now?</w:t>
            </w:r>
          </w:p>
        </w:tc>
        <w:tc>
          <w:tcPr>
            <w:tcW w:type="dxa" w:w="2160"/>
          </w:tcPr>
          <w:p>
            <w:r>
              <w:rPr>
                <w:sz w:val="17"/>
              </w:rPr>
              <w:t>None, one, two or three, four to six, more than six</w:t>
            </w:r>
          </w:p>
        </w:tc>
        <w:tc>
          <w:tcPr>
            <w:tcW w:type="dxa" w:w="2160"/>
          </w:tcPr>
          <w:p>
            <w:r>
              <w:rPr>
                <w:sz w:val="17"/>
              </w:rPr>
              <w:t>Segmentation</w:t>
            </w:r>
          </w:p>
        </w:tc>
      </w:tr>
    </w:tbl>
    <w:p/>
    <w:p>
      <w:r>
        <w:t>Question 7 sorts Level 1 from Level 2, exactly as it does in Track B. Answers of two or more route directly to a written diagnostic offer.</w:t>
      </w:r>
    </w:p>
    <w:p>
      <w:pPr>
        <w:pStyle w:val="Heading3"/>
      </w:pPr>
      <w:r>
        <w:t>Result bands</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sz w:val="17"/>
              </w:rPr>
              <w:t>Score</w:t>
            </w:r>
          </w:p>
        </w:tc>
        <w:tc>
          <w:tcPr>
            <w:tcW w:type="dxa" w:w="2160"/>
          </w:tcPr>
          <w:p>
            <w:r>
              <w:rPr>
                <w:b/>
                <w:sz w:val="17"/>
              </w:rPr>
              <w:t>Band</w:t>
            </w:r>
          </w:p>
        </w:tc>
        <w:tc>
          <w:tcPr>
            <w:tcW w:type="dxa" w:w="2160"/>
          </w:tcPr>
          <w:p>
            <w:r>
              <w:rPr>
                <w:b/>
                <w:sz w:val="17"/>
              </w:rPr>
              <w:t>Message</w:t>
            </w:r>
          </w:p>
        </w:tc>
        <w:tc>
          <w:tcPr>
            <w:tcW w:type="dxa" w:w="2160"/>
          </w:tcPr>
          <w:p>
            <w:r>
              <w:rPr>
                <w:b/>
                <w:sz w:val="17"/>
              </w:rPr>
              <w:t>Next</w:t>
            </w:r>
          </w:p>
        </w:tc>
      </w:tr>
      <w:tr>
        <w:tc>
          <w:tcPr>
            <w:tcW w:type="dxa" w:w="2160"/>
          </w:tcPr>
          <w:p>
            <w:r>
              <w:rPr>
                <w:sz w:val="17"/>
              </w:rPr>
              <w:t>Low</w:t>
            </w:r>
          </w:p>
        </w:tc>
        <w:tc>
          <w:tcPr>
            <w:tcW w:type="dxa" w:w="2160"/>
          </w:tcPr>
          <w:p>
            <w:r>
              <w:rPr>
                <w:sz w:val="17"/>
              </w:rPr>
              <w:t>Not started deliberately</w:t>
            </w:r>
          </w:p>
        </w:tc>
        <w:tc>
          <w:tcPr>
            <w:tcW w:type="dxa" w:w="2160"/>
          </w:tcPr>
          <w:p>
            <w:r>
              <w:rPr>
                <w:sz w:val="17"/>
              </w:rPr>
              <w:t>The target market conversations are probably already happening through referral and inbound. What is missing is that nobody owns them and nothing is repeatable. Weakest dimension: {dimension}</w:t>
            </w:r>
          </w:p>
        </w:tc>
        <w:tc>
          <w:tcPr>
            <w:tcW w:type="dxa" w:w="2160"/>
          </w:tcPr>
          <w:p>
            <w:r>
              <w:rPr>
                <w:sz w:val="17"/>
              </w:rPr>
              <w:t>The buyer teardown for their vertical. Written diagnostic offered only if question 7 is two or more</w:t>
            </w:r>
          </w:p>
        </w:tc>
      </w:tr>
      <w:tr>
        <w:tc>
          <w:tcPr>
            <w:tcW w:type="dxa" w:w="2160"/>
          </w:tcPr>
          <w:p>
            <w:r>
              <w:rPr>
                <w:sz w:val="17"/>
              </w:rPr>
              <w:t>Medium</w:t>
            </w:r>
          </w:p>
        </w:tc>
        <w:tc>
          <w:tcPr>
            <w:tcW w:type="dxa" w:w="2160"/>
          </w:tcPr>
          <w:p>
            <w:r>
              <w:rPr>
                <w:sz w:val="17"/>
              </w:rPr>
              <w:t>Happening, not managed</w:t>
            </w:r>
          </w:p>
        </w:tc>
        <w:tc>
          <w:tcPr>
            <w:tcW w:type="dxa" w:w="2160"/>
          </w:tcPr>
          <w:p>
            <w:r>
              <w:rPr>
                <w:sz w:val="17"/>
              </w:rPr>
              <w:t>Deals are arriving and stalling in the same place each time. That pattern is a process problem, not a product problem. Weakest dimension: {dimension}</w:t>
            </w:r>
          </w:p>
        </w:tc>
        <w:tc>
          <w:tcPr>
            <w:tcW w:type="dxa" w:w="2160"/>
          </w:tcPr>
          <w:p>
            <w:r>
              <w:rPr>
                <w:sz w:val="17"/>
              </w:rPr>
              <w:t>Written diagnostic offered</w:t>
            </w:r>
          </w:p>
        </w:tc>
      </w:tr>
      <w:tr>
        <w:tc>
          <w:tcPr>
            <w:tcW w:type="dxa" w:w="2160"/>
          </w:tcPr>
          <w:p>
            <w:r>
              <w:rPr>
                <w:sz w:val="17"/>
              </w:rPr>
              <w:t>High</w:t>
            </w:r>
          </w:p>
        </w:tc>
        <w:tc>
          <w:tcPr>
            <w:tcW w:type="dxa" w:w="2160"/>
          </w:tcPr>
          <w:p>
            <w:r>
              <w:rPr>
                <w:sz w:val="17"/>
              </w:rPr>
              <w:t>Managed, not yet repeatable</w:t>
            </w:r>
          </w:p>
        </w:tc>
        <w:tc>
          <w:tcPr>
            <w:tcW w:type="dxa" w:w="2160"/>
          </w:tcPr>
          <w:p>
            <w:r>
              <w:rPr>
                <w:sz w:val="17"/>
              </w:rPr>
              <w:t>Most of the structure exists. What is missing is narrow and specific, usually one dimension applied consistently. Weakest dimension: {dimension}</w:t>
            </w:r>
          </w:p>
        </w:tc>
        <w:tc>
          <w:tcPr>
            <w:tcW w:type="dxa" w:w="2160"/>
          </w:tcPr>
          <w:p>
            <w:r>
              <w:rPr>
                <w:sz w:val="17"/>
              </w:rPr>
              <w:t>Written diagnostic offered, priority</w:t>
            </w:r>
          </w:p>
        </w:tc>
      </w:tr>
    </w:tbl>
    <w:p/>
    <w:p>
      <w:r>
        <w:t>**Note on band naming.** None of the three implies the company is doing badly. This is an established business that succeeds at home, and a diagnostic that opens by implying incompetence loses the founder in the first sentence. Same discipline as Track B's low tier message, applied to a very different reader.</w:t>
      </w:r>
    </w:p>
    <w:p>
      <w:r>
        <w:t>---</w:t>
      </w:r>
    </w:p>
    <w:p>
      <w:pPr>
        <w:pStyle w:val="Heading2"/>
      </w:pPr>
      <w:r>
        <w:t>Artifact 2. The written diagnostic</w:t>
      </w:r>
    </w:p>
    <w:p>
      <w:r>
        <w:t>The one that converts. Free, founder delivered, one to two weeks.</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sz w:val="17"/>
              </w:rPr>
              <w:t>Element</w:t>
            </w:r>
          </w:p>
        </w:tc>
        <w:tc>
          <w:tcPr>
            <w:tcW w:type="dxa" w:w="4320"/>
          </w:tcPr>
          <w:p>
            <w:r>
              <w:rPr>
                <w:b/>
                <w:sz w:val="17"/>
              </w:rPr>
              <w:t>Specification</w:t>
            </w:r>
          </w:p>
        </w:tc>
      </w:tr>
      <w:tr>
        <w:tc>
          <w:tcPr>
            <w:tcW w:type="dxa" w:w="4320"/>
          </w:tcPr>
          <w:p>
            <w:r>
              <w:rPr>
                <w:sz w:val="17"/>
              </w:rPr>
              <w:t>Format</w:t>
            </w:r>
          </w:p>
        </w:tc>
        <w:tc>
          <w:tcPr>
            <w:tcW w:type="dxa" w:w="4320"/>
          </w:tcPr>
          <w:p>
            <w:r>
              <w:rPr>
                <w:sz w:val="17"/>
              </w:rPr>
              <w:t>Written document, 6 to 10 pages. Delivered in a meeting, not emailed</w:t>
            </w:r>
          </w:p>
        </w:tc>
      </w:tr>
      <w:tr>
        <w:tc>
          <w:tcPr>
            <w:tcW w:type="dxa" w:w="4320"/>
          </w:tcPr>
          <w:p>
            <w:r>
              <w:rPr>
                <w:sz w:val="17"/>
              </w:rPr>
              <w:t>Attendees</w:t>
            </w:r>
          </w:p>
        </w:tc>
        <w:tc>
          <w:tcPr>
            <w:tcW w:type="dxa" w:w="4320"/>
          </w:tcPr>
          <w:p>
            <w:r>
              <w:rPr>
                <w:sz w:val="17"/>
              </w:rPr>
              <w:t>Founder and sales leader together. Non negotiable. Phase 5 and Phase 7 stage 3</w:t>
            </w:r>
          </w:p>
        </w:tc>
      </w:tr>
      <w:tr>
        <w:tc>
          <w:tcPr>
            <w:tcW w:type="dxa" w:w="4320"/>
          </w:tcPr>
          <w:p>
            <w:r>
              <w:rPr>
                <w:sz w:val="17"/>
              </w:rPr>
              <w:t>Inputs</w:t>
            </w:r>
          </w:p>
        </w:tc>
        <w:tc>
          <w:tcPr>
            <w:tcW w:type="dxa" w:w="4320"/>
          </w:tcPr>
          <w:p>
            <w:r>
              <w:rPr>
                <w:sz w:val="17"/>
              </w:rPr>
              <w:t>Their sales material, their pricing, two or three stalled target market deals, a conversation with the sales leader, a conversation with one rep</w:t>
            </w:r>
          </w:p>
        </w:tc>
      </w:tr>
      <w:tr>
        <w:tc>
          <w:tcPr>
            <w:tcW w:type="dxa" w:w="4320"/>
          </w:tcPr>
          <w:p>
            <w:r>
              <w:rPr>
                <w:sz w:val="17"/>
              </w:rPr>
              <w:t>Sections</w:t>
            </w:r>
          </w:p>
        </w:tc>
        <w:tc>
          <w:tcPr>
            <w:tcW w:type="dxa" w:w="4320"/>
          </w:tcPr>
          <w:p>
            <w:r>
              <w:rPr>
                <w:sz w:val="17"/>
              </w:rPr>
              <w:t>The six dimensions, scored and evidenced from their own material. Where their deals actually stop. What a buyer in their vertical checks. What is missing and in what order. What we would do, and what they do not need us for</w:t>
            </w:r>
          </w:p>
        </w:tc>
      </w:tr>
      <w:tr>
        <w:tc>
          <w:tcPr>
            <w:tcW w:type="dxa" w:w="4320"/>
          </w:tcPr>
          <w:p>
            <w:r>
              <w:rPr>
                <w:sz w:val="17"/>
              </w:rPr>
              <w:t>Ownership</w:t>
            </w:r>
          </w:p>
        </w:tc>
        <w:tc>
          <w:tcPr>
            <w:tcW w:type="dxa" w:w="4320"/>
          </w:tcPr>
          <w:p>
            <w:r>
              <w:rPr>
                <w:sz w:val="17"/>
              </w:rPr>
              <w:t>Theirs, unconditionally, whatever follows</w:t>
            </w:r>
          </w:p>
        </w:tc>
      </w:tr>
      <w:tr>
        <w:tc>
          <w:tcPr>
            <w:tcW w:type="dxa" w:w="4320"/>
          </w:tcPr>
          <w:p>
            <w:r>
              <w:rPr>
                <w:sz w:val="17"/>
              </w:rPr>
              <w:t>Time cost</w:t>
            </w:r>
          </w:p>
        </w:tc>
        <w:tc>
          <w:tcPr>
            <w:tcW w:type="dxa" w:w="4320"/>
          </w:tcPr>
          <w:p>
            <w:r>
              <w:rPr>
                <w:sz w:val="17"/>
              </w:rPr>
              <w:t>8 to 15 founder hours. This is the capacity constraint behind Phase 1's four to six concurrent conversations</w:t>
            </w:r>
          </w:p>
        </w:tc>
      </w:tr>
    </w:tbl>
    <w:p/>
    <w:p>
      <w:pPr>
        <w:pStyle w:val="Heading3"/>
      </w:pPr>
      <w:r>
        <w:t>Three rules</w:t>
      </w:r>
    </w:p>
    <w:p>
      <w:pPr>
        <w:pStyle w:val="ListBullet"/>
      </w:pPr>
      <w:r>
        <w:t>It must contain at least one thing they do not need us for. A diagnostic that</w:t>
      </w:r>
    </w:p>
    <w:p>
      <w:r>
        <w:t>concludes the client needs everything on the price list is a proposal wearing a diagnostic's clothes, and this buyer recognises the costume immediately.</w:t>
      </w:r>
    </w:p>
    <w:p>
      <w:pPr>
        <w:pStyle w:val="ListBullet"/>
      </w:pPr>
      <w:r>
        <w:t>It is evidenced from their own material, not from a template. Quote their</w:t>
      </w:r>
    </w:p>
    <w:p>
      <w:r>
        <w:t>actual deck, their actual pricing, their actual stalled deal. That is what substitutes for a case study.</w:t>
      </w:r>
    </w:p>
    <w:p>
      <w:pPr>
        <w:pStyle w:val="ListBullet"/>
      </w:pPr>
      <w:r>
        <w:t>It is delivered in a meeting with the sales leader present. The document</w:t>
      </w:r>
    </w:p>
    <w:p>
      <w:r>
        <w:t>matters less than the sales leader hearing the finding at the same time as the founder, and having the chance to disagree with it in the room. That is the single act that prevents the quiet failure described in Phase 5.</w:t>
      </w:r>
    </w:p>
    <w:p>
      <w:pPr>
        <w:pStyle w:val="Heading3"/>
      </w:pPr>
      <w:r>
        <w:t>Why free</w:t>
      </w:r>
    </w:p>
    <w:p>
      <w:r>
        <w:t>Phase 2 scored this business at 1.8 out of 10 on method credibility and track record. Phase 7 identifies stage 3, vendor evaluation, as where that lands. With no references to offer, the only available proof is the work itself, given before payment.</w:t>
      </w:r>
    </w:p>
    <w:p>
      <w:r>
        <w:t>The cost is real: 8 to 15 founder hours per prospect caps concurrent conversations at four to six. That cap is a feature at this stage. A founder running fifteen diagnostics badly converts none of them.</w:t>
      </w:r>
    </w:p>
    <w:p>
      <w:r>
        <w:t>---</w:t>
      </w:r>
    </w:p>
    <w:p>
      <w:pPr>
        <w:pStyle w:val="Heading2"/>
      </w:pPr>
      <w:r>
        <w:t>What is deliberately not built</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sz w:val="17"/>
              </w:rPr>
              <w:t>Not built</w:t>
            </w:r>
          </w:p>
        </w:tc>
        <w:tc>
          <w:tcPr>
            <w:tcW w:type="dxa" w:w="4320"/>
          </w:tcPr>
          <w:p>
            <w:r>
              <w:rPr>
                <w:b/>
                <w:sz w:val="17"/>
              </w:rPr>
              <w:t>Why</w:t>
            </w:r>
          </w:p>
        </w:tc>
      </w:tr>
      <w:tr>
        <w:tc>
          <w:tcPr>
            <w:tcW w:type="dxa" w:w="4320"/>
          </w:tcPr>
          <w:p>
            <w:r>
              <w:rPr>
                <w:sz w:val="17"/>
              </w:rPr>
              <w:t>A gated whitepaper</w:t>
            </w:r>
          </w:p>
        </w:tc>
        <w:tc>
          <w:tcPr>
            <w:tcW w:type="dxa" w:w="4320"/>
          </w:tcPr>
          <w:p>
            <w:r>
              <w:rPr>
                <w:sz w:val="17"/>
              </w:rPr>
              <w:t>Nothing in it answers the credibility question, which is the only question that matters at this stage</w:t>
            </w:r>
          </w:p>
        </w:tc>
      </w:tr>
      <w:tr>
        <w:tc>
          <w:tcPr>
            <w:tcW w:type="dxa" w:w="4320"/>
          </w:tcPr>
          <w:p>
            <w:r>
              <w:rPr>
                <w:sz w:val="17"/>
              </w:rPr>
              <w:t>A webinar funnel</w:t>
            </w:r>
          </w:p>
        </w:tc>
        <w:tc>
          <w:tcPr>
            <w:tcW w:type="dxa" w:w="4320"/>
          </w:tcPr>
          <w:p>
            <w:r>
              <w:rPr>
                <w:sz w:val="17"/>
              </w:rPr>
              <w:t>Requires an audience this business does not have. Partnership workshops do the same job with borrowed standing</w:t>
            </w:r>
          </w:p>
        </w:tc>
      </w:tr>
      <w:tr>
        <w:tc>
          <w:tcPr>
            <w:tcW w:type="dxa" w:w="4320"/>
          </w:tcPr>
          <w:p>
            <w:r>
              <w:rPr>
                <w:sz w:val="17"/>
              </w:rPr>
              <w:t>An ROI calculator the prospect fills in themselves</w:t>
            </w:r>
          </w:p>
        </w:tc>
        <w:tc>
          <w:tcPr>
            <w:tcW w:type="dxa" w:w="4320"/>
          </w:tcPr>
          <w:p>
            <w:r>
              <w:rPr>
                <w:sz w:val="17"/>
              </w:rPr>
              <w:t>Every input would be a revenue projection, which is an outcome claim. GTM-BRIEF.md Section 5</w:t>
            </w:r>
          </w:p>
        </w:tc>
      </w:tr>
      <w:tr>
        <w:tc>
          <w:tcPr>
            <w:tcW w:type="dxa" w:w="4320"/>
          </w:tcPr>
          <w:p>
            <w:r>
              <w:rPr>
                <w:sz w:val="17"/>
              </w:rPr>
              <w:t>A case study</w:t>
            </w:r>
          </w:p>
        </w:tc>
        <w:tc>
          <w:tcPr>
            <w:tcW w:type="dxa" w:w="4320"/>
          </w:tcPr>
          <w:p>
            <w:r>
              <w:rPr>
                <w:sz w:val="17"/>
              </w:rPr>
              <w:t>There are no clients yet. This is the gap the diagnostic exists to bridge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