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10-lead-magnet-scorecard</w:t>
      </w:r>
    </w:p>
    <w:p>
      <w:r>
        <w:rPr>
          <w:i/>
          <w:color w:val="6B7280"/>
          <w:sz w:val="17"/>
        </w:rPr>
        <w:t>Generated from the Markdown source in deliverables/ by tools/export.py. The Markdown is the source of truth. Edit there and re-run, do not edit this file.</w:t>
      </w:r>
    </w:p>
    <w:p>
      <w:pPr>
        <w:pStyle w:val="Heading1"/>
      </w:pPr>
      <w:r>
        <w:t>Track B. Lead Magnet Specification, Buyer Readiness Scorecard</w:t>
      </w:r>
    </w:p>
    <w:p>
      <w:r>
        <w:t>For ScoreApp.com. Runs as written per `SKILL-ADAPTATION.md`, which calls this the single deliverable in the run that does the most work for Track B.</w:t>
      </w:r>
    </w:p>
    <w:p>
      <w:r>
        <w:t>Reference: Phase 1 Step 1.6 demand driver.</w:t>
      </w:r>
    </w:p>
    <w:p>
      <w:r>
        <w:t>**The design rule that governs every question below.** The scorecard reveals an access gap. It never tests knowledge and it never implies the respondent is unskilled. A builder scoring low is being shown which parts of reaching a North American buyer they have never had to handle. That distinction is the whole design and it is the same distinction `GTM-BRIEF.md` Section 5 protects.</w:t>
      </w:r>
    </w:p>
    <w:p>
      <w:r>
        <w:t>---</w:t>
      </w:r>
    </w:p>
    <w:p>
      <w:pPr>
        <w:pStyle w:val="Heading2"/>
      </w:pPr>
      <w:r>
        <w:t>Scorecard overview</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Specification</w:t>
            </w:r>
          </w:p>
        </w:tc>
      </w:tr>
      <w:tr>
        <w:tc>
          <w:tcPr>
            <w:tcW w:type="dxa" w:w="4320"/>
          </w:tcPr>
          <w:p>
            <w:r>
              <w:rPr>
                <w:sz w:val="17"/>
              </w:rPr>
              <w:t>Scorecard name</w:t>
            </w:r>
          </w:p>
        </w:tc>
        <w:tc>
          <w:tcPr>
            <w:tcW w:type="dxa" w:w="4320"/>
          </w:tcPr>
          <w:p>
            <w:r>
              <w:rPr>
                <w:b/>
                <w:color w:val="B45309"/>
                <w:sz w:val="17"/>
              </w:rPr>
              <w:t>Buyer Readiness Check. Arabic title {TBD}, write it in Arabic, do not translate</w:t>
            </w:r>
          </w:p>
        </w:tc>
      </w:tr>
      <w:tr>
        <w:tc>
          <w:tcPr>
            <w:tcW w:type="dxa" w:w="4320"/>
          </w:tcPr>
          <w:p>
            <w:r>
              <w:rPr>
                <w:sz w:val="17"/>
              </w:rPr>
              <w:t>Target ICP</w:t>
            </w:r>
          </w:p>
        </w:tc>
        <w:tc>
          <w:tcPr>
            <w:tcW w:type="dxa" w:w="4320"/>
          </w:tcPr>
          <w:p>
            <w:r>
              <w:rPr>
                <w:sz w:val="17"/>
              </w:rPr>
              <w:t>Phase 4 both levels. Level 1 is the volume, Level 2 is who gets invited to the room</w:t>
            </w:r>
          </w:p>
        </w:tc>
      </w:tr>
      <w:tr>
        <w:tc>
          <w:tcPr>
            <w:tcW w:type="dxa" w:w="4320"/>
          </w:tcPr>
          <w:p>
            <w:r>
              <w:rPr>
                <w:sz w:val="17"/>
              </w:rPr>
              <w:t>Problem it reveals</w:t>
            </w:r>
          </w:p>
        </w:tc>
        <w:tc>
          <w:tcPr>
            <w:tcW w:type="dxa" w:w="4320"/>
          </w:tcPr>
          <w:p>
            <w:r>
              <w:rPr>
                <w:sz w:val="17"/>
              </w:rPr>
              <w:t>That deals are lost on legibility to the buyer rather than on capability, and which of six dimensions is weakest</w:t>
            </w:r>
          </w:p>
        </w:tc>
      </w:tr>
      <w:tr>
        <w:tc>
          <w:tcPr>
            <w:tcW w:type="dxa" w:w="4320"/>
          </w:tcPr>
          <w:p>
            <w:r>
              <w:rPr>
                <w:sz w:val="17"/>
              </w:rPr>
              <w:t>Immediate value to user</w:t>
            </w:r>
          </w:p>
        </w:tc>
        <w:tc>
          <w:tcPr>
            <w:tcW w:type="dxa" w:w="4320"/>
          </w:tcPr>
          <w:p>
            <w:r>
              <w:rPr>
                <w:sz w:val="17"/>
              </w:rPr>
              <w:t>The buyer's six checks, plus their own position on each. Most have never seen the list</w:t>
            </w:r>
          </w:p>
        </w:tc>
      </w:tr>
      <w:tr>
        <w:tc>
          <w:tcPr>
            <w:tcW w:type="dxa" w:w="4320"/>
          </w:tcPr>
          <w:p>
            <w:r>
              <w:rPr>
                <w:sz w:val="17"/>
              </w:rPr>
              <w:t>Conversion path</w:t>
            </w:r>
          </w:p>
        </w:tc>
        <w:tc>
          <w:tcPr>
            <w:tcW w:type="dxa" w:w="4320"/>
          </w:tcPr>
          <w:p>
            <w:r>
              <w:rPr>
                <w:sz w:val="17"/>
              </w:rPr>
              <w:t>Result page, then a four email sequence segmented by weakest dimension, then the walkthrough, then Room or Deal. Level 2 respondents route to a founding cohort conversation instead</w:t>
            </w:r>
          </w:p>
        </w:tc>
      </w:tr>
    </w:tbl>
    <w:p/>
    <w:p>
      <w:pPr>
        <w:pStyle w:val="Heading3"/>
      </w:pPr>
      <w:r>
        <w:t>The six dimensions</w:t>
      </w:r>
    </w:p>
    <w:p>
      <w:r>
        <w:t>&gt; **Unresolved, see `00-CONFLICTS-TO-RESOLVE.md` conflict 1.** These six were &gt; reasoned, not evidenced. The Block 1 research supplies the buyer's actual &gt; verification sequence and it does not match. Four of the six survive. Pricing &gt; frame does not appear anywhere in the buyer's checks. Security evidence, tax &gt; documentation and insurance are all missing here and are three of the four most &gt; common foreign-vendor gaps. Left as written pending your decision, because &gt; changing them changes the whole top of funnel.</w:t>
      </w:r>
    </w:p>
    <w:p>
      <w:r>
        <w:t>Each is a thing a North American buyer verifies. None is a skill.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7"/>
              </w:rPr>
              <w:t>#</w:t>
            </w:r>
          </w:p>
        </w:tc>
        <w:tc>
          <w:tcPr>
            <w:tcW w:type="dxa" w:w="2880"/>
          </w:tcPr>
          <w:p>
            <w:r>
              <w:rPr>
                <w:b/>
                <w:sz w:val="17"/>
              </w:rPr>
              <w:t>Dimension</w:t>
            </w:r>
          </w:p>
        </w:tc>
        <w:tc>
          <w:tcPr>
            <w:tcW w:type="dxa" w:w="2880"/>
          </w:tcPr>
          <w:p>
            <w:r>
              <w:rPr>
                <w:b/>
                <w:sz w:val="17"/>
              </w:rPr>
              <w:t>What the buyer is checking</w:t>
            </w:r>
          </w:p>
        </w:tc>
      </w:tr>
      <w:tr>
        <w:tc>
          <w:tcPr>
            <w:tcW w:type="dxa" w:w="2880"/>
          </w:tcPr>
          <w:p>
            <w:r>
              <w:rPr>
                <w:sz w:val="17"/>
              </w:rPr>
              <w:t>1</w:t>
            </w:r>
          </w:p>
        </w:tc>
        <w:tc>
          <w:tcPr>
            <w:tcW w:type="dxa" w:w="2880"/>
          </w:tcPr>
          <w:p>
            <w:r>
              <w:rPr>
                <w:sz w:val="17"/>
              </w:rPr>
              <w:t>Legibility</w:t>
            </w:r>
          </w:p>
        </w:tc>
        <w:tc>
          <w:tcPr>
            <w:tcW w:type="dxa" w:w="2880"/>
          </w:tcPr>
          <w:p>
            <w:r>
              <w:rPr>
                <w:sz w:val="17"/>
              </w:rPr>
              <w:t>Can they tell what you do in one line, in their category language</w:t>
            </w:r>
          </w:p>
        </w:tc>
      </w:tr>
      <w:tr>
        <w:tc>
          <w:tcPr>
            <w:tcW w:type="dxa" w:w="2880"/>
          </w:tcPr>
          <w:p>
            <w:r>
              <w:rPr>
                <w:sz w:val="17"/>
              </w:rPr>
              <w:t>2</w:t>
            </w:r>
          </w:p>
        </w:tc>
        <w:tc>
          <w:tcPr>
            <w:tcW w:type="dxa" w:w="2880"/>
          </w:tcPr>
          <w:p>
            <w:r>
              <w:rPr>
                <w:sz w:val="17"/>
              </w:rPr>
              <w:t>Proof</w:t>
            </w:r>
          </w:p>
        </w:tc>
        <w:tc>
          <w:tcPr>
            <w:tcW w:type="dxa" w:w="2880"/>
          </w:tcPr>
          <w:p>
            <w:r>
              <w:rPr>
                <w:sz w:val="17"/>
              </w:rPr>
              <w:t>Is there anything they can verify without asking you</w:t>
            </w:r>
          </w:p>
        </w:tc>
      </w:tr>
      <w:tr>
        <w:tc>
          <w:tcPr>
            <w:tcW w:type="dxa" w:w="2880"/>
          </w:tcPr>
          <w:p>
            <w:r>
              <w:rPr>
                <w:sz w:val="17"/>
              </w:rPr>
              <w:t>3</w:t>
            </w:r>
          </w:p>
        </w:tc>
        <w:tc>
          <w:tcPr>
            <w:tcW w:type="dxa" w:w="2880"/>
          </w:tcPr>
          <w:p>
            <w:r>
              <w:rPr>
                <w:sz w:val="17"/>
              </w:rPr>
              <w:t>Scope</w:t>
            </w:r>
          </w:p>
        </w:tc>
        <w:tc>
          <w:tcPr>
            <w:tcW w:type="dxa" w:w="2880"/>
          </w:tcPr>
          <w:p>
            <w:r>
              <w:rPr>
                <w:sz w:val="17"/>
              </w:rPr>
              <w:t>Is the work defined so they know what they are buying and when it ends</w:t>
            </w:r>
          </w:p>
        </w:tc>
      </w:tr>
      <w:tr>
        <w:tc>
          <w:tcPr>
            <w:tcW w:type="dxa" w:w="2880"/>
          </w:tcPr>
          <w:p>
            <w:r>
              <w:rPr>
                <w:sz w:val="17"/>
              </w:rPr>
              <w:t>4</w:t>
            </w:r>
          </w:p>
        </w:tc>
        <w:tc>
          <w:tcPr>
            <w:tcW w:type="dxa" w:w="2880"/>
          </w:tcPr>
          <w:p>
            <w:r>
              <w:rPr>
                <w:sz w:val="17"/>
              </w:rPr>
              <w:t>Pricing frame</w:t>
            </w:r>
          </w:p>
        </w:tc>
        <w:tc>
          <w:tcPr>
            <w:tcW w:type="dxa" w:w="2880"/>
          </w:tcPr>
          <w:p>
            <w:r>
              <w:rPr>
                <w:sz w:val="17"/>
              </w:rPr>
              <w:t>Is the price attached to a problem, or to your hours</w:t>
            </w:r>
          </w:p>
        </w:tc>
      </w:tr>
      <w:tr>
        <w:tc>
          <w:tcPr>
            <w:tcW w:type="dxa" w:w="2880"/>
          </w:tcPr>
          <w:p>
            <w:r>
              <w:rPr>
                <w:sz w:val="17"/>
              </w:rPr>
              <w:t>5</w:t>
            </w:r>
          </w:p>
        </w:tc>
        <w:tc>
          <w:tcPr>
            <w:tcW w:type="dxa" w:w="2880"/>
          </w:tcPr>
          <w:p>
            <w:r>
              <w:rPr>
                <w:sz w:val="17"/>
              </w:rPr>
              <w:t>Contracting and payment</w:t>
            </w:r>
          </w:p>
        </w:tc>
        <w:tc>
          <w:tcPr>
            <w:tcW w:type="dxa" w:w="2880"/>
          </w:tcPr>
          <w:p>
            <w:r>
              <w:rPr>
                <w:sz w:val="17"/>
              </w:rPr>
              <w:t>Can they pay you and sign with you without an internal argument</w:t>
            </w:r>
          </w:p>
        </w:tc>
      </w:tr>
      <w:tr>
        <w:tc>
          <w:tcPr>
            <w:tcW w:type="dxa" w:w="2880"/>
          </w:tcPr>
          <w:p>
            <w:r>
              <w:rPr>
                <w:sz w:val="17"/>
              </w:rPr>
              <w:t>6</w:t>
            </w:r>
          </w:p>
        </w:tc>
        <w:tc>
          <w:tcPr>
            <w:tcW w:type="dxa" w:w="2880"/>
          </w:tcPr>
          <w:p>
            <w:r>
              <w:rPr>
                <w:sz w:val="17"/>
              </w:rPr>
              <w:t>Follow-through</w:t>
            </w:r>
          </w:p>
        </w:tc>
        <w:tc>
          <w:tcPr>
            <w:tcW w:type="dxa" w:w="2880"/>
          </w:tcPr>
          <w:p>
            <w:r>
              <w:rPr>
                <w:sz w:val="17"/>
              </w:rPr>
              <w:t>Does the process after the call look like it will hold</w:t>
            </w:r>
          </w:p>
        </w:tc>
      </w:tr>
    </w:tbl>
    <w:p/>
    <w:p>
      <w:r>
        <w:t>---</w:t>
      </w:r>
    </w:p>
    <w:p>
      <w:pPr>
        <w:pStyle w:val="Heading2"/>
      </w:pPr>
      <w:r>
        <w:t>Questions</w:t>
      </w:r>
    </w:p>
    <w:p>
      <w:r>
        <w:t>Seven questions. Each maps to one dimension, with question 7 covering dimension 6 and capturing the segmentation signal. Answer options are ordered low to high and score 0, 4, 8, 12, 16.</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sz w:val="17"/>
              </w:rPr>
              <w:t>#</w:t>
            </w:r>
          </w:p>
        </w:tc>
        <w:tc>
          <w:tcPr>
            <w:tcW w:type="dxa" w:w="1728"/>
          </w:tcPr>
          <w:p>
            <w:r>
              <w:rPr>
                <w:b/>
                <w:sz w:val="17"/>
              </w:rPr>
              <w:t>Question</w:t>
            </w:r>
          </w:p>
        </w:tc>
        <w:tc>
          <w:tcPr>
            <w:tcW w:type="dxa" w:w="1728"/>
          </w:tcPr>
          <w:p>
            <w:r>
              <w:rPr>
                <w:b/>
                <w:sz w:val="17"/>
              </w:rPr>
              <w:t>Answer options</w:t>
            </w:r>
          </w:p>
        </w:tc>
        <w:tc>
          <w:tcPr>
            <w:tcW w:type="dxa" w:w="1728"/>
          </w:tcPr>
          <w:p>
            <w:r>
              <w:rPr>
                <w:b/>
                <w:sz w:val="17"/>
              </w:rPr>
              <w:t>Scoring</w:t>
            </w:r>
          </w:p>
        </w:tc>
        <w:tc>
          <w:tcPr>
            <w:tcW w:type="dxa" w:w="1728"/>
          </w:tcPr>
          <w:p>
            <w:r>
              <w:rPr>
                <w:b/>
                <w:sz w:val="17"/>
              </w:rPr>
              <w:t>What it reveals</w:t>
            </w:r>
          </w:p>
        </w:tc>
      </w:tr>
      <w:tr>
        <w:tc>
          <w:tcPr>
            <w:tcW w:type="dxa" w:w="1728"/>
          </w:tcPr>
          <w:p>
            <w:r>
              <w:rPr>
                <w:sz w:val="17"/>
              </w:rPr>
              <w:t>1</w:t>
            </w:r>
          </w:p>
        </w:tc>
        <w:tc>
          <w:tcPr>
            <w:tcW w:type="dxa" w:w="1728"/>
          </w:tcPr>
          <w:p>
            <w:r>
              <w:rPr>
                <w:sz w:val="17"/>
              </w:rPr>
              <w:t>When a buyer in the United States or Canada lands on your profile, what do they see in the first line?</w:t>
            </w:r>
          </w:p>
        </w:tc>
        <w:tc>
          <w:tcPr>
            <w:tcW w:type="dxa" w:w="1728"/>
          </w:tcPr>
          <w:p>
            <w:r>
              <w:rPr>
                <w:sz w:val="17"/>
              </w:rPr>
              <w:t>(a) My job title and stack (b) A list of technologies (c) A description of what I build (d) A specific problem I solve, for a specific kind of company (e) That, plus who it is not for</w:t>
            </w:r>
          </w:p>
        </w:tc>
        <w:tc>
          <w:tcPr>
            <w:tcW w:type="dxa" w:w="1728"/>
          </w:tcPr>
          <w:p>
            <w:r>
              <w:rPr>
                <w:sz w:val="17"/>
              </w:rPr>
              <w:t>0 / 4 / 8 / 12 / 16</w:t>
            </w:r>
          </w:p>
        </w:tc>
        <w:tc>
          <w:tcPr>
            <w:tcW w:type="dxa" w:w="1728"/>
          </w:tcPr>
          <w:p>
            <w:r>
              <w:rPr>
                <w:sz w:val="17"/>
              </w:rPr>
              <w:t>Legibility. Most technical people describe capability. Buyers scan for a problem</w:t>
            </w:r>
          </w:p>
        </w:tc>
      </w:tr>
      <w:tr>
        <w:tc>
          <w:tcPr>
            <w:tcW w:type="dxa" w:w="1728"/>
          </w:tcPr>
          <w:p>
            <w:r>
              <w:rPr>
                <w:sz w:val="17"/>
              </w:rPr>
              <w:t>2</w:t>
            </w:r>
          </w:p>
        </w:tc>
        <w:tc>
          <w:tcPr>
            <w:tcW w:type="dxa" w:w="1728"/>
          </w:tcPr>
          <w:p>
            <w:r>
              <w:rPr>
                <w:sz w:val="17"/>
              </w:rPr>
              <w:t>If a buyer wanted to check you out without contacting you, what would they find?</w:t>
            </w:r>
          </w:p>
        </w:tc>
        <w:tc>
          <w:tcPr>
            <w:tcW w:type="dxa" w:w="1728"/>
          </w:tcPr>
          <w:p>
            <w:r>
              <w:rPr>
                <w:sz w:val="17"/>
              </w:rPr>
              <w:t>(a) Nothing findable (b) A code profile (c) A portfolio of work (d) Work plus written explanation of how I approach it (e) That, plus something a past client said, published</w:t>
            </w:r>
          </w:p>
        </w:tc>
        <w:tc>
          <w:tcPr>
            <w:tcW w:type="dxa" w:w="1728"/>
          </w:tcPr>
          <w:p>
            <w:r>
              <w:rPr>
                <w:sz w:val="17"/>
              </w:rPr>
              <w:t>0 / 4 / 8 / 12 / 16</w:t>
            </w:r>
          </w:p>
        </w:tc>
        <w:tc>
          <w:tcPr>
            <w:tcW w:type="dxa" w:w="1728"/>
          </w:tcPr>
          <w:p>
            <w:r>
              <w:rPr>
                <w:sz w:val="17"/>
              </w:rPr>
              <w:t>Proof. Separates people with no artifacts from people with the wrong artifacts. A code profile proves you can build, which was never in doubt</w:t>
            </w:r>
          </w:p>
        </w:tc>
      </w:tr>
      <w:tr>
        <w:tc>
          <w:tcPr>
            <w:tcW w:type="dxa" w:w="1728"/>
          </w:tcPr>
          <w:p>
            <w:r>
              <w:rPr>
                <w:sz w:val="17"/>
              </w:rPr>
              <w:t>3</w:t>
            </w:r>
          </w:p>
        </w:tc>
        <w:tc>
          <w:tcPr>
            <w:tcW w:type="dxa" w:w="1728"/>
          </w:tcPr>
          <w:p>
            <w:r>
              <w:rPr>
                <w:sz w:val="17"/>
              </w:rPr>
              <w:t>How do you define the work before it starts?</w:t>
            </w:r>
          </w:p>
        </w:tc>
        <w:tc>
          <w:tcPr>
            <w:tcW w:type="dxa" w:w="1728"/>
          </w:tcPr>
          <w:p>
            <w:r>
              <w:rPr>
                <w:sz w:val="17"/>
              </w:rPr>
              <w:t>(a) We agree as we go (b) A verbal or chat outline (c) A written list of tasks (d) A written scope with what is excluded (e) That, plus stated milestones and an end point</w:t>
            </w:r>
          </w:p>
        </w:tc>
        <w:tc>
          <w:tcPr>
            <w:tcW w:type="dxa" w:w="1728"/>
          </w:tcPr>
          <w:p>
            <w:r>
              <w:rPr>
                <w:sz w:val="17"/>
              </w:rPr>
              <w:t>0 / 4 / 8 / 12 / 16</w:t>
            </w:r>
          </w:p>
        </w:tc>
        <w:tc>
          <w:tcPr>
            <w:tcW w:type="dxa" w:w="1728"/>
          </w:tcPr>
          <w:p>
            <w:r>
              <w:rPr>
                <w:sz w:val="17"/>
              </w:rPr>
              <w:t>Scope. Undefined scope is the most common reason a target market buyer stops replying after the first call</w:t>
            </w:r>
          </w:p>
        </w:tc>
      </w:tr>
      <w:tr>
        <w:tc>
          <w:tcPr>
            <w:tcW w:type="dxa" w:w="1728"/>
          </w:tcPr>
          <w:p>
            <w:r>
              <w:rPr>
                <w:sz w:val="17"/>
              </w:rPr>
              <w:t>4</w:t>
            </w:r>
          </w:p>
        </w:tc>
        <w:tc>
          <w:tcPr>
            <w:tcW w:type="dxa" w:w="1728"/>
          </w:tcPr>
          <w:p>
            <w:r>
              <w:rPr>
                <w:sz w:val="17"/>
              </w:rPr>
              <w:t>How do you arrive at your price?</w:t>
            </w:r>
          </w:p>
        </w:tc>
        <w:tc>
          <w:tcPr>
            <w:tcW w:type="dxa" w:w="1728"/>
          </w:tcPr>
          <w:p>
            <w:r>
              <w:rPr>
                <w:sz w:val="17"/>
              </w:rPr>
              <w:t>(a) I ask what their budget is (b) My hourly rate times my estimate (c) What similar work goes for where I am (d) What the work is worth to their business (e) That, with options at different scopes</w:t>
            </w:r>
          </w:p>
        </w:tc>
        <w:tc>
          <w:tcPr>
            <w:tcW w:type="dxa" w:w="1728"/>
          </w:tcPr>
          <w:p>
            <w:r>
              <w:rPr>
                <w:sz w:val="17"/>
              </w:rPr>
              <w:t>0 / 4 / 8 / 12 / 16</w:t>
            </w:r>
          </w:p>
        </w:tc>
        <w:tc>
          <w:tcPr>
            <w:tcW w:type="dxa" w:w="1728"/>
          </w:tcPr>
          <w:p>
            <w:r>
              <w:rPr>
                <w:sz w:val="17"/>
              </w:rPr>
              <w:t>Pricing frame. Option (c) is the thesis in miniature. It is the most common answer and it is anchored to the wrong reference</w:t>
            </w:r>
          </w:p>
        </w:tc>
      </w:tr>
      <w:tr>
        <w:tc>
          <w:tcPr>
            <w:tcW w:type="dxa" w:w="1728"/>
          </w:tcPr>
          <w:p>
            <w:r>
              <w:rPr>
                <w:sz w:val="17"/>
              </w:rPr>
              <w:t>5</w:t>
            </w:r>
          </w:p>
        </w:tc>
        <w:tc>
          <w:tcPr>
            <w:tcW w:type="dxa" w:w="1728"/>
          </w:tcPr>
          <w:p>
            <w:r>
              <w:rPr>
                <w:sz w:val="17"/>
              </w:rPr>
              <w:t>If a buyer said yes today, what would happen next?</w:t>
            </w:r>
          </w:p>
        </w:tc>
        <w:tc>
          <w:tcPr>
            <w:tcW w:type="dxa" w:w="1728"/>
          </w:tcPr>
          <w:p>
            <w:r>
              <w:rPr>
                <w:sz w:val="17"/>
              </w:rPr>
              <w:t>(a) I would work out how to invoice them (b) I would send an invoice and hope it clears (c) I have a payment method that works (d) I have payment and a contract I can send (e) That, and I have done it with a buyer in that country before</w:t>
            </w:r>
          </w:p>
        </w:tc>
        <w:tc>
          <w:tcPr>
            <w:tcW w:type="dxa" w:w="1728"/>
          </w:tcPr>
          <w:p>
            <w:r>
              <w:rPr>
                <w:sz w:val="17"/>
              </w:rPr>
              <w:t>0 / 4 / 8 / 12 / 16</w:t>
            </w:r>
          </w:p>
        </w:tc>
        <w:tc>
          <w:tcPr>
            <w:tcW w:type="dxa" w:w="1728"/>
          </w:tcPr>
          <w:p>
            <w:r>
              <w:rPr>
                <w:sz w:val="17"/>
              </w:rPr>
              <w:t>Contracting and payment. Frequently the actual blocker and almost never the one people name. Also the field that tells you which market they are in</w:t>
            </w:r>
          </w:p>
        </w:tc>
      </w:tr>
      <w:tr>
        <w:tc>
          <w:tcPr>
            <w:tcW w:type="dxa" w:w="1728"/>
          </w:tcPr>
          <w:p>
            <w:r>
              <w:rPr>
                <w:sz w:val="17"/>
              </w:rPr>
              <w:t>6</w:t>
            </w:r>
          </w:p>
        </w:tc>
        <w:tc>
          <w:tcPr>
            <w:tcW w:type="dxa" w:w="1728"/>
          </w:tcPr>
          <w:p>
            <w:r>
              <w:rPr>
                <w:sz w:val="17"/>
              </w:rPr>
              <w:t>In your last target market conversation that did not convert, do you know why?</w:t>
            </w:r>
          </w:p>
        </w:tc>
        <w:tc>
          <w:tcPr>
            <w:tcW w:type="dxa" w:w="1728"/>
          </w:tcPr>
          <w:p>
            <w:r>
              <w:rPr>
                <w:sz w:val="17"/>
              </w:rPr>
              <w:t>(a) No, they went quiet (b) They said budget (c) They said timing (d) They gave a specific reason about my proposal (e) I asked, and I changed something because of the answer</w:t>
            </w:r>
          </w:p>
        </w:tc>
        <w:tc>
          <w:tcPr>
            <w:tcW w:type="dxa" w:w="1728"/>
          </w:tcPr>
          <w:p>
            <w:r>
              <w:rPr>
                <w:sz w:val="17"/>
              </w:rPr>
              <w:t>0 / 4 / 8 / 12 / 16</w:t>
            </w:r>
          </w:p>
        </w:tc>
        <w:tc>
          <w:tcPr>
            <w:tcW w:type="dxa" w:w="1728"/>
          </w:tcPr>
          <w:p>
            <w:r>
              <w:rPr>
                <w:sz w:val="17"/>
              </w:rPr>
              <w:t>Diagnosis. Option (a) is the emotional core of the whole funnel, and it is the most selected answer in this audience</w:t>
            </w:r>
          </w:p>
        </w:tc>
      </w:tr>
      <w:tr>
        <w:tc>
          <w:tcPr>
            <w:tcW w:type="dxa" w:w="1728"/>
          </w:tcPr>
          <w:p>
            <w:r>
              <w:rPr>
                <w:sz w:val="17"/>
              </w:rPr>
              <w:t>7</w:t>
            </w:r>
          </w:p>
        </w:tc>
        <w:tc>
          <w:tcPr>
            <w:tcW w:type="dxa" w:w="1728"/>
          </w:tcPr>
          <w:p>
            <w:r>
              <w:rPr>
                <w:sz w:val="17"/>
              </w:rPr>
              <w:t>How many live or imminent conversations do you have with a buyer in the United States or Canada right now?</w:t>
            </w:r>
          </w:p>
        </w:tc>
        <w:tc>
          <w:tcPr>
            <w:tcW w:type="dxa" w:w="1728"/>
          </w:tcPr>
          <w:p>
            <w:r>
              <w:rPr>
                <w:sz w:val="17"/>
              </w:rPr>
              <w:t>(a) None (b) One, early (c) One, active (d) Two or three (e) More than three</w:t>
            </w:r>
          </w:p>
        </w:tc>
        <w:tc>
          <w:tcPr>
            <w:tcW w:type="dxa" w:w="1728"/>
          </w:tcPr>
          <w:p>
            <w:r>
              <w:rPr>
                <w:sz w:val="17"/>
              </w:rPr>
              <w:t>0 / 4 / 8 / 12 / 16</w:t>
            </w:r>
          </w:p>
        </w:tc>
        <w:tc>
          <w:tcPr>
            <w:tcW w:type="dxa" w:w="1728"/>
          </w:tcPr>
          <w:p>
            <w:r>
              <w:rPr>
                <w:sz w:val="17"/>
              </w:rPr>
              <w:t>Follow-through, and the segmentation signal. This single answer sorts Level 1 from Level 2 and decides which path the respondent is sent down</w:t>
            </w:r>
          </w:p>
        </w:tc>
      </w:tr>
    </w:tbl>
    <w:p/>
    <w:p>
      <w:r>
        <w:t>**Question 7 does the commercial work.** Phase 4 concluded that the paid room is built for members with a live deal, and this question finds them. Respondents answering (c), (d) or (e) go to a founding cohort conversation regardless of total score. Respondents answering (a) go to the email sequence and stay there until something changes.</w:t>
      </w:r>
    </w:p>
    <w:p>
      <w:r>
        <w:t>---</w:t>
      </w:r>
    </w:p>
    <w:p>
      <w:pPr>
        <w:pStyle w:val="Heading2"/>
      </w:pPr>
      <w:r>
        <w:t>Results tiers</w:t>
      </w:r>
    </w:p>
    <w:p>
      <w:r>
        <w:t>Total range 0 to 112. Bands set on that range.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7"/>
              </w:rPr>
              <w:t>Score</w:t>
            </w:r>
          </w:p>
        </w:tc>
        <w:tc>
          <w:tcPr>
            <w:tcW w:type="dxa" w:w="2160"/>
          </w:tcPr>
          <w:p>
            <w:r>
              <w:rPr>
                <w:b/>
                <w:sz w:val="17"/>
              </w:rPr>
              <w:t>Tier name</w:t>
            </w:r>
          </w:p>
        </w:tc>
        <w:tc>
          <w:tcPr>
            <w:tcW w:type="dxa" w:w="2160"/>
          </w:tcPr>
          <w:p>
            <w:r>
              <w:rPr>
                <w:b/>
                <w:sz w:val="17"/>
              </w:rPr>
              <w:t>Message</w:t>
            </w:r>
          </w:p>
        </w:tc>
        <w:tc>
          <w:tcPr>
            <w:tcW w:type="dxa" w:w="2160"/>
          </w:tcPr>
          <w:p>
            <w:r>
              <w:rPr>
                <w:b/>
                <w:sz w:val="17"/>
              </w:rPr>
              <w:t>CTA</w:t>
            </w:r>
          </w:p>
        </w:tc>
      </w:tr>
      <w:tr>
        <w:tc>
          <w:tcPr>
            <w:tcW w:type="dxa" w:w="2160"/>
          </w:tcPr>
          <w:p>
            <w:r>
              <w:rPr>
                <w:sz w:val="17"/>
              </w:rPr>
              <w:t>0 to 39</w:t>
            </w:r>
          </w:p>
        </w:tc>
        <w:tc>
          <w:tcPr>
            <w:tcW w:type="dxa" w:w="2160"/>
          </w:tcPr>
          <w:p>
            <w:r>
              <w:rPr>
                <w:sz w:val="17"/>
              </w:rPr>
              <w:t>Not yet visible</w:t>
            </w:r>
          </w:p>
        </w:tc>
        <w:tc>
          <w:tcPr>
            <w:tcW w:type="dxa" w:w="2160"/>
          </w:tcPr>
          <w:p>
            <w:r>
              <w:rPr>
                <w:sz w:val="17"/>
              </w:rPr>
              <w:t>You can build. That is not what this measures. What it shows is that a buyer in the United States or Canada currently has almost nothing to go on, and the checks they run happen after your conversation ends, where you cannot see them. Your weakest dimension is {dimension}. Nothing here is about your ability</w:t>
            </w:r>
          </w:p>
        </w:tc>
        <w:tc>
          <w:tcPr>
            <w:tcW w:type="dxa" w:w="2160"/>
          </w:tcPr>
          <w:p>
            <w:r>
              <w:rPr>
                <w:sz w:val="17"/>
              </w:rPr>
              <w:t>Soft. Read the buyer's checklist. Free, no gate</w:t>
            </w:r>
          </w:p>
        </w:tc>
      </w:tr>
      <w:tr>
        <w:tc>
          <w:tcPr>
            <w:tcW w:type="dxa" w:w="2160"/>
          </w:tcPr>
          <w:p>
            <w:r>
              <w:rPr>
                <w:sz w:val="17"/>
              </w:rPr>
              <w:t>40 to 74</w:t>
            </w:r>
          </w:p>
        </w:tc>
        <w:tc>
          <w:tcPr>
            <w:tcW w:type="dxa" w:w="2160"/>
          </w:tcPr>
          <w:p>
            <w:r>
              <w:rPr>
                <w:sz w:val="17"/>
              </w:rPr>
              <w:t>Legible, not yet convincing</w:t>
            </w:r>
          </w:p>
        </w:tc>
        <w:tc>
          <w:tcPr>
            <w:tcW w:type="dxa" w:w="2160"/>
          </w:tcPr>
          <w:p>
            <w:r>
              <w:rPr>
                <w:sz w:val="17"/>
              </w:rPr>
              <w:t>A buyer can tell what you do. They cannot yet verify it or work out what they are buying. Your weakest dimension is {dimension}, and it is the one that decides whether the second conversation happens</w:t>
            </w:r>
          </w:p>
        </w:tc>
        <w:tc>
          <w:tcPr>
            <w:tcW w:type="dxa" w:w="2160"/>
          </w:tcPr>
          <w:p>
            <w:r>
              <w:rPr>
                <w:sz w:val="17"/>
              </w:rPr>
              <w:t>Medium. Watch the buyer evaluation walkthrough, then the four email sequence</w:t>
            </w:r>
          </w:p>
        </w:tc>
      </w:tr>
      <w:tr>
        <w:tc>
          <w:tcPr>
            <w:tcW w:type="dxa" w:w="2160"/>
          </w:tcPr>
          <w:p>
            <w:r>
              <w:rPr>
                <w:sz w:val="17"/>
              </w:rPr>
              <w:t>75 to 112</w:t>
            </w:r>
          </w:p>
        </w:tc>
        <w:tc>
          <w:tcPr>
            <w:tcW w:type="dxa" w:w="2160"/>
          </w:tcPr>
          <w:p>
            <w:r>
              <w:rPr>
                <w:sz w:val="17"/>
              </w:rPr>
              <w:t>Ready, and losing on something specific</w:t>
            </w:r>
          </w:p>
        </w:tc>
        <w:tc>
          <w:tcPr>
            <w:tcW w:type="dxa" w:w="2160"/>
          </w:tcPr>
          <w:p>
            <w:r>
              <w:rPr>
                <w:sz w:val="17"/>
              </w:rPr>
              <w:t>You clear most of what a buyer checks. At this level the losses are narrow and specific, usually one dimension applied to one deal. Yours is {dimension}</w:t>
            </w:r>
          </w:p>
        </w:tc>
        <w:tc>
          <w:tcPr>
            <w:tcW w:type="dxa" w:w="2160"/>
          </w:tcPr>
          <w:p>
            <w:r>
              <w:rPr>
                <w:sz w:val="17"/>
              </w:rPr>
              <w:t>Strong. Bring a live deal. Founding cohort conversation if question 7 is (c) or above</w:t>
            </w:r>
          </w:p>
        </w:tc>
      </w:tr>
    </w:tbl>
    <w:p/>
    <w:p>
      <w:r>
        <w:t>**Wording discipline.** Read the low tier message again. It opens by conceding capability. That opening is not politeness, it is the positioning: the premise of this entire business is that the capability is already there. A scorecard that opens by implying otherwise contradicts the offer it is selling and insults the audience while doing it.</w:t>
      </w:r>
    </w:p>
    <w:p>
      <w:r>
        <w:t>**Never:** a "risk" framing, a grade, a percentile against other respondents, or any number about money. Scores are per dimension, never a single verdict.</w:t>
      </w:r>
    </w:p>
    <w:p>
      <w:r>
        <w:t>---</w:t>
      </w:r>
    </w:p>
    <w:p>
      <w:pPr>
        <w:pStyle w:val="Heading2"/>
      </w:pPr>
      <w:r>
        <w:t>Post-scorecard email sequence</w:t>
      </w:r>
    </w:p>
    <w:p>
      <w:r>
        <w:t>Four emails, Arabic. **Segmented by weakest dimension**, not sent flat. A single sequence to everyone throws away the qualification the scorecard just performed.</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sz w:val="17"/>
              </w:rPr>
              <w:t>#</w:t>
            </w:r>
          </w:p>
        </w:tc>
        <w:tc>
          <w:tcPr>
            <w:tcW w:type="dxa" w:w="1728"/>
          </w:tcPr>
          <w:p>
            <w:r>
              <w:rPr>
                <w:b/>
                <w:sz w:val="17"/>
              </w:rPr>
              <w:t>Day</w:t>
            </w:r>
          </w:p>
        </w:tc>
        <w:tc>
          <w:tcPr>
            <w:tcW w:type="dxa" w:w="1728"/>
          </w:tcPr>
          <w:p>
            <w:r>
              <w:rPr>
                <w:b/>
                <w:sz w:val="17"/>
              </w:rPr>
              <w:t>Subject line</w:t>
            </w:r>
          </w:p>
        </w:tc>
        <w:tc>
          <w:tcPr>
            <w:tcW w:type="dxa" w:w="1728"/>
          </w:tcPr>
          <w:p>
            <w:r>
              <w:rPr>
                <w:b/>
                <w:sz w:val="17"/>
              </w:rPr>
              <w:t>Content focus</w:t>
            </w:r>
          </w:p>
        </w:tc>
        <w:tc>
          <w:tcPr>
            <w:tcW w:type="dxa" w:w="1728"/>
          </w:tcPr>
          <w:p>
            <w:r>
              <w:rPr>
                <w:b/>
                <w:sz w:val="17"/>
              </w:rPr>
              <w:t>CTA</w:t>
            </w:r>
          </w:p>
        </w:tc>
      </w:tr>
      <w:tr>
        <w:tc>
          <w:tcPr>
            <w:tcW w:type="dxa" w:w="1728"/>
          </w:tcPr>
          <w:p>
            <w:r>
              <w:rPr>
                <w:sz w:val="17"/>
              </w:rPr>
              <w:t>1</w:t>
            </w:r>
          </w:p>
        </w:tc>
        <w:tc>
          <w:tcPr>
            <w:tcW w:type="dxa" w:w="1728"/>
          </w:tcPr>
          <w:p>
            <w:r>
              <w:rPr>
                <w:sz w:val="17"/>
              </w:rPr>
              <w:t>0</w:t>
            </w:r>
          </w:p>
        </w:tc>
        <w:tc>
          <w:tcPr>
            <w:tcW w:type="dxa" w:w="1728"/>
          </w:tcPr>
          <w:p>
            <w:r>
              <w:rPr>
                <w:sz w:val="17"/>
              </w:rPr>
              <w:t>Your six results</w:t>
            </w:r>
          </w:p>
        </w:tc>
        <w:tc>
          <w:tcPr>
            <w:tcW w:type="dxa" w:w="1728"/>
          </w:tcPr>
          <w:p>
            <w:r>
              <w:rPr>
                <w:sz w:val="17"/>
              </w:rPr>
              <w:t>Result delivery and interpretation. Per dimension breakdown, weakest dimension named, what that dimension means to a buyer. No pitch, no offer</w:t>
            </w:r>
          </w:p>
        </w:tc>
        <w:tc>
          <w:tcPr>
            <w:tcW w:type="dxa" w:w="1728"/>
          </w:tcPr>
          <w:p>
            <w:r>
              <w:rPr>
                <w:sz w:val="17"/>
              </w:rPr>
              <w:t>Read the checklist</w:t>
            </w:r>
          </w:p>
        </w:tc>
      </w:tr>
      <w:tr>
        <w:tc>
          <w:tcPr>
            <w:tcW w:type="dxa" w:w="1728"/>
          </w:tcPr>
          <w:p>
            <w:r>
              <w:rPr>
                <w:sz w:val="17"/>
              </w:rPr>
              <w:t>2</w:t>
            </w:r>
          </w:p>
        </w:tc>
        <w:tc>
          <w:tcPr>
            <w:tcW w:type="dxa" w:w="1728"/>
          </w:tcPr>
          <w:p>
            <w:r>
              <w:rPr>
                <w:sz w:val="17"/>
              </w:rPr>
              <w:t>2</w:t>
            </w:r>
          </w:p>
        </w:tc>
        <w:tc>
          <w:tcPr>
            <w:tcW w:type="dxa" w:w="1728"/>
          </w:tcPr>
          <w:p>
            <w:r>
              <w:rPr>
                <w:sz w:val="17"/>
              </w:rPr>
              <w:t>What they do after the call ends</w:t>
            </w:r>
          </w:p>
        </w:tc>
        <w:tc>
          <w:tcPr>
            <w:tcW w:type="dxa" w:w="1728"/>
          </w:tcPr>
          <w:p>
            <w:r>
              <w:rPr>
                <w:sz w:val="17"/>
              </w:rPr>
              <w:t>Deeper insight on their weakest dimension specifically. One concrete example of that dimension failing, and what passing looks like. Six variants, one per dimension</w:t>
            </w:r>
          </w:p>
        </w:tc>
        <w:tc>
          <w:tcPr>
            <w:tcW w:type="dxa" w:w="1728"/>
          </w:tcPr>
          <w:p>
            <w:r>
              <w:rPr>
                <w:sz w:val="17"/>
              </w:rPr>
              <w:t>Watch the walkthrough</w:t>
            </w:r>
          </w:p>
        </w:tc>
      </w:tr>
      <w:tr>
        <w:tc>
          <w:tcPr>
            <w:tcW w:type="dxa" w:w="1728"/>
          </w:tcPr>
          <w:p>
            <w:r>
              <w:rPr>
                <w:sz w:val="17"/>
              </w:rPr>
              <w:t>3</w:t>
            </w:r>
          </w:p>
        </w:tc>
        <w:tc>
          <w:tcPr>
            <w:tcW w:type="dxa" w:w="1728"/>
          </w:tcPr>
          <w:p>
            <w:r>
              <w:rPr>
                <w:sz w:val="17"/>
              </w:rPr>
              <w:t>5</w:t>
            </w:r>
          </w:p>
        </w:tc>
        <w:tc>
          <w:tcPr>
            <w:tcW w:type="dxa" w:w="1728"/>
          </w:tcPr>
          <w:p>
            <w:r>
              <w:rPr>
                <w:sz w:val="17"/>
              </w:rPr>
              <w:t>Applying it to a deal you actually have</w:t>
            </w:r>
          </w:p>
        </w:tc>
        <w:tc>
          <w:tcPr>
            <w:tcW w:type="dxa" w:w="1728"/>
          </w:tcPr>
          <w:p>
            <w:r>
              <w:rPr>
                <w:sz w:val="17"/>
              </w:rPr>
              <w:t>Introduces the distinction between knowing the checks and applying them to live work. This is where the offer appears for the first time</w:t>
            </w:r>
          </w:p>
        </w:tc>
        <w:tc>
          <w:tcPr>
            <w:tcW w:type="dxa" w:w="1728"/>
          </w:tcPr>
          <w:p>
            <w:r>
              <w:rPr>
                <w:sz w:val="17"/>
              </w:rPr>
              <w:t>See how the room works</w:t>
            </w:r>
          </w:p>
        </w:tc>
      </w:tr>
      <w:tr>
        <w:tc>
          <w:tcPr>
            <w:tcW w:type="dxa" w:w="1728"/>
          </w:tcPr>
          <w:p>
            <w:r>
              <w:rPr>
                <w:sz w:val="17"/>
              </w:rPr>
              <w:t>4</w:t>
            </w:r>
          </w:p>
        </w:tc>
        <w:tc>
          <w:tcPr>
            <w:tcW w:type="dxa" w:w="1728"/>
          </w:tcPr>
          <w:p>
            <w:r>
              <w:rPr>
                <w:sz w:val="17"/>
              </w:rPr>
              <w:t>8</w:t>
            </w:r>
          </w:p>
        </w:tc>
        <w:tc>
          <w:tcPr>
            <w:tcW w:type="dxa" w:w="1728"/>
          </w:tcPr>
          <w:p>
            <w:r>
              <w:rPr>
                <w:sz w:val="17"/>
              </w:rPr>
              <w:t>Last one from me on this</w:t>
            </w:r>
          </w:p>
        </w:tc>
        <w:tc>
          <w:tcPr>
            <w:tcW w:type="dxa" w:w="1728"/>
          </w:tcPr>
          <w:p>
            <w:r>
              <w:rPr>
                <w:sz w:val="17"/>
              </w:rPr>
              <w:t>Final. Recaps their weakest dimension, states plainly what the room does and does not do, includes the "who this is not for" exclusions and the published terms</w:t>
            </w:r>
          </w:p>
        </w:tc>
        <w:tc>
          <w:tcPr>
            <w:tcW w:type="dxa" w:w="1728"/>
          </w:tcPr>
          <w:p>
            <w:r>
              <w:rPr>
                <w:sz w:val="17"/>
              </w:rPr>
              <w:t>Join, or stay on the weekly note</w:t>
            </w:r>
          </w:p>
        </w:tc>
      </w:tr>
    </w:tbl>
    <w:p/>
    <w:p>
      <w:r>
        <w:t>**Email 4 disqualifies on purpose.** It carries the exclusions from Phase 8 and the terms from Phase 6 RTB 3.3. In a category with a justified trust problem, and against a buyer whose internal decision maker is asking whether this is another course, an email that tells people not to buy is the one that converts the people who should.</w:t>
      </w:r>
    </w:p>
    <w:p>
      <w:pPr>
        <w:pStyle w:val="Heading3"/>
      </w:pPr>
      <w:r>
        <w:t>Segmentation map</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7"/>
              </w:rPr>
              <w:t>Weakest dimension</w:t>
            </w:r>
          </w:p>
        </w:tc>
        <w:tc>
          <w:tcPr>
            <w:tcW w:type="dxa" w:w="2880"/>
          </w:tcPr>
          <w:p>
            <w:r>
              <w:rPr>
                <w:b/>
                <w:sz w:val="17"/>
              </w:rPr>
              <w:t>Email 2 variant</w:t>
            </w:r>
          </w:p>
        </w:tc>
        <w:tc>
          <w:tcPr>
            <w:tcW w:type="dxa" w:w="2880"/>
          </w:tcPr>
          <w:p>
            <w:r>
              <w:rPr>
                <w:b/>
                <w:sz w:val="17"/>
              </w:rPr>
              <w:t>Routes toward</w:t>
            </w:r>
          </w:p>
        </w:tc>
      </w:tr>
      <w:tr>
        <w:tc>
          <w:tcPr>
            <w:tcW w:type="dxa" w:w="2880"/>
          </w:tcPr>
          <w:p>
            <w:r>
              <w:rPr>
                <w:sz w:val="17"/>
              </w:rPr>
              <w:t>Legibility</w:t>
            </w:r>
          </w:p>
        </w:tc>
        <w:tc>
          <w:tcPr>
            <w:tcW w:type="dxa" w:w="2880"/>
          </w:tcPr>
          <w:p>
            <w:r>
              <w:rPr>
                <w:sz w:val="17"/>
              </w:rPr>
              <w:t>How a buyer reads one line and stops</w:t>
            </w:r>
          </w:p>
        </w:tc>
        <w:tc>
          <w:tcPr>
            <w:tcW w:type="dxa" w:w="2880"/>
          </w:tcPr>
          <w:p>
            <w:r>
              <w:rPr>
                <w:sz w:val="17"/>
              </w:rPr>
              <w:t>Positioning review</w:t>
            </w:r>
          </w:p>
        </w:tc>
      </w:tr>
      <w:tr>
        <w:tc>
          <w:tcPr>
            <w:tcW w:type="dxa" w:w="2880"/>
          </w:tcPr>
          <w:p>
            <w:r>
              <w:rPr>
                <w:sz w:val="17"/>
              </w:rPr>
              <w:t>Proof</w:t>
            </w:r>
          </w:p>
        </w:tc>
        <w:tc>
          <w:tcPr>
            <w:tcW w:type="dxa" w:w="2880"/>
          </w:tcPr>
          <w:p>
            <w:r>
              <w:rPr>
                <w:sz w:val="17"/>
              </w:rPr>
              <w:t>What a buyer can verify without asking</w:t>
            </w:r>
          </w:p>
        </w:tc>
        <w:tc>
          <w:tcPr>
            <w:tcW w:type="dxa" w:w="2880"/>
          </w:tcPr>
          <w:p>
            <w:r>
              <w:rPr>
                <w:sz w:val="17"/>
              </w:rPr>
              <w:t>The proof gap, hardest to fix, longest nurture</w:t>
            </w:r>
          </w:p>
        </w:tc>
      </w:tr>
      <w:tr>
        <w:tc>
          <w:tcPr>
            <w:tcW w:type="dxa" w:w="2880"/>
          </w:tcPr>
          <w:p>
            <w:r>
              <w:rPr>
                <w:sz w:val="17"/>
              </w:rPr>
              <w:t>Scope</w:t>
            </w:r>
          </w:p>
        </w:tc>
        <w:tc>
          <w:tcPr>
            <w:tcW w:type="dxa" w:w="2880"/>
          </w:tcPr>
          <w:p>
            <w:r>
              <w:rPr>
                <w:sz w:val="17"/>
              </w:rPr>
              <w:t>Where scope goes wrong after the yes</w:t>
            </w:r>
          </w:p>
        </w:tc>
        <w:tc>
          <w:tcPr>
            <w:tcW w:type="dxa" w:w="2880"/>
          </w:tcPr>
          <w:p>
            <w:r>
              <w:rPr>
                <w:sz w:val="17"/>
              </w:rPr>
              <w:t>Teardown, scope half</w:t>
            </w:r>
          </w:p>
        </w:tc>
      </w:tr>
      <w:tr>
        <w:tc>
          <w:tcPr>
            <w:tcW w:type="dxa" w:w="2880"/>
          </w:tcPr>
          <w:p>
            <w:r>
              <w:rPr>
                <w:sz w:val="17"/>
              </w:rPr>
              <w:t>Pricing frame</w:t>
            </w:r>
          </w:p>
        </w:tc>
        <w:tc>
          <w:tcPr>
            <w:tcW w:type="dxa" w:w="2880"/>
          </w:tcPr>
          <w:p>
            <w:r>
              <w:rPr>
                <w:sz w:val="17"/>
              </w:rPr>
              <w:t>What the price is attached to</w:t>
            </w:r>
          </w:p>
        </w:tc>
        <w:tc>
          <w:tcPr>
            <w:tcW w:type="dxa" w:w="2880"/>
          </w:tcPr>
          <w:p>
            <w:r>
              <w:rPr>
                <w:sz w:val="17"/>
              </w:rPr>
              <w:t>Teardown, pricing half</w:t>
            </w:r>
          </w:p>
        </w:tc>
      </w:tr>
      <w:tr>
        <w:tc>
          <w:tcPr>
            <w:tcW w:type="dxa" w:w="2880"/>
          </w:tcPr>
          <w:p>
            <w:r>
              <w:rPr>
                <w:sz w:val="17"/>
              </w:rPr>
              <w:t>Contracting and payment</w:t>
            </w:r>
          </w:p>
        </w:tc>
        <w:tc>
          <w:tcPr>
            <w:tcW w:type="dxa" w:w="2880"/>
          </w:tcPr>
          <w:p>
            <w:r>
              <w:rPr>
                <w:sz w:val="17"/>
              </w:rPr>
              <w:t>The deal that dies at the paperwork</w:t>
            </w:r>
          </w:p>
        </w:tc>
        <w:tc>
          <w:tcPr>
            <w:tcW w:type="dxa" w:w="2880"/>
          </w:tcPr>
          <w:p>
            <w:r>
              <w:rPr>
                <w:sz w:val="17"/>
              </w:rPr>
              <w:t>Route by market. This respondent has a rail problem, and so does the checkout they are about to meet</w:t>
            </w:r>
          </w:p>
        </w:tc>
      </w:tr>
      <w:tr>
        <w:tc>
          <w:tcPr>
            <w:tcW w:type="dxa" w:w="2880"/>
          </w:tcPr>
          <w:p>
            <w:r>
              <w:rPr>
                <w:sz w:val="17"/>
              </w:rPr>
              <w:t>Follow-through</w:t>
            </w:r>
          </w:p>
        </w:tc>
        <w:tc>
          <w:tcPr>
            <w:tcW w:type="dxa" w:w="2880"/>
          </w:tcPr>
          <w:p>
            <w:r>
              <w:rPr>
                <w:sz w:val="17"/>
              </w:rPr>
              <w:t>What happens after they say yes</w:t>
            </w:r>
          </w:p>
        </w:tc>
        <w:tc>
          <w:tcPr>
            <w:tcW w:type="dxa" w:w="2880"/>
          </w:tcPr>
          <w:p>
            <w:r>
              <w:rPr>
                <w:sz w:val="17"/>
              </w:rPr>
              <w:t>Room, mechanics and accountability</w:t>
            </w:r>
          </w:p>
        </w:tc>
      </w:tr>
    </w:tbl>
    <w:p/>
    <w:p>
      <w:r>
        <w:t>The contracting row matters twice. A respondent whose weakest dimension is payment and contracting is telling you they cannot easily receive money across a border, which strongly predicts they will also struggle to send it. Flag them before they reach a checkout that will decline, and route them to the annual or local option directly.</w:t>
      </w:r>
    </w:p>
    <w:p>
      <w:r>
        <w:t>---</w:t>
      </w:r>
    </w:p>
    <w:p>
      <w:pPr>
        <w:pStyle w:val="Heading2"/>
      </w:pPr>
      <w:r>
        <w:t>Implementation notes for ScoreApp</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Item</w:t>
            </w:r>
          </w:p>
        </w:tc>
        <w:tc>
          <w:tcPr>
            <w:tcW w:type="dxa" w:w="4320"/>
          </w:tcPr>
          <w:p>
            <w:r>
              <w:rPr>
                <w:b/>
                <w:sz w:val="17"/>
              </w:rPr>
              <w:t>Specification</w:t>
            </w:r>
          </w:p>
        </w:tc>
      </w:tr>
      <w:tr>
        <w:tc>
          <w:tcPr>
            <w:tcW w:type="dxa" w:w="4320"/>
          </w:tcPr>
          <w:p>
            <w:r>
              <w:rPr>
                <w:sz w:val="17"/>
              </w:rPr>
              <w:t>Question count</w:t>
            </w:r>
          </w:p>
        </w:tc>
        <w:tc>
          <w:tcPr>
            <w:tcW w:type="dxa" w:w="4320"/>
          </w:tcPr>
          <w:p>
            <w:r>
              <w:rPr>
                <w:sz w:val="17"/>
              </w:rPr>
              <w:t>7. Do not add more. Completion rate is the metric, per Phase 7 stage 2</w:t>
            </w:r>
          </w:p>
        </w:tc>
      </w:tr>
      <w:tr>
        <w:tc>
          <w:tcPr>
            <w:tcW w:type="dxa" w:w="4320"/>
          </w:tcPr>
          <w:p>
            <w:r>
              <w:rPr>
                <w:sz w:val="17"/>
              </w:rPr>
              <w:t>Result type</w:t>
            </w:r>
          </w:p>
        </w:tc>
        <w:tc>
          <w:tcPr>
            <w:tcW w:type="dxa" w:w="4320"/>
          </w:tcPr>
          <w:p>
            <w:r>
              <w:rPr>
                <w:sz w:val="17"/>
              </w:rPr>
              <w:t>Six dimension breakdown plus band. Never a single score alone</w:t>
            </w:r>
          </w:p>
        </w:tc>
      </w:tr>
      <w:tr>
        <w:tc>
          <w:tcPr>
            <w:tcW w:type="dxa" w:w="4320"/>
          </w:tcPr>
          <w:p>
            <w:r>
              <w:rPr>
                <w:sz w:val="17"/>
              </w:rPr>
              <w:t>Capture point</w:t>
            </w:r>
          </w:p>
        </w:tc>
        <w:tc>
          <w:tcPr>
            <w:tcW w:type="dxa" w:w="4320"/>
          </w:tcPr>
          <w:p>
            <w:r>
              <w:rPr>
                <w:sz w:val="17"/>
              </w:rPr>
              <w:t>Email before result, which is standard, but state the exchange plainly on the question before it</w:t>
            </w:r>
          </w:p>
        </w:tc>
      </w:tr>
      <w:tr>
        <w:tc>
          <w:tcPr>
            <w:tcW w:type="dxa" w:w="4320"/>
          </w:tcPr>
          <w:p>
            <w:r>
              <w:rPr>
                <w:sz w:val="17"/>
              </w:rPr>
              <w:t>Language</w:t>
            </w:r>
          </w:p>
        </w:tc>
        <w:tc>
          <w:tcPr>
            <w:tcW w:type="dxa" w:w="4320"/>
          </w:tcPr>
          <w:p>
            <w:r>
              <w:rPr>
                <w:sz w:val="17"/>
              </w:rPr>
              <w:t>Arabic interface, per 00-ASSUMPTIONS.md decision 1. Write natively</w:t>
            </w:r>
          </w:p>
        </w:tc>
      </w:tr>
      <w:tr>
        <w:tc>
          <w:tcPr>
            <w:tcW w:type="dxa" w:w="4320"/>
          </w:tcPr>
          <w:p>
            <w:r>
              <w:rPr>
                <w:sz w:val="17"/>
              </w:rPr>
              <w:t>Required field</w:t>
            </w:r>
          </w:p>
        </w:tc>
        <w:tc>
          <w:tcPr>
            <w:tcW w:type="dxa" w:w="4320"/>
          </w:tcPr>
          <w:p>
            <w:r>
              <w:rPr>
                <w:sz w:val="17"/>
              </w:rPr>
              <w:t>Country. Needed for the payment routing above and for Phase 4's rail split</w:t>
            </w:r>
          </w:p>
        </w:tc>
      </w:tr>
      <w:tr>
        <w:tc>
          <w:tcPr>
            <w:tcW w:type="dxa" w:w="4320"/>
          </w:tcPr>
          <w:p>
            <w:r>
              <w:rPr>
                <w:sz w:val="17"/>
              </w:rPr>
              <w:t>Integration</w:t>
            </w:r>
          </w:p>
        </w:tc>
        <w:tc>
          <w:tcPr>
            <w:tcW w:type="dxa" w:w="4320"/>
          </w:tcPr>
          <w:p>
            <w:r>
              <w:rPr>
                <w:sz w:val="17"/>
              </w:rPr>
              <w:t>Email platform, segmented by weakest dimension and by question 7 answer</w:t>
            </w:r>
          </w:p>
        </w:tc>
      </w:tr>
      <w:tr>
        <w:tc>
          <w:tcPr>
            <w:tcW w:type="dxa" w:w="4320"/>
          </w:tcPr>
          <w:p>
            <w:r>
              <w:rPr>
                <w:sz w:val="17"/>
              </w:rPr>
              <w:t>Tracking</w:t>
            </w:r>
          </w:p>
        </w:tc>
        <w:tc>
          <w:tcPr>
            <w:tcW w:type="dxa" w:w="4320"/>
          </w:tcPr>
          <w:p>
            <w:r>
              <w:rPr>
                <w:sz w:val="17"/>
              </w:rPr>
              <w:t>Starts, completions, completion rate by question, drop-off question, and question 7 distribution. Question 7 distribution is the most useful number this business will have in month one</w:t>
            </w:r>
          </w:p>
        </w:tc>
      </w:tr>
    </w:tbl>
    <w:p/>
    <w:p>
      <w:r>
        <w:t>---</w:t>
      </w:r>
    </w:p>
    <w:p>
      <w:pPr>
        <w:pStyle w:val="Heading2"/>
      </w:pPr>
      <w:r>
        <w:t>Why this converts</w:t>
      </w:r>
    </w:p>
    <w:p>
      <w:r>
        <w:t>It hands over the buyer's checklist for free and in full, which is the thing the audience most wants and cannot get anywhere in the verified competitor set. Then it shows the respondent their own position against it, in their own words, before anything is sold.</w:t>
      </w:r>
    </w:p>
    <w:p>
      <w:r>
        <w:t>What it cannot hand over is the application of that checklist to the respondent's own live deal, because that requires a person looking at a specific document. That is the paid offer, and the scorecard makes the boundary between the two obvious without having to argue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