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06-value-proposition</w:t>
      </w:r>
    </w:p>
    <w:p>
      <w:r>
        <w:rPr>
          <w:i/>
          <w:color w:val="6B7280"/>
          <w:sz w:val="17"/>
        </w:rPr>
        <w:t>Generated from the Markdown source in deliverables/ by tools/export.py. The Markdown is the source of truth. Edit there and re-run, do not edit this file.</w:t>
      </w:r>
    </w:p>
    <w:p>
      <w:pPr>
        <w:pStyle w:val="Heading1"/>
      </w:pPr>
      <w:r>
        <w:t>Track B, Phase 6. Value Proposition</w:t>
      </w:r>
    </w:p>
    <w:p>
      <w:r>
        <w:t>Steps 6.1 and 6.2. Three pillars, nine reasons to believe, nine copy drills.</w:t>
      </w:r>
    </w:p>
    <w:p>
      <w:r>
        <w:t>**Two fields are blocked in all nine drills** per `SKILL-ADAPTATION.md`. Headline (Social Proof) and Supporting Proof Point are `{TBD}`, because Arab Tech Export has no customers, no results and no testimonials. Eighteen fields, all empty, all deliberately. Where the skill asks for social proof, a method line is given instead: what the approach is and what it demands of the member. That signals seriousness without claiming a result.</w:t>
      </w:r>
    </w:p>
    <w:p>
      <w:r>
        <w:t>**Language note.** Copy below is in English, which is the working language of this document. Per `00-ASSUMPTIONS.md` decision 1, top of funnel headlines ship in Arabic. Write them in Arabic, do not translate these. A translated headline carries English sentence rhythm and reads as imported, which is the opposite of what this audience should feel here.</w:t>
      </w:r>
    </w:p>
    <w:p>
      <w:r>
        <w:t>**Constraints applied throughout:** no income, rate or revenue figure. No market size, salary comparison or adoption rate. No readiness comparison between markets. No guarantee. No em dash. See `GTM-BRIEF.md` Section 5.</w:t>
      </w:r>
    </w:p>
    <w:p>
      <w:r>
        <w:t>---</w:t>
      </w:r>
    </w:p>
    <w:p>
      <w:pPr>
        <w:pStyle w:val="Heading2"/>
      </w:pPr>
      <w:r>
        <w:t>Step 6.1. Brand promise and positioning</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Definition</w:t>
            </w:r>
          </w:p>
        </w:tc>
      </w:tr>
      <w:tr>
        <w:tc>
          <w:tcPr>
            <w:tcW w:type="dxa" w:w="4320"/>
          </w:tcPr>
          <w:p>
            <w:r>
              <w:rPr>
                <w:sz w:val="17"/>
              </w:rPr>
              <w:t>Brand promise</w:t>
            </w:r>
          </w:p>
        </w:tc>
        <w:tc>
          <w:tcPr>
            <w:tcW w:type="dxa" w:w="4320"/>
          </w:tcPr>
          <w:p>
            <w:r>
              <w:rPr>
                <w:sz w:val="17"/>
              </w:rPr>
              <w:t>You will know what a buyer in the United States or Canada checks before they award work, and you will have applied it to a deal of your own</w:t>
            </w:r>
          </w:p>
        </w:tc>
      </w:tr>
      <w:tr>
        <w:tc>
          <w:tcPr>
            <w:tcW w:type="dxa" w:w="4320"/>
          </w:tcPr>
          <w:p>
            <w:r>
              <w:rPr>
                <w:sz w:val="17"/>
              </w:rPr>
              <w:t>Positioning</w:t>
            </w:r>
          </w:p>
        </w:tc>
        <w:tc>
          <w:tcPr>
            <w:tcW w:type="dxa" w:w="4320"/>
          </w:tcPr>
          <w:p>
            <w:r>
              <w:rPr>
                <w:sz w:val="17"/>
              </w:rPr>
              <w:t>Built around one route, Arab builders to North American buyers, and the work happens on the member's own live deal rather than on a curriculum</w:t>
            </w:r>
          </w:p>
        </w:tc>
      </w:tr>
    </w:tbl>
    <w:p/>
    <w:p>
      <w:r>
        <w:t>The promise is deliberately small and checkable. "You will know what they check" either happened or it did not, and the member can tell within a week. A promise about outcomes would be both unprovable and banned.</w:t>
      </w:r>
    </w:p>
    <w:p>
      <w:r>
        <w:t>---</w:t>
      </w:r>
    </w:p>
    <w:p>
      <w:pPr>
        <w:pStyle w:val="Heading2"/>
      </w:pPr>
      <w:r>
        <w:t>Step 6.2, Table 1. Value proposition pillars</w:t>
      </w:r>
    </w:p>
    <w:p>
      <w:r>
        <w:t>The three pillars map to the three roles in the buyer's internal argument, see Phase 5. The user, the manager, and the decision maker each get a pillar, because each is blocking for a different reason.</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7"/>
              </w:rPr>
              <w:t>Value prop</w:t>
            </w:r>
          </w:p>
        </w:tc>
        <w:tc>
          <w:tcPr>
            <w:tcW w:type="dxa" w:w="1728"/>
          </w:tcPr>
          <w:p>
            <w:r>
              <w:rPr>
                <w:b/>
                <w:sz w:val="17"/>
              </w:rPr>
              <w:t>Description</w:t>
            </w:r>
          </w:p>
        </w:tc>
        <w:tc>
          <w:tcPr>
            <w:tcW w:type="dxa" w:w="1728"/>
          </w:tcPr>
          <w:p>
            <w:r>
              <w:rPr>
                <w:b/>
                <w:sz w:val="17"/>
              </w:rPr>
              <w:t>Reason to believe 1</w:t>
            </w:r>
          </w:p>
        </w:tc>
        <w:tc>
          <w:tcPr>
            <w:tcW w:type="dxa" w:w="1728"/>
          </w:tcPr>
          <w:p>
            <w:r>
              <w:rPr>
                <w:b/>
                <w:sz w:val="17"/>
              </w:rPr>
              <w:t>Reason to believe 2</w:t>
            </w:r>
          </w:p>
        </w:tc>
        <w:tc>
          <w:tcPr>
            <w:tcW w:type="dxa" w:w="1728"/>
          </w:tcPr>
          <w:p>
            <w:r>
              <w:rPr>
                <w:b/>
                <w:sz w:val="17"/>
              </w:rPr>
              <w:t>Reason to believe 3</w:t>
            </w:r>
          </w:p>
        </w:tc>
      </w:tr>
      <w:tr>
        <w:tc>
          <w:tcPr>
            <w:tcW w:type="dxa" w:w="1728"/>
          </w:tcPr>
          <w:p>
            <w:r>
              <w:rPr>
                <w:sz w:val="17"/>
              </w:rPr>
              <w:t>VP1. See the buyer's side (answers the user)</w:t>
            </w:r>
          </w:p>
        </w:tc>
        <w:tc>
          <w:tcPr>
            <w:tcW w:type="dxa" w:w="1728"/>
          </w:tcPr>
          <w:p>
            <w:r>
              <w:rPr>
                <w:sz w:val="17"/>
              </w:rPr>
              <w:t>The gap is not capability, it is that a capable builder is illegible to a buyer who has never met them. This shows what that buyer checks</w:t>
            </w:r>
          </w:p>
        </w:tc>
        <w:tc>
          <w:tcPr>
            <w:tcW w:type="dxa" w:w="1728"/>
          </w:tcPr>
          <w:p>
            <w:r>
              <w:rPr>
                <w:sz w:val="17"/>
              </w:rPr>
              <w:t>RTB 1.1 Buyer evaluation walkthroughs, published and accumulating</w:t>
            </w:r>
          </w:p>
        </w:tc>
        <w:tc>
          <w:tcPr>
            <w:tcW w:type="dxa" w:w="1728"/>
          </w:tcPr>
          <w:p>
            <w:r>
              <w:rPr>
                <w:sz w:val="17"/>
              </w:rPr>
              <w:t>RTB 1.2 The six dimension buyer readiness assessment, free and instant</w:t>
            </w:r>
          </w:p>
        </w:tc>
        <w:tc>
          <w:tcPr>
            <w:tcW w:type="dxa" w:w="1728"/>
          </w:tcPr>
          <w:p>
            <w:r>
              <w:rPr>
                <w:sz w:val="17"/>
              </w:rPr>
              <w:t>RTB 1.3 Real anonymised proposals marked up against the buyer's checklist</w:t>
            </w:r>
          </w:p>
        </w:tc>
      </w:tr>
      <w:tr>
        <w:tc>
          <w:tcPr>
            <w:tcW w:type="dxa" w:w="1728"/>
          </w:tcPr>
          <w:p>
            <w:r>
              <w:rPr>
                <w:sz w:val="17"/>
              </w:rPr>
              <w:t>VP2. Applied to your own deal (answers the manager)</w:t>
            </w:r>
          </w:p>
        </w:tc>
        <w:tc>
          <w:tcPr>
            <w:tcW w:type="dxa" w:w="1728"/>
          </w:tcPr>
          <w:p>
            <w:r>
              <w:rPr>
                <w:sz w:val="17"/>
              </w:rPr>
              <w:t>Nothing here is finished by watching. Every mechanism requires the member to bring their own live work</w:t>
            </w:r>
          </w:p>
        </w:tc>
        <w:tc>
          <w:tcPr>
            <w:tcW w:type="dxa" w:w="1728"/>
          </w:tcPr>
          <w:p>
            <w:r>
              <w:rPr>
                <w:sz w:val="17"/>
              </w:rPr>
              <w:t>RTB 2.1 Live deal pricing and proposal teardowns on the member's own deal</w:t>
            </w:r>
          </w:p>
        </w:tc>
        <w:tc>
          <w:tcPr>
            <w:tcW w:type="dxa" w:w="1728"/>
          </w:tcPr>
          <w:p>
            <w:r>
              <w:rPr>
                <w:sz w:val="17"/>
              </w:rPr>
              <w:t>RTB 2.2 Positioning review, how the member presents to a target market buyer</w:t>
            </w:r>
          </w:p>
        </w:tc>
        <w:tc>
          <w:tcPr>
            <w:tcW w:type="dxa" w:w="1728"/>
          </w:tcPr>
          <w:p>
            <w:r>
              <w:rPr>
                <w:sz w:val="17"/>
              </w:rPr>
              <w:t>RTB 2.3 A peer deal review rubric that makes review a repeatable act, not a favour</w:t>
            </w:r>
          </w:p>
        </w:tc>
      </w:tr>
      <w:tr>
        <w:tc>
          <w:tcPr>
            <w:tcW w:type="dxa" w:w="1728"/>
          </w:tcPr>
          <w:p>
            <w:r>
              <w:rPr>
                <w:sz w:val="17"/>
              </w:rPr>
              <w:t>VP3. A room going the same direction (answers the decision maker)</w:t>
            </w:r>
          </w:p>
        </w:tc>
        <w:tc>
          <w:tcPr>
            <w:tcW w:type="dxa" w:w="1728"/>
          </w:tcPr>
          <w:p>
            <w:r>
              <w:rPr>
                <w:sz w:val="17"/>
              </w:rPr>
              <w:t>The cost is real money at a local income. What it buys that free content cannot is other people running the same motion at the same time</w:t>
            </w:r>
          </w:p>
        </w:tc>
        <w:tc>
          <w:tcPr>
            <w:tcW w:type="dxa" w:w="1728"/>
          </w:tcPr>
          <w:p>
            <w:r>
              <w:rPr>
                <w:sz w:val="17"/>
              </w:rPr>
              <w:t>RTB 3.1 A founding cohort of 8 to 12, recruited individually rather than opened to a waitlist</w:t>
            </w:r>
          </w:p>
        </w:tc>
        <w:tc>
          <w:tcPr>
            <w:tcW w:type="dxa" w:w="1728"/>
          </w:tcPr>
          <w:p>
            <w:r>
              <w:rPr>
                <w:sz w:val="17"/>
              </w:rPr>
              <w:t>RTB 3.2 Direct founder access, capped by design and priced accordingly</w:t>
            </w:r>
          </w:p>
        </w:tc>
        <w:tc>
          <w:tcPr>
            <w:tcW w:type="dxa" w:w="1728"/>
          </w:tcPr>
          <w:p>
            <w:r>
              <w:rPr>
                <w:sz w:val="17"/>
              </w:rPr>
              <w:t>RTB 3.3 Stated cancellation and refund terms, published before purchase</w:t>
            </w:r>
          </w:p>
        </w:tc>
      </w:tr>
    </w:tbl>
    <w:p/>
    <w:p>
      <w:r>
        <w:t>RTB 3.3 is unusual as a reason to believe and it is there on purpose. Phase 5 found that the decision maker's objection is price against a good free alternative, in a category with justified trust problems. Published terms are a stronger answer to that objection than any claim, and this business has no claims available.</w:t>
      </w:r>
    </w:p>
    <w:p>
      <w:r>
        <w:t>---</w:t>
      </w:r>
    </w:p>
    <w:p>
      <w:pPr>
        <w:pStyle w:val="Heading2"/>
      </w:pPr>
      <w:r>
        <w:t>Copy drills</w:t>
      </w:r>
    </w:p>
    <w:p>
      <w:r>
        <w:t>Nine tables. Body copy is capped at 25 words per the skill.</w:t>
      </w:r>
    </w:p>
    <w:p>
      <w:pPr>
        <w:pStyle w:val="Heading3"/>
      </w:pPr>
      <w:r>
        <w:t>Drill 1. VP1, RTB 1.1. Buyer evaluation walkthroughs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Buyer evaluation walkthroughs, published and accumulating</w:t>
            </w:r>
          </w:p>
        </w:tc>
      </w:tr>
      <w:tr>
        <w:tc>
          <w:tcPr>
            <w:tcW w:type="dxa" w:w="4320"/>
          </w:tcPr>
          <w:p>
            <w:r>
              <w:rPr>
                <w:sz w:val="17"/>
              </w:rPr>
              <w:t>Headline (Rational)</w:t>
            </w:r>
          </w:p>
        </w:tc>
        <w:tc>
          <w:tcPr>
            <w:tcW w:type="dxa" w:w="4320"/>
          </w:tcPr>
          <w:p>
            <w:r>
              <w:rPr>
                <w:sz w:val="17"/>
              </w:rPr>
              <w:t>What a North American buyer checks before they award the work</w:t>
            </w:r>
          </w:p>
        </w:tc>
      </w:tr>
      <w:tr>
        <w:tc>
          <w:tcPr>
            <w:tcW w:type="dxa" w:w="4320"/>
          </w:tcPr>
          <w:p>
            <w:r>
              <w:rPr>
                <w:sz w:val="17"/>
              </w:rPr>
              <w:t>Headline (Emotional)</w:t>
            </w:r>
          </w:p>
        </w:tc>
        <w:tc>
          <w:tcPr>
            <w:tcW w:type="dxa" w:w="4320"/>
          </w:tcPr>
          <w:p>
            <w:r>
              <w:rPr>
                <w:sz w:val="17"/>
              </w:rPr>
              <w:t>You never found out why they went quiet</w:t>
            </w:r>
          </w:p>
        </w:tc>
      </w:tr>
      <w:tr>
        <w:tc>
          <w:tcPr>
            <w:tcW w:type="dxa" w:w="4320"/>
          </w:tcPr>
          <w:p>
            <w:r>
              <w:rPr>
                <w:sz w:val="17"/>
              </w:rPr>
              <w:t>Headline (Social Proof)</w:t>
            </w:r>
          </w:p>
        </w:tc>
        <w:tc>
          <w:tcPr>
            <w:tcW w:type="dxa" w:w="4320"/>
          </w:tcPr>
          <w:p>
            <w:r>
              <w:rPr>
                <w:b/>
                <w:color w:val="B45309"/>
                <w:sz w:val="17"/>
              </w:rPr>
              <w:t>{TBD}. Method substitute: Every walkthrough follows the same six checks, in the same order, every time</w:t>
            </w:r>
          </w:p>
        </w:tc>
      </w:tr>
      <w:tr>
        <w:tc>
          <w:tcPr>
            <w:tcW w:type="dxa" w:w="4320"/>
          </w:tcPr>
          <w:p>
            <w:r>
              <w:rPr>
                <w:sz w:val="17"/>
              </w:rPr>
              <w:t>Subhead</w:t>
            </w:r>
          </w:p>
        </w:tc>
        <w:tc>
          <w:tcPr>
            <w:tcW w:type="dxa" w:w="4320"/>
          </w:tcPr>
          <w:p>
            <w:r>
              <w:rPr>
                <w:sz w:val="17"/>
              </w:rPr>
              <w:t>The evaluation happens after the call ends, and nobody tells you which part you failed</w:t>
            </w:r>
          </w:p>
        </w:tc>
      </w:tr>
      <w:tr>
        <w:tc>
          <w:tcPr>
            <w:tcW w:type="dxa" w:w="4320"/>
          </w:tcPr>
          <w:p>
            <w:r>
              <w:rPr>
                <w:sz w:val="17"/>
              </w:rPr>
              <w:t>Body copy</w:t>
            </w:r>
          </w:p>
        </w:tc>
        <w:tc>
          <w:tcPr>
            <w:tcW w:type="dxa" w:w="4320"/>
          </w:tcPr>
          <w:p>
            <w:r>
              <w:rPr>
                <w:sz w:val="17"/>
              </w:rPr>
              <w:t>A buyer in the United States or Canada runs the same checks on every vendor. Most Arab builders have never seen that list. Here it is.</w:t>
            </w:r>
          </w:p>
        </w:tc>
      </w:tr>
      <w:tr>
        <w:tc>
          <w:tcPr>
            <w:tcW w:type="dxa" w:w="4320"/>
          </w:tcPr>
          <w:p>
            <w:r>
              <w:rPr>
                <w:sz w:val="17"/>
              </w:rPr>
              <w:t>CTA</w:t>
            </w:r>
          </w:p>
        </w:tc>
        <w:tc>
          <w:tcPr>
            <w:tcW w:type="dxa" w:w="4320"/>
          </w:tcPr>
          <w:p>
            <w:r>
              <w:rPr>
                <w:sz w:val="17"/>
              </w:rPr>
              <w:t>See the checklist</w:t>
            </w:r>
          </w:p>
        </w:tc>
      </w:tr>
      <w:tr>
        <w:tc>
          <w:tcPr>
            <w:tcW w:type="dxa" w:w="4320"/>
          </w:tcPr>
          <w:p>
            <w:r>
              <w:rPr>
                <w:sz w:val="17"/>
              </w:rPr>
              <w:t>Supporting proof point</w:t>
            </w:r>
          </w:p>
        </w:tc>
        <w:tc>
          <w:tcPr>
            <w:tcW w:type="dxa" w:w="4320"/>
          </w:tcPr>
          <w:p>
            <w:r>
              <w:rPr>
                <w:b/>
                <w:color w:val="B45309"/>
                <w:sz w:val="17"/>
              </w:rPr>
              <w:t>{TBD}. Blocked, see 00-ASSUMPTIONS.md decision 5</w:t>
            </w:r>
          </w:p>
        </w:tc>
      </w:tr>
    </w:tbl>
    <w:p/>
    <w:p>
      <w:pPr>
        <w:pStyle w:val="Heading3"/>
      </w:pPr>
      <w:r>
        <w:t>Drill 2. VP1, RTB 1.2. The readiness assessment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Six dimension buyer readiness assessment, free and instant</w:t>
            </w:r>
          </w:p>
        </w:tc>
      </w:tr>
      <w:tr>
        <w:tc>
          <w:tcPr>
            <w:tcW w:type="dxa" w:w="4320"/>
          </w:tcPr>
          <w:p>
            <w:r>
              <w:rPr>
                <w:sz w:val="17"/>
              </w:rPr>
              <w:t>Headline (Rational)</w:t>
            </w:r>
          </w:p>
        </w:tc>
        <w:tc>
          <w:tcPr>
            <w:tcW w:type="dxa" w:w="4320"/>
          </w:tcPr>
          <w:p>
            <w:r>
              <w:rPr>
                <w:sz w:val="17"/>
              </w:rPr>
              <w:t>Score yourself on the six things that decide it</w:t>
            </w:r>
          </w:p>
        </w:tc>
      </w:tr>
      <w:tr>
        <w:tc>
          <w:tcPr>
            <w:tcW w:type="dxa" w:w="4320"/>
          </w:tcPr>
          <w:p>
            <w:r>
              <w:rPr>
                <w:sz w:val="17"/>
              </w:rPr>
              <w:t>Headline (Emotional)</w:t>
            </w:r>
          </w:p>
        </w:tc>
        <w:tc>
          <w:tcPr>
            <w:tcW w:type="dxa" w:w="4320"/>
          </w:tcPr>
          <w:p>
            <w:r>
              <w:rPr>
                <w:sz w:val="17"/>
              </w:rPr>
              <w:t>Find out which part they could not see</w:t>
            </w:r>
          </w:p>
        </w:tc>
      </w:tr>
      <w:tr>
        <w:tc>
          <w:tcPr>
            <w:tcW w:type="dxa" w:w="4320"/>
          </w:tcPr>
          <w:p>
            <w:r>
              <w:rPr>
                <w:sz w:val="17"/>
              </w:rPr>
              <w:t>Headline (Social Proof)</w:t>
            </w:r>
          </w:p>
        </w:tc>
        <w:tc>
          <w:tcPr>
            <w:tcW w:type="dxa" w:w="4320"/>
          </w:tcPr>
          <w:p>
            <w:r>
              <w:rPr>
                <w:b/>
                <w:color w:val="B45309"/>
                <w:sz w:val="17"/>
              </w:rPr>
              <w:t>{TBD}. Method substitute: Six dimensions, scored separately, because a single number would tell you nothing you can act on</w:t>
            </w:r>
          </w:p>
        </w:tc>
      </w:tr>
      <w:tr>
        <w:tc>
          <w:tcPr>
            <w:tcW w:type="dxa" w:w="4320"/>
          </w:tcPr>
          <w:p>
            <w:r>
              <w:rPr>
                <w:sz w:val="17"/>
              </w:rPr>
              <w:t>Subhead</w:t>
            </w:r>
          </w:p>
        </w:tc>
        <w:tc>
          <w:tcPr>
            <w:tcW w:type="dxa" w:w="4320"/>
          </w:tcPr>
          <w:p>
            <w:r>
              <w:rPr>
                <w:sz w:val="17"/>
              </w:rPr>
              <w:t>Two minutes, no call, a score per dimension rather than a verdict</w:t>
            </w:r>
          </w:p>
        </w:tc>
      </w:tr>
      <w:tr>
        <w:tc>
          <w:tcPr>
            <w:tcW w:type="dxa" w:w="4320"/>
          </w:tcPr>
          <w:p>
            <w:r>
              <w:rPr>
                <w:sz w:val="17"/>
              </w:rPr>
              <w:t>Body copy</w:t>
            </w:r>
          </w:p>
        </w:tc>
        <w:tc>
          <w:tcPr>
            <w:tcW w:type="dxa" w:w="4320"/>
          </w:tcPr>
          <w:p>
            <w:r>
              <w:rPr>
                <w:sz w:val="17"/>
              </w:rPr>
              <w:t>This measures access, not ability. It shows which parts of reaching a North American buyer you have never had to handle.</w:t>
            </w:r>
          </w:p>
        </w:tc>
      </w:tr>
      <w:tr>
        <w:tc>
          <w:tcPr>
            <w:tcW w:type="dxa" w:w="4320"/>
          </w:tcPr>
          <w:p>
            <w:r>
              <w:rPr>
                <w:sz w:val="17"/>
              </w:rPr>
              <w:t>CTA</w:t>
            </w:r>
          </w:p>
        </w:tc>
        <w:tc>
          <w:tcPr>
            <w:tcW w:type="dxa" w:w="4320"/>
          </w:tcPr>
          <w:p>
            <w:r>
              <w:rPr>
                <w:sz w:val="17"/>
              </w:rPr>
              <w:t>Take the assessment</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3. VP1, RTB 1.3. Marked up proposals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Real anonymised proposals marked up against the buyer's checklist</w:t>
            </w:r>
          </w:p>
        </w:tc>
      </w:tr>
      <w:tr>
        <w:tc>
          <w:tcPr>
            <w:tcW w:type="dxa" w:w="4320"/>
          </w:tcPr>
          <w:p>
            <w:r>
              <w:rPr>
                <w:sz w:val="17"/>
              </w:rPr>
              <w:t>Headline (Rational)</w:t>
            </w:r>
          </w:p>
        </w:tc>
        <w:tc>
          <w:tcPr>
            <w:tcW w:type="dxa" w:w="4320"/>
          </w:tcPr>
          <w:p>
            <w:r>
              <w:rPr>
                <w:sz w:val="17"/>
              </w:rPr>
              <w:t>The same proposal, read the way the buyer reads it</w:t>
            </w:r>
          </w:p>
        </w:tc>
      </w:tr>
      <w:tr>
        <w:tc>
          <w:tcPr>
            <w:tcW w:type="dxa" w:w="4320"/>
          </w:tcPr>
          <w:p>
            <w:r>
              <w:rPr>
                <w:sz w:val="17"/>
              </w:rPr>
              <w:t>Headline (Emotional)</w:t>
            </w:r>
          </w:p>
        </w:tc>
        <w:tc>
          <w:tcPr>
            <w:tcW w:type="dxa" w:w="4320"/>
          </w:tcPr>
          <w:p>
            <w:r>
              <w:rPr>
                <w:sz w:val="17"/>
              </w:rPr>
              <w:t>Good work, described in a way that loses</w:t>
            </w:r>
          </w:p>
        </w:tc>
      </w:tr>
      <w:tr>
        <w:tc>
          <w:tcPr>
            <w:tcW w:type="dxa" w:w="4320"/>
          </w:tcPr>
          <w:p>
            <w:r>
              <w:rPr>
                <w:sz w:val="17"/>
              </w:rPr>
              <w:t>Headline (Social Proof)</w:t>
            </w:r>
          </w:p>
        </w:tc>
        <w:tc>
          <w:tcPr>
            <w:tcW w:type="dxa" w:w="4320"/>
          </w:tcPr>
          <w:p>
            <w:r>
              <w:rPr>
                <w:b/>
                <w:color w:val="B45309"/>
                <w:sz w:val="17"/>
              </w:rPr>
              <w:t>{TBD}. Method substitute: Marked up line by line against the same checklist, with nothing removed to make the point easier</w:t>
            </w:r>
          </w:p>
        </w:tc>
      </w:tr>
      <w:tr>
        <w:tc>
          <w:tcPr>
            <w:tcW w:type="dxa" w:w="4320"/>
          </w:tcPr>
          <w:p>
            <w:r>
              <w:rPr>
                <w:sz w:val="17"/>
              </w:rPr>
              <w:t>Subhead</w:t>
            </w:r>
          </w:p>
        </w:tc>
        <w:tc>
          <w:tcPr>
            <w:tcW w:type="dxa" w:w="4320"/>
          </w:tcPr>
          <w:p>
            <w:r>
              <w:rPr>
                <w:sz w:val="17"/>
              </w:rPr>
              <w:t>Not a template. A real document, with the parts that cost it the deal marked</w:t>
            </w:r>
          </w:p>
        </w:tc>
      </w:tr>
      <w:tr>
        <w:tc>
          <w:tcPr>
            <w:tcW w:type="dxa" w:w="4320"/>
          </w:tcPr>
          <w:p>
            <w:r>
              <w:rPr>
                <w:sz w:val="17"/>
              </w:rPr>
              <w:t>Body copy</w:t>
            </w:r>
          </w:p>
        </w:tc>
        <w:tc>
          <w:tcPr>
            <w:tcW w:type="dxa" w:w="4320"/>
          </w:tcPr>
          <w:p>
            <w:r>
              <w:rPr>
                <w:sz w:val="17"/>
              </w:rPr>
              <w:t>Your proposal is read in about two minutes by someone comparing you to three others. Here is what that reader sees.</w:t>
            </w:r>
          </w:p>
        </w:tc>
      </w:tr>
      <w:tr>
        <w:tc>
          <w:tcPr>
            <w:tcW w:type="dxa" w:w="4320"/>
          </w:tcPr>
          <w:p>
            <w:r>
              <w:rPr>
                <w:sz w:val="17"/>
              </w:rPr>
              <w:t>CTA</w:t>
            </w:r>
          </w:p>
        </w:tc>
        <w:tc>
          <w:tcPr>
            <w:tcW w:type="dxa" w:w="4320"/>
          </w:tcPr>
          <w:p>
            <w:r>
              <w:rPr>
                <w:sz w:val="17"/>
              </w:rPr>
              <w:t>Read the teardown</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4. VP2, RTB 2.1. Live deal teardowns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Pricing and proposal teardowns on the member's own live deal</w:t>
            </w:r>
          </w:p>
        </w:tc>
      </w:tr>
      <w:tr>
        <w:tc>
          <w:tcPr>
            <w:tcW w:type="dxa" w:w="4320"/>
          </w:tcPr>
          <w:p>
            <w:r>
              <w:rPr>
                <w:sz w:val="17"/>
              </w:rPr>
              <w:t>Headline (Rational)</w:t>
            </w:r>
          </w:p>
        </w:tc>
        <w:tc>
          <w:tcPr>
            <w:tcW w:type="dxa" w:w="4320"/>
          </w:tcPr>
          <w:p>
            <w:r>
              <w:rPr>
                <w:sz w:val="17"/>
              </w:rPr>
              <w:t>Bring a live deal. We take it apart before you send it</w:t>
            </w:r>
          </w:p>
        </w:tc>
      </w:tr>
      <w:tr>
        <w:tc>
          <w:tcPr>
            <w:tcW w:type="dxa" w:w="4320"/>
          </w:tcPr>
          <w:p>
            <w:r>
              <w:rPr>
                <w:sz w:val="17"/>
              </w:rPr>
              <w:t>Headline (Emotional)</w:t>
            </w:r>
          </w:p>
        </w:tc>
        <w:tc>
          <w:tcPr>
            <w:tcW w:type="dxa" w:w="4320"/>
          </w:tcPr>
          <w:p>
            <w:r>
              <w:rPr>
                <w:sz w:val="17"/>
              </w:rPr>
              <w:t>Stop finding out after you have already sent it</w:t>
            </w:r>
          </w:p>
        </w:tc>
      </w:tr>
      <w:tr>
        <w:tc>
          <w:tcPr>
            <w:tcW w:type="dxa" w:w="4320"/>
          </w:tcPr>
          <w:p>
            <w:r>
              <w:rPr>
                <w:sz w:val="17"/>
              </w:rPr>
              <w:t>Headline (Social Proof)</w:t>
            </w:r>
          </w:p>
        </w:tc>
        <w:tc>
          <w:tcPr>
            <w:tcW w:type="dxa" w:w="4320"/>
          </w:tcPr>
          <w:p>
            <w:r>
              <w:rPr>
                <w:b/>
                <w:color w:val="B45309"/>
                <w:sz w:val="17"/>
              </w:rPr>
              <w:t>{TBD}. Method substitute: You bring a real deal or you do not attend. There is no version of this for people watching</w:t>
            </w:r>
          </w:p>
        </w:tc>
      </w:tr>
      <w:tr>
        <w:tc>
          <w:tcPr>
            <w:tcW w:type="dxa" w:w="4320"/>
          </w:tcPr>
          <w:p>
            <w:r>
              <w:rPr>
                <w:sz w:val="17"/>
              </w:rPr>
              <w:t>Subhead</w:t>
            </w:r>
          </w:p>
        </w:tc>
        <w:tc>
          <w:tcPr>
            <w:tcW w:type="dxa" w:w="4320"/>
          </w:tcPr>
          <w:p>
            <w:r>
              <w:rPr>
                <w:sz w:val="17"/>
              </w:rPr>
              <w:t>Your actual scope, your actual price, your actual buyer, reviewed in the room</w:t>
            </w:r>
          </w:p>
        </w:tc>
      </w:tr>
      <w:tr>
        <w:tc>
          <w:tcPr>
            <w:tcW w:type="dxa" w:w="4320"/>
          </w:tcPr>
          <w:p>
            <w:r>
              <w:rPr>
                <w:sz w:val="17"/>
              </w:rPr>
              <w:t>Body copy</w:t>
            </w:r>
          </w:p>
        </w:tc>
        <w:tc>
          <w:tcPr>
            <w:tcW w:type="dxa" w:w="4320"/>
          </w:tcPr>
          <w:p>
            <w:r>
              <w:rPr>
                <w:sz w:val="17"/>
              </w:rPr>
              <w:t>Every teardown uses a member's live deal. Not a case study, not a hypothetical. You bring the document you were about to send.</w:t>
            </w:r>
          </w:p>
        </w:tc>
      </w:tr>
      <w:tr>
        <w:tc>
          <w:tcPr>
            <w:tcW w:type="dxa" w:w="4320"/>
          </w:tcPr>
          <w:p>
            <w:r>
              <w:rPr>
                <w:sz w:val="17"/>
              </w:rPr>
              <w:t>CTA</w:t>
            </w:r>
          </w:p>
        </w:tc>
        <w:tc>
          <w:tcPr>
            <w:tcW w:type="dxa" w:w="4320"/>
          </w:tcPr>
          <w:p>
            <w:r>
              <w:rPr>
                <w:sz w:val="17"/>
              </w:rPr>
              <w:t>Bring a deal</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5. VP2, RTB 2.2. Positioning review</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Positioning review, how the member presents to a target market buyer</w:t>
            </w:r>
          </w:p>
        </w:tc>
      </w:tr>
      <w:tr>
        <w:tc>
          <w:tcPr>
            <w:tcW w:type="dxa" w:w="4320"/>
          </w:tcPr>
          <w:p>
            <w:r>
              <w:rPr>
                <w:sz w:val="17"/>
              </w:rPr>
              <w:t>Headline (Rational)</w:t>
            </w:r>
          </w:p>
        </w:tc>
        <w:tc>
          <w:tcPr>
            <w:tcW w:type="dxa" w:w="4320"/>
          </w:tcPr>
          <w:p>
            <w:r>
              <w:rPr>
                <w:sz w:val="17"/>
              </w:rPr>
              <w:t>How you describe yourself decides which deals you are shown</w:t>
            </w:r>
          </w:p>
        </w:tc>
      </w:tr>
      <w:tr>
        <w:tc>
          <w:tcPr>
            <w:tcW w:type="dxa" w:w="4320"/>
          </w:tcPr>
          <w:p>
            <w:r>
              <w:rPr>
                <w:sz w:val="17"/>
              </w:rPr>
              <w:t>Headline (Emotional)</w:t>
            </w:r>
          </w:p>
        </w:tc>
        <w:tc>
          <w:tcPr>
            <w:tcW w:type="dxa" w:w="4320"/>
          </w:tcPr>
          <w:p>
            <w:r>
              <w:rPr>
                <w:sz w:val="17"/>
              </w:rPr>
              <w:t>You are being filtered out before anyone reads the detail</w:t>
            </w:r>
          </w:p>
        </w:tc>
      </w:tr>
      <w:tr>
        <w:tc>
          <w:tcPr>
            <w:tcW w:type="dxa" w:w="4320"/>
          </w:tcPr>
          <w:p>
            <w:r>
              <w:rPr>
                <w:sz w:val="17"/>
              </w:rPr>
              <w:t>Headline (Social Proof)</w:t>
            </w:r>
          </w:p>
        </w:tc>
        <w:tc>
          <w:tcPr>
            <w:tcW w:type="dxa" w:w="4320"/>
          </w:tcPr>
          <w:p>
            <w:r>
              <w:rPr>
                <w:b/>
                <w:color w:val="B45309"/>
                <w:sz w:val="17"/>
              </w:rPr>
              <w:t>{TBD}. Method substitute: Reviewed against how the buyer's own category language works, not against a style preference</w:t>
            </w:r>
          </w:p>
        </w:tc>
      </w:tr>
      <w:tr>
        <w:tc>
          <w:tcPr>
            <w:tcW w:type="dxa" w:w="4320"/>
          </w:tcPr>
          <w:p>
            <w:r>
              <w:rPr>
                <w:sz w:val="17"/>
              </w:rPr>
              <w:t>Subhead</w:t>
            </w:r>
          </w:p>
        </w:tc>
        <w:tc>
          <w:tcPr>
            <w:tcW w:type="dxa" w:w="4320"/>
          </w:tcPr>
          <w:p>
            <w:r>
              <w:rPr>
                <w:sz w:val="17"/>
              </w:rPr>
              <w:t>The profile, the first message, the one line that decides whether the rest is read</w:t>
            </w:r>
          </w:p>
        </w:tc>
      </w:tr>
      <w:tr>
        <w:tc>
          <w:tcPr>
            <w:tcW w:type="dxa" w:w="4320"/>
          </w:tcPr>
          <w:p>
            <w:r>
              <w:rPr>
                <w:sz w:val="17"/>
              </w:rPr>
              <w:t>Body copy</w:t>
            </w:r>
          </w:p>
        </w:tc>
        <w:tc>
          <w:tcPr>
            <w:tcW w:type="dxa" w:w="4320"/>
          </w:tcPr>
          <w:p>
            <w:r>
              <w:rPr>
                <w:sz w:val="17"/>
              </w:rPr>
              <w:t>A buyer decides whether to keep reading in one line. Most Arab builders write that line for a buyer who already knows them.</w:t>
            </w:r>
          </w:p>
        </w:tc>
      </w:tr>
      <w:tr>
        <w:tc>
          <w:tcPr>
            <w:tcW w:type="dxa" w:w="4320"/>
          </w:tcPr>
          <w:p>
            <w:r>
              <w:rPr>
                <w:sz w:val="17"/>
              </w:rPr>
              <w:t>CTA</w:t>
            </w:r>
          </w:p>
        </w:tc>
        <w:tc>
          <w:tcPr>
            <w:tcW w:type="dxa" w:w="4320"/>
          </w:tcPr>
          <w:p>
            <w:r>
              <w:rPr>
                <w:sz w:val="17"/>
              </w:rPr>
              <w:t>Get yours reviewed</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6. VP2, RTB 2.3. Peer deal review rubric</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A peer deal review rubric that makes review repeatable</w:t>
            </w:r>
          </w:p>
        </w:tc>
      </w:tr>
      <w:tr>
        <w:tc>
          <w:tcPr>
            <w:tcW w:type="dxa" w:w="4320"/>
          </w:tcPr>
          <w:p>
            <w:r>
              <w:rPr>
                <w:sz w:val="17"/>
              </w:rPr>
              <w:t>Headline (Rational)</w:t>
            </w:r>
          </w:p>
        </w:tc>
        <w:tc>
          <w:tcPr>
            <w:tcW w:type="dxa" w:w="4320"/>
          </w:tcPr>
          <w:p>
            <w:r>
              <w:rPr>
                <w:sz w:val="17"/>
              </w:rPr>
              <w:t>A rubric, so review does not depend on who is awake</w:t>
            </w:r>
          </w:p>
        </w:tc>
      </w:tr>
      <w:tr>
        <w:tc>
          <w:tcPr>
            <w:tcW w:type="dxa" w:w="4320"/>
          </w:tcPr>
          <w:p>
            <w:r>
              <w:rPr>
                <w:sz w:val="17"/>
              </w:rPr>
              <w:t>Headline (Emotional)</w:t>
            </w:r>
          </w:p>
        </w:tc>
        <w:tc>
          <w:tcPr>
            <w:tcW w:type="dxa" w:w="4320"/>
          </w:tcPr>
          <w:p>
            <w:r>
              <w:rPr>
                <w:sz w:val="17"/>
              </w:rPr>
              <w:t>Feedback that is about your deal, not about their opinion</w:t>
            </w:r>
          </w:p>
        </w:tc>
      </w:tr>
      <w:tr>
        <w:tc>
          <w:tcPr>
            <w:tcW w:type="dxa" w:w="4320"/>
          </w:tcPr>
          <w:p>
            <w:r>
              <w:rPr>
                <w:sz w:val="17"/>
              </w:rPr>
              <w:t>Headline (Social Proof)</w:t>
            </w:r>
          </w:p>
        </w:tc>
        <w:tc>
          <w:tcPr>
            <w:tcW w:type="dxa" w:w="4320"/>
          </w:tcPr>
          <w:p>
            <w:r>
              <w:rPr>
                <w:b/>
                <w:color w:val="B45309"/>
                <w:sz w:val="17"/>
              </w:rPr>
              <w:t>{TBD}. Method substitute: The same rubric every time, applied by members to each other, so the quality does not move with the mood of the room</w:t>
            </w:r>
          </w:p>
        </w:tc>
      </w:tr>
      <w:tr>
        <w:tc>
          <w:tcPr>
            <w:tcW w:type="dxa" w:w="4320"/>
          </w:tcPr>
          <w:p>
            <w:r>
              <w:rPr>
                <w:sz w:val="17"/>
              </w:rPr>
              <w:t>Subhead</w:t>
            </w:r>
          </w:p>
        </w:tc>
        <w:tc>
          <w:tcPr>
            <w:tcW w:type="dxa" w:w="4320"/>
          </w:tcPr>
          <w:p>
            <w:r>
              <w:rPr>
                <w:sz w:val="17"/>
              </w:rPr>
              <w:t>Structured peer review against fixed criteria, not a comment thread</w:t>
            </w:r>
          </w:p>
        </w:tc>
      </w:tr>
      <w:tr>
        <w:tc>
          <w:tcPr>
            <w:tcW w:type="dxa" w:w="4320"/>
          </w:tcPr>
          <w:p>
            <w:r>
              <w:rPr>
                <w:sz w:val="17"/>
              </w:rPr>
              <w:t>Body copy</w:t>
            </w:r>
          </w:p>
        </w:tc>
        <w:tc>
          <w:tcPr>
            <w:tcW w:type="dxa" w:w="4320"/>
          </w:tcPr>
          <w:p>
            <w:r>
              <w:rPr>
                <w:sz w:val="17"/>
              </w:rPr>
              <w:t>Members review each other against a fixed rubric. Same questions, same order. That is what makes peer feedback worth reading.</w:t>
            </w:r>
          </w:p>
        </w:tc>
      </w:tr>
      <w:tr>
        <w:tc>
          <w:tcPr>
            <w:tcW w:type="dxa" w:w="4320"/>
          </w:tcPr>
          <w:p>
            <w:r>
              <w:rPr>
                <w:sz w:val="17"/>
              </w:rPr>
              <w:t>CTA</w:t>
            </w:r>
          </w:p>
        </w:tc>
        <w:tc>
          <w:tcPr>
            <w:tcW w:type="dxa" w:w="4320"/>
          </w:tcPr>
          <w:p>
            <w:r>
              <w:rPr>
                <w:sz w:val="17"/>
              </w:rPr>
              <w:t>See the rubric</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7. VP3, RTB 3.1. Founding cohort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A founding cohort of 8 to 12, recruited individually</w:t>
            </w:r>
          </w:p>
        </w:tc>
      </w:tr>
      <w:tr>
        <w:tc>
          <w:tcPr>
            <w:tcW w:type="dxa" w:w="4320"/>
          </w:tcPr>
          <w:p>
            <w:r>
              <w:rPr>
                <w:sz w:val="17"/>
              </w:rPr>
              <w:t>Headline (Rational)</w:t>
            </w:r>
          </w:p>
        </w:tc>
        <w:tc>
          <w:tcPr>
            <w:tcW w:type="dxa" w:w="4320"/>
          </w:tcPr>
          <w:p>
            <w:r>
              <w:rPr>
                <w:sz w:val="17"/>
              </w:rPr>
              <w:t>Eight to twelve people. Recruited one at a time</w:t>
            </w:r>
          </w:p>
        </w:tc>
      </w:tr>
      <w:tr>
        <w:tc>
          <w:tcPr>
            <w:tcW w:type="dxa" w:w="4320"/>
          </w:tcPr>
          <w:p>
            <w:r>
              <w:rPr>
                <w:sz w:val="17"/>
              </w:rPr>
              <w:t>Headline (Emotional)</w:t>
            </w:r>
          </w:p>
        </w:tc>
        <w:tc>
          <w:tcPr>
            <w:tcW w:type="dxa" w:w="4320"/>
          </w:tcPr>
          <w:p>
            <w:r>
              <w:rPr>
                <w:sz w:val="17"/>
              </w:rPr>
              <w:t>A room where somebody notices you did not show up</w:t>
            </w:r>
          </w:p>
        </w:tc>
      </w:tr>
      <w:tr>
        <w:tc>
          <w:tcPr>
            <w:tcW w:type="dxa" w:w="4320"/>
          </w:tcPr>
          <w:p>
            <w:r>
              <w:rPr>
                <w:sz w:val="17"/>
              </w:rPr>
              <w:t>Headline (Social Proof)</w:t>
            </w:r>
          </w:p>
        </w:tc>
        <w:tc>
          <w:tcPr>
            <w:tcW w:type="dxa" w:w="4320"/>
          </w:tcPr>
          <w:p>
            <w:r>
              <w:rPr>
                <w:b/>
                <w:color w:val="B45309"/>
                <w:sz w:val="17"/>
              </w:rPr>
              <w:t>{TBD}. Method substitute: Capped at twelve, by invitation, because a room that anyone can join is a room nobody is accountable in</w:t>
            </w:r>
          </w:p>
        </w:tc>
      </w:tr>
      <w:tr>
        <w:tc>
          <w:tcPr>
            <w:tcW w:type="dxa" w:w="4320"/>
          </w:tcPr>
          <w:p>
            <w:r>
              <w:rPr>
                <w:sz w:val="17"/>
              </w:rPr>
              <w:t>Subhead</w:t>
            </w:r>
          </w:p>
        </w:tc>
        <w:tc>
          <w:tcPr>
            <w:tcW w:type="dxa" w:w="4320"/>
          </w:tcPr>
          <w:p>
            <w:r>
              <w:rPr>
                <w:sz w:val="17"/>
              </w:rPr>
              <w:t>Small on purpose. Everyone in it has a live deal and everyone is visible</w:t>
            </w:r>
          </w:p>
        </w:tc>
      </w:tr>
      <w:tr>
        <w:tc>
          <w:tcPr>
            <w:tcW w:type="dxa" w:w="4320"/>
          </w:tcPr>
          <w:p>
            <w:r>
              <w:rPr>
                <w:sz w:val="17"/>
              </w:rPr>
              <w:t>Body copy</w:t>
            </w:r>
          </w:p>
        </w:tc>
        <w:tc>
          <w:tcPr>
            <w:tcW w:type="dxa" w:w="4320"/>
          </w:tcPr>
          <w:p>
            <w:r>
              <w:rPr>
                <w:sz w:val="17"/>
              </w:rPr>
              <w:t>Most paid communities lose a third of members in two weeks because nobody noticed they stopped posting. Twelve people notice.</w:t>
            </w:r>
          </w:p>
        </w:tc>
      </w:tr>
      <w:tr>
        <w:tc>
          <w:tcPr>
            <w:tcW w:type="dxa" w:w="4320"/>
          </w:tcPr>
          <w:p>
            <w:r>
              <w:rPr>
                <w:sz w:val="17"/>
              </w:rPr>
              <w:t>CTA</w:t>
            </w:r>
          </w:p>
        </w:tc>
        <w:tc>
          <w:tcPr>
            <w:tcW w:type="dxa" w:w="4320"/>
          </w:tcPr>
          <w:p>
            <w:r>
              <w:rPr>
                <w:sz w:val="17"/>
              </w:rPr>
              <w:t>Apply to the founding cohort</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8. VP3, RTB 3.2. Founder access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Direct founder access, capped by design and priced accordingly</w:t>
            </w:r>
          </w:p>
        </w:tc>
      </w:tr>
      <w:tr>
        <w:tc>
          <w:tcPr>
            <w:tcW w:type="dxa" w:w="4320"/>
          </w:tcPr>
          <w:p>
            <w:r>
              <w:rPr>
                <w:sz w:val="17"/>
              </w:rPr>
              <w:t>Headline (Rational)</w:t>
            </w:r>
          </w:p>
        </w:tc>
        <w:tc>
          <w:tcPr>
            <w:tcW w:type="dxa" w:w="4320"/>
          </w:tcPr>
          <w:p>
            <w:r>
              <w:rPr>
                <w:sz w:val="17"/>
              </w:rPr>
              <w:t>One to one time, with a fixed number of slots</w:t>
            </w:r>
          </w:p>
        </w:tc>
      </w:tr>
      <w:tr>
        <w:tc>
          <w:tcPr>
            <w:tcW w:type="dxa" w:w="4320"/>
          </w:tcPr>
          <w:p>
            <w:r>
              <w:rPr>
                <w:sz w:val="17"/>
              </w:rPr>
              <w:t>Headline (Emotional)</w:t>
            </w:r>
          </w:p>
        </w:tc>
        <w:tc>
          <w:tcPr>
            <w:tcW w:type="dxa" w:w="4320"/>
          </w:tcPr>
          <w:p>
            <w:r>
              <w:rPr>
                <w:sz w:val="17"/>
              </w:rPr>
              <w:t>The thing you actually wanted, and it is not the course</w:t>
            </w:r>
          </w:p>
        </w:tc>
      </w:tr>
      <w:tr>
        <w:tc>
          <w:tcPr>
            <w:tcW w:type="dxa" w:w="4320"/>
          </w:tcPr>
          <w:p>
            <w:r>
              <w:rPr>
                <w:sz w:val="17"/>
              </w:rPr>
              <w:t>Headline (Social Proof)</w:t>
            </w:r>
          </w:p>
        </w:tc>
        <w:tc>
          <w:tcPr>
            <w:tcW w:type="dxa" w:w="4320"/>
          </w:tcPr>
          <w:p>
            <w:r>
              <w:rPr>
                <w:b/>
                <w:color w:val="B45309"/>
                <w:sz w:val="17"/>
              </w:rPr>
              <w:t>{TBD}. Method substitute: Slots are capped and published. When they are gone the tier closes rather than quietly degrading</w:t>
            </w:r>
          </w:p>
        </w:tc>
      </w:tr>
      <w:tr>
        <w:tc>
          <w:tcPr>
            <w:tcW w:type="dxa" w:w="4320"/>
          </w:tcPr>
          <w:p>
            <w:r>
              <w:rPr>
                <w:sz w:val="17"/>
              </w:rPr>
              <w:t>Subhead</w:t>
            </w:r>
          </w:p>
        </w:tc>
        <w:tc>
          <w:tcPr>
            <w:tcW w:type="dxa" w:w="4320"/>
          </w:tcPr>
          <w:p>
            <w:r>
              <w:rPr>
                <w:sz w:val="17"/>
              </w:rPr>
              <w:t>Limited, because the alternative is promising access that stops arriving</w:t>
            </w:r>
          </w:p>
        </w:tc>
      </w:tr>
      <w:tr>
        <w:tc>
          <w:tcPr>
            <w:tcW w:type="dxa" w:w="4320"/>
          </w:tcPr>
          <w:p>
            <w:r>
              <w:rPr>
                <w:sz w:val="17"/>
              </w:rPr>
              <w:t>Body copy</w:t>
            </w:r>
          </w:p>
        </w:tc>
        <w:tc>
          <w:tcPr>
            <w:tcW w:type="dxa" w:w="4320"/>
          </w:tcPr>
          <w:p>
            <w:r>
              <w:rPr>
                <w:sz w:val="17"/>
              </w:rPr>
              <w:t>Direct access is the most praised thing in this category and the first to disappear at scale. The slot count is published for that reason.</w:t>
            </w:r>
          </w:p>
        </w:tc>
      </w:tr>
      <w:tr>
        <w:tc>
          <w:tcPr>
            <w:tcW w:type="dxa" w:w="4320"/>
          </w:tcPr>
          <w:p>
            <w:r>
              <w:rPr>
                <w:sz w:val="17"/>
              </w:rPr>
              <w:t>CTA</w:t>
            </w:r>
          </w:p>
        </w:tc>
        <w:tc>
          <w:tcPr>
            <w:tcW w:type="dxa" w:w="4320"/>
          </w:tcPr>
          <w:p>
            <w:r>
              <w:rPr>
                <w:sz w:val="17"/>
              </w:rPr>
              <w:t>See remaining slots</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9. VP3, RTB 3.3. Published terms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Stated cancellation and refund terms, published before purchase</w:t>
            </w:r>
          </w:p>
        </w:tc>
      </w:tr>
      <w:tr>
        <w:tc>
          <w:tcPr>
            <w:tcW w:type="dxa" w:w="4320"/>
          </w:tcPr>
          <w:p>
            <w:r>
              <w:rPr>
                <w:sz w:val="17"/>
              </w:rPr>
              <w:t>Headline (Rational)</w:t>
            </w:r>
          </w:p>
        </w:tc>
        <w:tc>
          <w:tcPr>
            <w:tcW w:type="dxa" w:w="4320"/>
          </w:tcPr>
          <w:p>
            <w:r>
              <w:rPr>
                <w:sz w:val="17"/>
              </w:rPr>
              <w:t>The cancellation terms, before you pay, not after</w:t>
            </w:r>
          </w:p>
        </w:tc>
      </w:tr>
      <w:tr>
        <w:tc>
          <w:tcPr>
            <w:tcW w:type="dxa" w:w="4320"/>
          </w:tcPr>
          <w:p>
            <w:r>
              <w:rPr>
                <w:sz w:val="17"/>
              </w:rPr>
              <w:t>Headline (Emotional)</w:t>
            </w:r>
          </w:p>
        </w:tc>
        <w:tc>
          <w:tcPr>
            <w:tcW w:type="dxa" w:w="4320"/>
          </w:tcPr>
          <w:p>
            <w:r>
              <w:rPr>
                <w:sz w:val="17"/>
              </w:rPr>
              <w:t>You have been burned by this category before</w:t>
            </w:r>
          </w:p>
        </w:tc>
      </w:tr>
      <w:tr>
        <w:tc>
          <w:tcPr>
            <w:tcW w:type="dxa" w:w="4320"/>
          </w:tcPr>
          <w:p>
            <w:r>
              <w:rPr>
                <w:sz w:val="17"/>
              </w:rPr>
              <w:t>Headline (Social Proof)</w:t>
            </w:r>
          </w:p>
        </w:tc>
        <w:tc>
          <w:tcPr>
            <w:tcW w:type="dxa" w:w="4320"/>
          </w:tcPr>
          <w:p>
            <w:r>
              <w:rPr>
                <w:b/>
                <w:color w:val="B45309"/>
                <w:sz w:val="17"/>
              </w:rPr>
              <w:t>{TBD}. Method substitute: Terms published on the pricing page. No discretion, no case by case, no messaging anyone to ask</w:t>
            </w:r>
          </w:p>
        </w:tc>
      </w:tr>
      <w:tr>
        <w:tc>
          <w:tcPr>
            <w:tcW w:type="dxa" w:w="4320"/>
          </w:tcPr>
          <w:p>
            <w:r>
              <w:rPr>
                <w:sz w:val="17"/>
              </w:rPr>
              <w:t>Subhead</w:t>
            </w:r>
          </w:p>
        </w:tc>
        <w:tc>
          <w:tcPr>
            <w:tcW w:type="dxa" w:w="4320"/>
          </w:tcPr>
          <w:p>
            <w:r>
              <w:rPr>
                <w:sz w:val="17"/>
              </w:rPr>
              <w:t>Cancel from the account page. No retention call</w:t>
            </w:r>
          </w:p>
        </w:tc>
      </w:tr>
      <w:tr>
        <w:tc>
          <w:tcPr>
            <w:tcW w:type="dxa" w:w="4320"/>
          </w:tcPr>
          <w:p>
            <w:r>
              <w:rPr>
                <w:sz w:val="17"/>
              </w:rPr>
              <w:t>Body copy</w:t>
            </w:r>
          </w:p>
        </w:tc>
        <w:tc>
          <w:tcPr>
            <w:tcW w:type="dxa" w:w="4320"/>
          </w:tcPr>
          <w:p>
            <w:r>
              <w:rPr>
                <w:sz w:val="17"/>
              </w:rPr>
              <w:t>In this category refunds are usually at the seller's discretion. Ours are written down and you can read them before you decide.</w:t>
            </w:r>
          </w:p>
        </w:tc>
      </w:tr>
      <w:tr>
        <w:tc>
          <w:tcPr>
            <w:tcW w:type="dxa" w:w="4320"/>
          </w:tcPr>
          <w:p>
            <w:r>
              <w:rPr>
                <w:sz w:val="17"/>
              </w:rPr>
              <w:t>CTA</w:t>
            </w:r>
          </w:p>
        </w:tc>
        <w:tc>
          <w:tcPr>
            <w:tcW w:type="dxa" w:w="4320"/>
          </w:tcPr>
          <w:p>
            <w:r>
              <w:rPr>
                <w:sz w:val="17"/>
              </w:rPr>
              <w:t>Read the terms</w:t>
            </w:r>
          </w:p>
        </w:tc>
      </w:tr>
      <w:tr>
        <w:tc>
          <w:tcPr>
            <w:tcW w:type="dxa" w:w="4320"/>
          </w:tcPr>
          <w:p>
            <w:r>
              <w:rPr>
                <w:sz w:val="17"/>
              </w:rPr>
              <w:t>Supporting proof point</w:t>
            </w:r>
          </w:p>
        </w:tc>
        <w:tc>
          <w:tcPr>
            <w:tcW w:type="dxa" w:w="4320"/>
          </w:tcPr>
          <w:p>
            <w:r>
              <w:rPr>
                <w:b/>
                <w:color w:val="B45309"/>
                <w:sz w:val="17"/>
              </w:rPr>
              <w:t>{TBD}</w:t>
            </w:r>
          </w:p>
        </w:tc>
      </w:tr>
    </w:tbl>
    <w:p/>
    <w:p>
      <w:r>
        <w:t>---</w:t>
      </w:r>
    </w:p>
    <w:p>
      <w:pPr>
        <w:pStyle w:val="Heading2"/>
      </w:pPr>
      <w:r>
        <w:t>The eighteen blocked fields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Field</w:t>
            </w:r>
          </w:p>
        </w:tc>
        <w:tc>
          <w:tcPr>
            <w:tcW w:type="dxa" w:w="2880"/>
          </w:tcPr>
          <w:p>
            <w:r>
              <w:rPr>
                <w:b/>
                <w:sz w:val="17"/>
              </w:rPr>
              <w:t>Count</w:t>
            </w:r>
          </w:p>
        </w:tc>
        <w:tc>
          <w:tcPr>
            <w:tcW w:type="dxa" w:w="2880"/>
          </w:tcPr>
          <w:p>
            <w:r>
              <w:rPr>
                <w:b/>
                <w:sz w:val="17"/>
              </w:rPr>
              <w:t>Status</w:t>
            </w:r>
          </w:p>
        </w:tc>
      </w:tr>
      <w:tr>
        <w:tc>
          <w:tcPr>
            <w:tcW w:type="dxa" w:w="2880"/>
          </w:tcPr>
          <w:p>
            <w:r>
              <w:rPr>
                <w:sz w:val="17"/>
              </w:rPr>
              <w:t>Headline (Social Proof)</w:t>
            </w:r>
          </w:p>
        </w:tc>
        <w:tc>
          <w:tcPr>
            <w:tcW w:type="dxa" w:w="2880"/>
          </w:tcPr>
          <w:p>
            <w:r>
              <w:rPr>
                <w:sz w:val="17"/>
              </w:rPr>
              <w:t>9</w:t>
            </w:r>
          </w:p>
        </w:tc>
        <w:tc>
          <w:tcPr>
            <w:tcW w:type="dxa" w:w="2880"/>
          </w:tcPr>
          <w:p>
            <w:r>
              <w:rPr>
                <w:b/>
                <w:color w:val="B45309"/>
                <w:sz w:val="17"/>
              </w:rPr>
              <w:t>{TBD}, method substitute supplied for each</w:t>
            </w:r>
          </w:p>
        </w:tc>
      </w:tr>
      <w:tr>
        <w:tc>
          <w:tcPr>
            <w:tcW w:type="dxa" w:w="2880"/>
          </w:tcPr>
          <w:p>
            <w:r>
              <w:rPr>
                <w:sz w:val="17"/>
              </w:rPr>
              <w:t>Supporting Proof Point</w:t>
            </w:r>
          </w:p>
        </w:tc>
        <w:tc>
          <w:tcPr>
            <w:tcW w:type="dxa" w:w="2880"/>
          </w:tcPr>
          <w:p>
            <w:r>
              <w:rPr>
                <w:sz w:val="17"/>
              </w:rPr>
              <w:t>9</w:t>
            </w:r>
          </w:p>
        </w:tc>
        <w:tc>
          <w:tcPr>
            <w:tcW w:type="dxa" w:w="2880"/>
          </w:tcPr>
          <w:p>
            <w:r>
              <w:rPr>
                <w:b/>
                <w:color w:val="B45309"/>
                <w:sz w:val="17"/>
              </w:rPr>
              <w:t>{TBD}, no substitute. This one needs a real fact</w:t>
            </w:r>
          </w:p>
        </w:tc>
      </w:tr>
    </w:tbl>
    <w:p/>
    <w:p>
      <w:r>
        <w:t>**How to unblock.** One paragraph from the founder answering `00-ASSUMPTIONS.md` decision 5 fills most of the nine Supporting Proof Point fields immediately. Anything stateable and true works: what they have built, who they have sold to, where they have worked, how long they have done this. It does not need to be impressive, it needs to be real and specific.</w:t>
      </w:r>
    </w:p>
    <w:p>
      <w:r>
        <w:t>The nine social proof headlines stay `{TBD}` until there are members with permission to be quoted, which by definition is after the founding cohort has run. Design partner success metrics in Phase 5 include exactly that permission, which is where these nine get filled from.</w:t>
      </w:r>
    </w:p>
    <w:p>
      <w:r>
        <w:t>Do not let a copywriter fill these later without reading `GTM-BRIEF.md` Section 5. Nine empty social proof fields in a template is the most likely place in this entire run for a fabricated testimonial to enter.</w:t>
      </w:r>
    </w:p>
    <w:p>
      <w:r>
        <w:t>---</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Three pillars</w:t>
            </w:r>
          </w:p>
        </w:tc>
        <w:tc>
          <w:tcPr>
            <w:tcW w:type="dxa" w:w="4320"/>
          </w:tcPr>
          <w:p>
            <w:r>
              <w:rPr>
                <w:sz w:val="17"/>
              </w:rPr>
              <w:t>Phase 8 message per channel. Phase 10 slide 5</w:t>
            </w:r>
          </w:p>
        </w:tc>
      </w:tr>
      <w:tr>
        <w:tc>
          <w:tcPr>
            <w:tcW w:type="dxa" w:w="4320"/>
          </w:tcPr>
          <w:p>
            <w:r>
              <w:rPr>
                <w:sz w:val="17"/>
              </w:rPr>
              <w:t>Drill 2</w:t>
            </w:r>
          </w:p>
        </w:tc>
        <w:tc>
          <w:tcPr>
            <w:tcW w:type="dxa" w:w="4320"/>
          </w:tcPr>
          <w:p>
            <w:r>
              <w:rPr>
                <w:sz w:val="17"/>
              </w:rPr>
              <w:t>The lead magnet and every top of funnel asset</w:t>
            </w:r>
          </w:p>
        </w:tc>
      </w:tr>
      <w:tr>
        <w:tc>
          <w:tcPr>
            <w:tcW w:type="dxa" w:w="4320"/>
          </w:tcPr>
          <w:p>
            <w:r>
              <w:rPr>
                <w:sz w:val="17"/>
              </w:rPr>
              <w:t>Drill 9, published terms</w:t>
            </w:r>
          </w:p>
        </w:tc>
        <w:tc>
          <w:tcPr>
            <w:tcW w:type="dxa" w:w="4320"/>
          </w:tcPr>
          <w:p>
            <w:r>
              <w:rPr>
                <w:sz w:val="17"/>
              </w:rPr>
              <w:t>Phase 8 bottom of funnel. Phase 9 packaging</w:t>
            </w:r>
          </w:p>
        </w:tc>
      </w:tr>
      <w:tr>
        <w:tc>
          <w:tcPr>
            <w:tcW w:type="dxa" w:w="4320"/>
          </w:tcPr>
          <w:p>
            <w:r>
              <w:rPr>
                <w:sz w:val="17"/>
              </w:rPr>
              <w:t>Eighteen blocked fields</w:t>
            </w:r>
          </w:p>
        </w:tc>
        <w:tc>
          <w:tcPr>
            <w:tcW w:type="dxa" w:w="4320"/>
          </w:tcPr>
          <w:p>
            <w:r>
              <w:rPr>
                <w:sz w:val="17"/>
              </w:rPr>
              <w:t>Blocked until decision 5 and the founding cohort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