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Positioning</w:t>
      </w:r>
      <w:r>
        <w:t xml:space="preserve"> </w:t>
      </w:r>
      <w:r>
        <w:t xml:space="preserve">Summary</w:t>
      </w:r>
    </w:p>
    <w:p>
      <w:pPr>
        <w:pStyle w:val="Subtitle"/>
      </w:pPr>
      <w:r>
        <w:t xml:space="preserve">Rempo</w:t>
      </w:r>
      <w:r>
        <w:t xml:space="preserve"> </w:t>
      </w:r>
      <w:r>
        <w:t xml:space="preserve">go-to-market,</w:t>
      </w:r>
      <w:r>
        <w:t xml:space="preserve"> </w:t>
      </w:r>
      <w:r>
        <w:t xml:space="preserve">Run</w:t>
      </w:r>
      <w:r>
        <w:t xml:space="preserve"> </w:t>
      </w:r>
      <w:r>
        <w:t xml:space="preserve">2.</w:t>
      </w:r>
      <w:r>
        <w:t xml:space="preserve"> </w:t>
      </w:r>
      <w:r>
        <w:t xml:space="preserve">Skill</w:t>
      </w:r>
      <w:r>
        <w:t xml:space="preserve"> </w:t>
      </w:r>
      <w:r>
        <w:t xml:space="preserve">phase:</w:t>
      </w:r>
      <w:r>
        <w:t xml:space="preserve"> </w:t>
      </w:r>
      <w:r>
        <w:t xml:space="preserve">Phase</w:t>
      </w:r>
      <w:r>
        <w:t xml:space="preserve"> </w:t>
      </w:r>
      <w:r>
        <w:t xml:space="preserve">2,</w:t>
      </w:r>
      <w:r>
        <w:t xml:space="preserve"> </w:t>
      </w:r>
      <w:r>
        <w:t xml:space="preserve">Step</w:t>
      </w:r>
      <w:r>
        <w:t xml:space="preserve"> </w:t>
      </w:r>
      <w:r>
        <w:t xml:space="preserve">2.16.</w:t>
      </w:r>
    </w:p>
    <w:p>
      <w:pPr>
        <w:pStyle w:val="Date"/>
      </w:pPr>
      <w:r>
        <w:t xml:space="preserve">2026-10-19</w:t>
      </w:r>
    </w:p>
    <w:bookmarkStart w:id="20" w:name="step-2.16.-positioning-summary"/>
    <w:p>
      <w:pPr>
        <w:pStyle w:val="Heading1"/>
      </w:pPr>
      <w:r>
        <w:t xml:space="preserve">Step 2.16. Positioning summary</w:t>
      </w:r>
    </w:p>
    <w:p>
      <w:pPr>
        <w:pStyle w:val="FirstParagraph"/>
      </w:pPr>
      <w:r>
        <w:t xml:space="preserve">Rempo can lead the review category for busy home-service owners by competing on effort, not features. The tools, from the free Google link to Podium, leave someone at the shop running the program; the done-for-you option, Footbridge, runs the website and treats reviews as one bundled tool. Rempo runs the review program itself, from the jobs the shop already logs, and sells it the way the tools sell: a published price, bought online, no contract. That makes acquisition simple: one promise (every job asked, every review answered, run for you), one picture (the personalized request), and one checkout. The growth path is the same buyer buying more: the profile, the website, then software add-ons, all inside the same funnel.</w:t>
      </w:r>
    </w:p>
    <w:p>
      <w:pPr>
        <w:pStyle w:val="BodyText"/>
      </w:pPr>
      <w:r>
        <w:t xml:space="preserve">Defensibility does not come from the features: every one can be bought by any agency on GoHighLevel. It comes from the operating playbook (CRM connections, request timing, reply quality, compliance with Google's April 2026 rules), a home-service focus that makes every result transfer to the next buyer, and the proof base the first cohort builds. Until customers exist, all of this is designed rather than proven, and the deck says so.</w:t>
      </w:r>
    </w:p>
    <w:bookmarkEnd w:id="20"/>
    <w:sectPr>
      <w:headerReference w:type="default" r:id="rId9"/>
      <w:footerReference w:type="default" r:id="rId10"/>
      <w:pgSz w:h="15840" w:w="12240"/>
      <w:pgMar w:bottom="1296" w:left="1440" w:right="1440" w:top="1296" w:header="648" w:footer="64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E6F8E"/>
        <w:sz w:val="17"/>
      </w:rPr>
      <w:t xml:space="preserve">Positioning Summary  ·  page </w:t>
    </w:r>
    <w:r>
      <w:rPr>
        <w:color w:val="5E6F8E"/>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844906" cy="256032"/>
          <wp:docPr id="1" name="Picture 1"/>
          <wp:cNvGraphicFramePr>
            <a:graphicFrameLocks noChangeAspect="1"/>
          </wp:cNvGraphicFramePr>
          <a:graphic>
            <a:graphicData uri="http://schemas.openxmlformats.org/drawingml/2006/picture">
              <pic:pic>
                <pic:nvPicPr>
                  <pic:cNvPr id="0" name="rempo-lockup-on-light.png"/>
                  <pic:cNvPicPr/>
                </pic:nvPicPr>
                <pic:blipFill>
                  <a:blip r:embed="rId1"/>
                  <a:stretch>
                    <a:fillRect/>
                  </a:stretch>
                </pic:blipFill>
                <pic:spPr>
                  <a:xfrm>
                    <a:off x="0" y="0"/>
                    <a:ext cx="844906" cy="256032"/>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B2A44"/>
      <w:sz w:val="21"/>
    </w:rPr>
  </w:style>
  <w:style w:styleId="BodyText" w:type="paragraph">
    <w:name w:val="Body Text"/>
    <w:basedOn w:val="Normal"/>
    <w:link w:val="BodyTextChar"/>
    <w:pPr>
      <w:spacing w:after="120" w:before="0"/>
    </w:pPr>
    <w:qFormat/>
    <w:rPr>
      <w:rFonts w:ascii="Arial" w:cs="Arial" w:eastAsia="Arial" w:hAnsi="Arial"/>
      <w:color w:val="1B2A44"/>
      <w:sz w:val="21"/>
    </w:rPr>
  </w:style>
  <w:style w:customStyle="1" w:styleId="FirstParagraph" w:type="paragraph">
    <w:name w:val="First Paragraph"/>
    <w:basedOn w:val="BodyText"/>
    <w:next w:val="BodyText"/>
    <w:qFormat/>
    <w:rPr>
      <w:rFonts w:ascii="Arial" w:cs="Arial" w:eastAsia="Arial" w:hAnsi="Arial"/>
      <w:color w:val="1B2A44"/>
      <w:sz w:val="21"/>
    </w:rPr>
  </w:style>
  <w:style w:customStyle="1" w:styleId="Compact" w:type="paragraph">
    <w:name w:val="Compact"/>
    <w:basedOn w:val="BodyText"/>
    <w:qFormat/>
    <w:pPr>
      <w:spacing w:after="36" w:before="36"/>
    </w:pPr>
    <w:rPr>
      <w:rFonts w:ascii="Arial" w:cs="Arial" w:eastAsia="Arial" w:hAnsi="Arial"/>
      <w:color w:val="1B2A44"/>
      <w:sz w:val="21"/>
    </w:rPr>
  </w:style>
  <w:style w:styleId="Title" w:type="paragraph">
    <w:name w:val="Title"/>
    <w:basedOn w:val="Normal"/>
    <w:next w:val="BodyText"/>
    <w:qFormat/>
    <w:pPr>
      <w:keepNext/>
      <w:keepLines/>
      <w:spacing w:after="40" w:before="480"/>
      <w:jc w:val="center"/>
    </w:pPr>
    <w:rPr>
      <w:rFonts w:ascii="Arial" w:cs="Arial" w:eastAsia="Arial" w:hAnsi="Arial"/>
      <w:b/>
      <w:bCs/>
      <w:color w:val="0A1A33"/>
      <w:sz w:val="48"/>
      <w:szCs w:val="36"/>
    </w:rPr>
  </w:style>
  <w:style w:styleId="Subtitle" w:type="paragraph">
    <w:name w:val="Subtitle"/>
    <w:basedOn w:val="Title"/>
    <w:next w:val="BodyText"/>
    <w:qFormat/>
    <w:pPr>
      <w:keepNext/>
      <w:keepLines/>
      <w:spacing w:after="40" w:before="240"/>
      <w:jc w:val="center"/>
    </w:pPr>
    <w:rPr>
      <w:rFonts w:ascii="Arial" w:cs="Arial" w:eastAsia="Arial" w:hAnsi="Arial"/>
      <w:b w:val="0"/>
      <w:color w:val="5E6F8E"/>
      <w:sz w:val="22"/>
      <w:szCs w:val="30"/>
    </w:rPr>
  </w:style>
  <w:style w:customStyle="1" w:styleId="Author" w:type="paragraph">
    <w:name w:val="Author"/>
    <w:next w:val="BodyText"/>
    <w:qFormat/>
    <w:pPr>
      <w:keepNext/>
      <w:keepLines/>
      <w:spacing w:after="200"/>
      <w:jc w:val="center"/>
    </w:pPr>
    <w:rPr>
      <w:rFonts w:ascii="Arial" w:cs="Arial" w:eastAsia="Arial" w:hAnsi="Arial"/>
      <w:b w:val="0"/>
      <w:color w:val="5E6F8E"/>
      <w:sz w:val="19"/>
    </w:rPr>
  </w:style>
  <w:style w:styleId="Date" w:type="paragraph">
    <w:name w:val="Date"/>
    <w:next w:val="BodyText"/>
    <w:qFormat/>
    <w:pPr>
      <w:keepNext/>
      <w:keepLines/>
      <w:spacing w:after="200"/>
      <w:jc w:val="center"/>
    </w:pPr>
    <w:rPr>
      <w:rFonts w:ascii="Arial" w:cs="Arial" w:eastAsia="Arial" w:hAnsi="Arial"/>
      <w:b w:val="0"/>
      <w:color w:val="5E6F8E"/>
      <w:sz w:val="19"/>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color w:val="0A1A33"/>
      <w:sz w:val="34"/>
      <w:szCs w:val="32"/>
    </w:rPr>
  </w:style>
  <w:style w:styleId="Heading2" w:type="paragraph">
    <w:name w:val="Heading 2"/>
    <w:basedOn w:val="Normal"/>
    <w:next w:val="BodyText"/>
    <w:uiPriority w:val="9"/>
    <w:unhideWhenUsed/>
    <w:qFormat/>
    <w:pPr>
      <w:keepNext/>
      <w:keepLines/>
      <w:spacing w:after="80" w:before="280"/>
      <w:outlineLvl w:val="1"/>
    </w:pPr>
    <w:rPr>
      <w:rFonts w:ascii="Arial" w:cs="Arial" w:eastAsia="Arial" w:hAnsi="Arial"/>
      <w:b/>
      <w:bCs/>
      <w:color w:val="1A5CF0"/>
      <w:sz w:val="28"/>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color w:val="0A1A33"/>
      <w:sz w:val="24"/>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b/>
      <w:bCs/>
      <w:color w:val="1A5CF0"/>
      <w:sz w:val="22"/>
      <w:szCs w:val="24"/>
    </w:rPr>
  </w:style>
  <w:style w:styleId="Heading5" w:type="paragraph">
    <w:name w:val="Heading 5"/>
    <w:basedOn w:val="Normal"/>
    <w:next w:val="BodyText"/>
    <w:uiPriority w:val="9"/>
    <w:unhideWhenUsed/>
    <w:qFormat/>
    <w:pPr>
      <w:keepNext/>
      <w:keepLines/>
      <w:spacing w:after="80" w:before="200"/>
      <w:outlineLvl w:val="4"/>
    </w:pPr>
    <w:rPr>
      <w:rFonts w:ascii="Arial" w:cs="Arial" w:eastAsia="Arial" w:hAnsi="Arial"/>
      <w:b/>
      <w:iCs/>
      <w:color w:val="0A1A33"/>
      <w:sz w:val="21"/>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3B4E7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A5BD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BD" w:type="character">
    <w:name w:val="TBD"/>
    <w:rPr>
      <w:i/>
      <w:color w:val="7A5B00"/>
      <w:highlight w:val="yellow"/>
    </w:rPr>
  </w:style>
  <w:style w:customStyle="1" w:styleId="Deferred" w:type="character">
    <w:name w:val="Deferred"/>
    <w:rPr>
      <w:i/>
      <w:color w:val="4B2A9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Positioning Summary</dc:title>
  <dc:creator>Rempo</dc:creator>
  <cp:keywords/>
  <dcterms:created xsi:type="dcterms:W3CDTF">2026-10-19T00:00:00Z</dcterms:created>
  <dcterms:modified xsi:type="dcterms:W3CDTF">2026-10-19T00:00:00Z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2026-10-19</vt:lpwstr>
  </property>
  <property fmtid="{D5CDD505-2E9C-101B-9397-08002B2CF9AE}" pid="3" name="subtitle">
    <vt:lpwstr>Rempo go-to-market, Run 2. Skill phase: Phase 2, Step 2.16.</vt:lpwstr>
  </property>
</Properties>
</file>