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Value</w:t>
      </w:r>
      <w:r>
        <w:t xml:space="preserve"> </w:t>
      </w:r>
      <w:r>
        <w:t xml:space="preserve">Proposition</w:t>
      </w:r>
    </w:p>
    <w:p>
      <w:pPr>
        <w:pStyle w:val="Subtitle"/>
      </w:pPr>
      <w:r>
        <w:t xml:space="preserve">Rempo</w:t>
      </w:r>
      <w:r>
        <w:t xml:space="preserve"> </w:t>
      </w:r>
      <w:r>
        <w:t xml:space="preserve">go-to-market,</w:t>
      </w:r>
      <w:r>
        <w:t xml:space="preserve"> </w:t>
      </w:r>
      <w:r>
        <w:t xml:space="preserve">Run</w:t>
      </w:r>
      <w:r>
        <w:t xml:space="preserve"> </w:t>
      </w:r>
      <w:r>
        <w:t xml:space="preserve">2.</w:t>
      </w:r>
      <w:r>
        <w:t xml:space="preserve"> </w:t>
      </w:r>
      <w:r>
        <w:t xml:space="preserve">Skill</w:t>
      </w:r>
      <w:r>
        <w:t xml:space="preserve"> </w:t>
      </w:r>
      <w:r>
        <w:t xml:space="preserve">phase:</w:t>
      </w:r>
      <w:r>
        <w:t xml:space="preserve"> </w:t>
      </w:r>
      <w:r>
        <w:t xml:space="preserve">Phase</w:t>
      </w:r>
      <w:r>
        <w:t xml:space="preserve"> </w:t>
      </w:r>
      <w:r>
        <w:t xml:space="preserve">6.</w:t>
      </w:r>
    </w:p>
    <w:p>
      <w:pPr>
        <w:pStyle w:val="Date"/>
      </w:pPr>
      <w:r>
        <w:t xml:space="preserve">2026-10-19</w:t>
      </w:r>
    </w:p>
    <w:p>
      <w:pPr>
        <w:pStyle w:val="FirstParagraph"/>
      </w:pPr>
      <w:r>
        <w:t xml:space="preserve">Runs in full: three pillars, nine reasons to believe, nine copy drills. Every "Headline (Social Proof)" and "Supporting Proof Point" is</w:t>
      </w:r>
      <w:r>
        <w:t xml:space="preserve"> </w:t>
      </w:r>
      <w:r>
        <w:rPr>
          <w:rStyle w:val="TBD"/>
        </w:rPr>
        <w:t xml:space="preserve">{TBD}</w:t>
      </w:r>
      <w:r>
        <w:t xml:space="preserve">, because the proof set is empty and closed. Each drill names a process substitute instead: something true about how Rempo works that can be shown today.</w:t>
      </w:r>
    </w:p>
    <w:p>
      <w:pPr>
        <w:pStyle w:val="BodyText"/>
      </w:pPr>
      <w:r>
        <w:t xml:space="preserve">All copy below has been checked against</w:t>
      </w:r>
      <w:r>
        <w:t xml:space="preserve"> </w:t>
      </w:r>
      <w:r>
        <w:rPr>
          <w:rStyle w:val="VerbatimChar"/>
        </w:rPr>
        <w:t xml:space="preserve">GTM-BRIEF.md</w:t>
      </w:r>
      <w:r>
        <w:t xml:space="preserve"> </w:t>
      </w:r>
      <w:r>
        <w:t xml:space="preserve">Section 5.</w:t>
      </w:r>
      <w:r>
        <w:t xml:space="preserve"> </w:t>
      </w:r>
      <w:r>
        <w:rPr>
          <w:bCs/>
          <w:b/>
        </w:rPr>
        <w:t xml:space="preserve">Every buy CTA carries the offer line</w:t>
      </w:r>
      <w:r>
        <w:t xml:space="preserve"> </w:t>
      </w:r>
      <w:r>
        <w:t xml:space="preserve">from Phase 9: "$197 a month per location, $299 setup. First requests out within 7 days of your software connection, or your setup fee back. Month to month." The guarantee's exact terms are</w:t>
      </w:r>
      <w:r>
        <w:t xml:space="preserve"> </w:t>
      </w:r>
      <w:r>
        <w:rPr>
          <w:rStyle w:val="TBD"/>
        </w:rPr>
        <w:t xml:space="preserve">{TBD}</w:t>
      </w:r>
      <w:r>
        <w:t xml:space="preserve"> </w:t>
      </w:r>
      <w:r>
        <w:t xml:space="preserve">with counsel.</w:t>
      </w:r>
    </w:p>
    <w:bookmarkStart w:id="20" w:name="step-6.1.-brand-promise-and-positioning"/>
    <w:p>
      <w:pPr>
        <w:pStyle w:val="Heading1"/>
      </w:pPr>
      <w:r>
        <w:t xml:space="preserve">Step 6.1. Brand promise and positioning</w:t>
      </w:r>
    </w:p>
    <w:tbl>
      <w:tblPr>
        <w:tblStyle w:val="Table"/>
        <w:tblW w:w="9360" w:type="dxa"/>
        <w:tblBorders>
          <w:top w:val="single" w:sz="4" w:space="0" w:color="C9D5EA"/>
          <w:left w:val="single" w:sz="4" w:space="0" w:color="C9D5EA"/>
          <w:bottom w:val="single" w:sz="4" w:space="0" w:color="C9D5EA"/>
          <w:right w:val="single" w:sz="4" w:space="0" w:color="C9D5EA"/>
          <w:insideH w:val="single" w:sz="4" w:space="0" w:color="C9D5EA"/>
          <w:insideV w:val="single" w:sz="4" w:space="0" w:color="C9D5EA"/>
        </w:tblBorders>
        <w:tblLayout w:type="fixed"/>
        <w:tblLook w:firstRow="1" w:lastRow="0" w:firstColumn="0" w:lastColumn="0" w:noHBand="0" w:noVBand="0" w:val="0020"/>
        <w:jc w:val="start"/>
      </w:tblPr>
      <w:tblGrid>
        <w:gridCol w:w="1911"/>
        <w:gridCol w:w="7449"/>
      </w:tblGrid>
      <w:tr>
        <w:trPr>
          <w:tblHeader w:val="true"/>
        </w:trPr>
        <w:tc>
          <w:tcPr>
            <w:tcW w:w="1911" w:type="dxa"/>
            <w:shd w:val="clear" w:color="auto" w:fill="1A5CF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Element</w:t>
            </w:r>
          </w:p>
        </w:tc>
        <w:tc>
          <w:tcPr>
            <w:tcW w:w="7449" w:type="dxa"/>
            <w:shd w:val="clear" w:color="auto" w:fill="1A5CF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Definition</w:t>
            </w:r>
          </w:p>
        </w:tc>
      </w:tr>
      <w:tr>
        <w:trPr/>
        <w:tc>
          <w:tcPr>
            <w:tcW w:w="1911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Brand Promise</w:t>
            </w:r>
          </w:p>
        </w:tc>
        <w:tc>
          <w:tcPr>
            <w:tcW w:w="7449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Every customer asked, every review answered, and you never have to run it</w:t>
            </w:r>
          </w:p>
        </w:tc>
      </w:tr>
      <w:tr>
        <w:trPr/>
        <w:tc>
          <w:tcPr>
            <w:tcW w:w="1911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Positioning</w:t>
            </w:r>
          </w:p>
        </w:tc>
        <w:tc>
          <w:tcPr>
            <w:tcW w:w="7449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A done-for-you Google review program for home-service shops, run from the job software they already use. The unique claim is the combination: run for you, from your own job data, and personal rather than templated. None of the tools in the set runs the program; the one service in the set treats reviews as a bundled tool</w:t>
            </w:r>
          </w:p>
        </w:tc>
      </w:tr>
    </w:tbl>
    <w:bookmarkEnd w:id="20"/>
    <w:bookmarkStart w:id="21" w:name="step-6.2.-value-proposition-pillars"/>
    <w:p>
      <w:pPr>
        <w:pStyle w:val="Heading1"/>
      </w:pPr>
      <w:r>
        <w:t xml:space="preserve">Step 6.2. Value proposition pillars</w:t>
      </w:r>
    </w:p>
    <w:tbl>
      <w:tblPr>
        <w:tblStyle w:val="Table"/>
        <w:tblW w:w="9360" w:type="dxa"/>
        <w:tblBorders>
          <w:top w:val="single" w:sz="4" w:space="0" w:color="C9D5EA"/>
          <w:left w:val="single" w:sz="4" w:space="0" w:color="C9D5EA"/>
          <w:bottom w:val="single" w:sz="4" w:space="0" w:color="C9D5EA"/>
          <w:right w:val="single" w:sz="4" w:space="0" w:color="C9D5EA"/>
          <w:insideH w:val="single" w:sz="4" w:space="0" w:color="C9D5EA"/>
          <w:insideV w:val="single" w:sz="4" w:space="0" w:color="C9D5EA"/>
        </w:tblBorders>
        <w:tblLayout w:type="fixed"/>
        <w:tblLook w:firstRow="1" w:lastRow="0" w:firstColumn="0" w:lastColumn="0" w:noHBand="0" w:noVBand="0" w:val="0020"/>
        <w:jc w:val="start"/>
      </w:tblPr>
      <w:tblGrid>
        <w:gridCol w:w="1398"/>
        <w:gridCol w:w="1817"/>
        <w:gridCol w:w="2137"/>
        <w:gridCol w:w="2009"/>
        <w:gridCol w:w="1999"/>
      </w:tblGrid>
      <w:tr>
        <w:trPr>
          <w:tblHeader w:val="true"/>
        </w:trPr>
        <w:tc>
          <w:tcPr>
            <w:tcW w:w="1398" w:type="dxa"/>
            <w:shd w:val="clear" w:color="auto" w:fill="1A5CF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Value Prop</w:t>
            </w:r>
          </w:p>
        </w:tc>
        <w:tc>
          <w:tcPr>
            <w:tcW w:w="1817" w:type="dxa"/>
            <w:shd w:val="clear" w:color="auto" w:fill="1A5CF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Description</w:t>
            </w:r>
          </w:p>
        </w:tc>
        <w:tc>
          <w:tcPr>
            <w:tcW w:w="2137" w:type="dxa"/>
            <w:shd w:val="clear" w:color="auto" w:fill="1A5CF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Reason to Believe #1</w:t>
            </w:r>
          </w:p>
        </w:tc>
        <w:tc>
          <w:tcPr>
            <w:tcW w:w="2009" w:type="dxa"/>
            <w:shd w:val="clear" w:color="auto" w:fill="1A5CF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Reason to Believe #2</w:t>
            </w:r>
          </w:p>
        </w:tc>
        <w:tc>
          <w:tcPr>
            <w:tcW w:w="1999" w:type="dxa"/>
            <w:shd w:val="clear" w:color="auto" w:fill="1A5CF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Reason to Believe #3</w:t>
            </w:r>
          </w:p>
        </w:tc>
      </w:tr>
      <w:tr>
        <w:trPr/>
        <w:tc>
          <w:tcPr>
            <w:tcW w:w="1398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VP 1. Done for you</w:t>
            </w:r>
          </w:p>
        </w:tc>
        <w:tc>
          <w:tcPr>
            <w:tcW w:w="1817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We set it up from the software you already use, and we run it</w:t>
            </w:r>
          </w:p>
        </w:tc>
        <w:tc>
          <w:tcPr>
            <w:tcW w:w="2137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Our team does the setup: the software connection, Google profile access, the messages, your team photo, and text registration</w:t>
            </w:r>
          </w:p>
        </w:tc>
        <w:tc>
          <w:tcPr>
            <w:tcW w:w="2009" w:type="dxa"/>
            <w:shd w:val="clear" w:color="auto" w:fill="EFE7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4B2A99"/>
                <w:sz w:val="19"/>
              </w:rPr>
              <w:t xml:space="preserve">Once your job software is connected, a request goes out after every completed job (</w:t>
            </w:r>
            <w:r>
              <w:rPr>
                <w:rStyle w:val="Deferred"/>
                <w:rFonts w:ascii="Arial" w:hAnsi="Arial"/>
                <w:color w:val="4B2A99"/>
                <w:sz w:val="19"/>
              </w:rPr>
              <w:t xml:space="preserve">{DEFERRED: product}</w:t>
            </w:r>
            <w:r>
              <w:rPr>
                <w:rFonts w:ascii="Arial" w:hAnsi="Arial"/>
                <w:color w:val="4B2A99"/>
                <w:sz w:val="19"/>
              </w:rPr>
              <w:t xml:space="preserve">: which systems)</w:t>
            </w:r>
          </w:p>
        </w:tc>
        <w:tc>
          <w:tcPr>
            <w:tcW w:w="1999" w:type="dxa"/>
            <w:shd w:val="clear" w:color="auto" w:fill="FFF6CC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7A5B00"/>
                <w:sz w:val="19"/>
              </w:rPr>
              <w:t xml:space="preserve">First requests go out within 7 days of the connection, or your setup fee comes back (terms</w:t>
            </w:r>
            <w:r>
              <w:rPr>
                <w:rFonts w:ascii="Arial" w:hAnsi="Arial"/>
                <w:color w:val="7A5B00"/>
                <w:sz w:val="19"/>
              </w:rPr>
              <w:t xml:space="preserve"> </w:t>
            </w:r>
            <w:r>
              <w:rPr>
                <w:rStyle w:val="TBD"/>
                <w:rFonts w:ascii="Arial" w:hAnsi="Arial"/>
                <w:color w:val="7A5B00"/>
                <w:sz w:val="19"/>
              </w:rPr>
              <w:t xml:space="preserve">{TBD}</w:t>
            </w:r>
            <w:r>
              <w:rPr>
                <w:rFonts w:ascii="Arial" w:hAnsi="Arial"/>
                <w:color w:val="7A5B00"/>
                <w:sz w:val="19"/>
              </w:rPr>
              <w:t xml:space="preserve">)</w:t>
            </w:r>
          </w:p>
        </w:tc>
      </w:tr>
      <w:tr>
        <w:trPr/>
        <w:tc>
          <w:tcPr>
            <w:tcW w:w="1398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VP 2. Personal, not templated</w:t>
            </w:r>
          </w:p>
        </w:tc>
        <w:tc>
          <w:tcPr>
            <w:tcW w:w="1817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Requests and replies that read like your shop, not like software</w:t>
            </w:r>
          </w:p>
        </w:tc>
        <w:tc>
          <w:tcPr>
            <w:tcW w:w="2137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Each request shows your team's photo with the customer's first name</w:t>
            </w:r>
          </w:p>
        </w:tc>
        <w:tc>
          <w:tcPr>
            <w:tcW w:w="2009" w:type="dxa"/>
            <w:shd w:val="clear" w:color="auto" w:fill="EFE7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4B2A99"/>
                <w:sz w:val="19"/>
              </w:rPr>
              <w:t xml:space="preserve">Every review gets a reply written for that review (</w:t>
            </w:r>
            <w:r>
              <w:rPr>
                <w:rStyle w:val="Deferred"/>
                <w:rFonts w:ascii="Arial" w:hAnsi="Arial"/>
                <w:color w:val="4B2A99"/>
                <w:sz w:val="19"/>
              </w:rPr>
              <w:t xml:space="preserve">{DEFERRED: product}</w:t>
            </w:r>
            <w:r>
              <w:rPr>
                <w:rFonts w:ascii="Arial" w:hAnsi="Arial"/>
                <w:color w:val="4B2A99"/>
                <w:sz w:val="19"/>
              </w:rPr>
              <w:t xml:space="preserve">: approved by you or posted for you)</w:t>
            </w:r>
          </w:p>
        </w:tc>
        <w:tc>
          <w:tcPr>
            <w:tcW w:w="1999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Every customer is asked the same way, under Google's rules: no filtering, no incentives, no asking to name staff or use given words</w:t>
            </w:r>
          </w:p>
        </w:tc>
      </w:tr>
      <w:tr>
        <w:trPr/>
        <w:tc>
          <w:tcPr>
            <w:tcW w:w="1398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VP 3. Proof you can see</w:t>
            </w:r>
          </w:p>
        </w:tc>
        <w:tc>
          <w:tcPr>
            <w:tcW w:w="1817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You see the work and the numbers every month, against where you started</w:t>
            </w:r>
          </w:p>
        </w:tc>
        <w:tc>
          <w:tcPr>
            <w:tcW w:w="2137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A baseline on day one, and a monthly report against it: requests sent, reviews in, replies posted, calls from your profile</w:t>
            </w:r>
          </w:p>
        </w:tc>
        <w:tc>
          <w:tcPr>
            <w:tcW w:w="2009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Your best recent reviews keep working: on your website and as social posts</w:t>
            </w:r>
          </w:p>
        </w:tc>
        <w:tc>
          <w:tcPr>
            <w:tcW w:w="1999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An alert the day a negative review posts, with a reply drafted</w:t>
            </w:r>
          </w:p>
        </w:tc>
      </w:tr>
    </w:tbl>
    <w:bookmarkEnd w:id="21"/>
    <w:bookmarkStart w:id="31" w:name="steps-6.2-and-6.3.-copy-drills"/>
    <w:p>
      <w:pPr>
        <w:pStyle w:val="Heading1"/>
      </w:pPr>
      <w:r>
        <w:t xml:space="preserve">Steps 6.2 and 6.3. Copy drills</w:t>
      </w:r>
    </w:p>
    <w:bookmarkStart w:id="22" w:name="Xc088ce9b3500ecefdf98f2e14eec26905c5e92c"/>
    <w:p>
      <w:pPr>
        <w:pStyle w:val="Heading2"/>
      </w:pPr>
      <w:r>
        <w:t xml:space="preserve">Copy drill: VP 1, Done for you. RTB 1.1, setup is done for you</w:t>
      </w:r>
    </w:p>
    <w:tbl>
      <w:tblPr>
        <w:tblStyle w:val="Table"/>
        <w:tblW w:w="9360" w:type="dxa"/>
        <w:tblBorders>
          <w:top w:val="single" w:sz="4" w:space="0" w:color="C9D5EA"/>
          <w:left w:val="single" w:sz="4" w:space="0" w:color="C9D5EA"/>
          <w:bottom w:val="single" w:sz="4" w:space="0" w:color="C9D5EA"/>
          <w:right w:val="single" w:sz="4" w:space="0" w:color="C9D5EA"/>
          <w:insideH w:val="single" w:sz="4" w:space="0" w:color="C9D5EA"/>
          <w:insideV w:val="single" w:sz="4" w:space="0" w:color="C9D5EA"/>
        </w:tblBorders>
        <w:tblLayout w:type="fixed"/>
        <w:tblLook w:firstRow="1" w:lastRow="0" w:firstColumn="0" w:lastColumn="0" w:noHBand="0" w:noVBand="0" w:val="0020"/>
        <w:jc w:val="start"/>
      </w:tblPr>
      <w:tblGrid>
        <w:gridCol w:w="2766"/>
        <w:gridCol w:w="6594"/>
      </w:tblGrid>
      <w:tr>
        <w:trPr>
          <w:tblHeader w:val="true"/>
        </w:trPr>
        <w:tc>
          <w:tcPr>
            <w:tcW w:w="2766" w:type="dxa"/>
            <w:shd w:val="clear" w:color="auto" w:fill="1A5CF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Element</w:t>
            </w:r>
          </w:p>
        </w:tc>
        <w:tc>
          <w:tcPr>
            <w:tcW w:w="6594" w:type="dxa"/>
            <w:shd w:val="clear" w:color="auto" w:fill="1A5CF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Content</w:t>
            </w:r>
          </w:p>
        </w:tc>
      </w:tr>
      <w:tr>
        <w:trPr/>
        <w:tc>
          <w:tcPr>
            <w:tcW w:w="2766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Reason to Believe</w:t>
            </w:r>
          </w:p>
        </w:tc>
        <w:tc>
          <w:tcPr>
            <w:tcW w:w="6594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Our team does the setup: the software connection, Google profile access, the messages, your team photo, and text registration</w:t>
            </w:r>
          </w:p>
        </w:tc>
      </w:tr>
      <w:tr>
        <w:trPr/>
        <w:tc>
          <w:tcPr>
            <w:tcW w:w="2766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Headline (Rational)</w:t>
            </w:r>
          </w:p>
        </w:tc>
        <w:tc>
          <w:tcPr>
            <w:tcW w:w="6594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Setup included. Our team builds your review program.</w:t>
            </w:r>
          </w:p>
        </w:tc>
      </w:tr>
      <w:tr>
        <w:trPr/>
        <w:tc>
          <w:tcPr>
            <w:tcW w:w="2766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Headline (Emotional)</w:t>
            </w:r>
          </w:p>
        </w:tc>
        <w:tc>
          <w:tcPr>
            <w:tcW w:w="6594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Hand it over. Get back to the jobs.</w:t>
            </w:r>
          </w:p>
        </w:tc>
      </w:tr>
      <w:tr>
        <w:trPr/>
        <w:tc>
          <w:tcPr>
            <w:tcW w:w="2766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Headline (Social Proof)</w:t>
            </w:r>
          </w:p>
        </w:tc>
        <w:tc>
          <w:tcPr>
            <w:tcW w:w="6594" w:type="dxa"/>
            <w:shd w:val="clear" w:color="auto" w:fill="FFF6CC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TBD"/>
                <w:rFonts w:ascii="Arial" w:hAnsi="Arial"/>
                <w:color w:val="7A5B00"/>
                <w:sz w:val="19"/>
              </w:rPr>
              <w:t xml:space="preserve">{TBD}</w:t>
            </w:r>
            <w:r>
              <w:rPr>
                <w:rFonts w:ascii="Arial" w:hAnsi="Arial"/>
                <w:color w:val="7A5B00"/>
                <w:sz w:val="19"/>
              </w:rPr>
              <w:t xml:space="preserve">, no proof on file. Process substitute: "Here is everything our team sets up in your first week."</w:t>
            </w:r>
          </w:p>
        </w:tc>
      </w:tr>
      <w:tr>
        <w:trPr/>
        <w:tc>
          <w:tcPr>
            <w:tcW w:w="2766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Subhead</w:t>
            </w:r>
          </w:p>
        </w:tc>
        <w:tc>
          <w:tcPr>
            <w:tcW w:w="6594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You give us access once. We do the rest.</w:t>
            </w:r>
          </w:p>
        </w:tc>
      </w:tr>
      <w:tr>
        <w:trPr/>
        <w:tc>
          <w:tcPr>
            <w:tcW w:w="2766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Body Copy (25 words max)</w:t>
            </w:r>
          </w:p>
        </w:tc>
        <w:tc>
          <w:tcPr>
            <w:tcW w:w="6594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We connect your job software and Google profile, write your messages, add your team photo, and register your texting number. You approve; we run it.</w:t>
            </w:r>
          </w:p>
        </w:tc>
      </w:tr>
      <w:tr>
        <w:trPr/>
        <w:tc>
          <w:tcPr>
            <w:tcW w:w="2766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CTA</w:t>
            </w:r>
          </w:p>
        </w:tc>
        <w:tc>
          <w:tcPr>
            <w:tcW w:w="6594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Get started (with the offer line)</w:t>
            </w:r>
          </w:p>
        </w:tc>
      </w:tr>
      <w:tr>
        <w:trPr/>
        <w:tc>
          <w:tcPr>
            <w:tcW w:w="2766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Supporting Proof Point</w:t>
            </w:r>
          </w:p>
        </w:tc>
        <w:tc>
          <w:tcPr>
            <w:tcW w:w="6594" w:type="dxa"/>
            <w:shd w:val="clear" w:color="auto" w:fill="FFF6CC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TBD"/>
                <w:rFonts w:ascii="Arial" w:hAnsi="Arial"/>
                <w:color w:val="7A5B00"/>
                <w:sz w:val="19"/>
              </w:rPr>
              <w:t xml:space="preserve">{TBD}</w:t>
            </w:r>
          </w:p>
        </w:tc>
      </w:tr>
    </w:tbl>
    <w:bookmarkEnd w:id="22"/>
    <w:bookmarkStart w:id="23" w:name="X09aaaafe197f43b4014f5ccef4ae4c3117f5975"/>
    <w:p>
      <w:pPr>
        <w:pStyle w:val="Heading2"/>
      </w:pPr>
      <w:r>
        <w:t xml:space="preserve">Copy drill: VP 1, Done for you. RTB 1.2, a request after every job</w:t>
      </w:r>
    </w:p>
    <w:tbl>
      <w:tblPr>
        <w:tblStyle w:val="Table"/>
        <w:tblW w:w="9360" w:type="dxa"/>
        <w:tblBorders>
          <w:top w:val="single" w:sz="4" w:space="0" w:color="C9D5EA"/>
          <w:left w:val="single" w:sz="4" w:space="0" w:color="C9D5EA"/>
          <w:bottom w:val="single" w:sz="4" w:space="0" w:color="C9D5EA"/>
          <w:right w:val="single" w:sz="4" w:space="0" w:color="C9D5EA"/>
          <w:insideH w:val="single" w:sz="4" w:space="0" w:color="C9D5EA"/>
          <w:insideV w:val="single" w:sz="4" w:space="0" w:color="C9D5EA"/>
        </w:tblBorders>
        <w:tblLayout w:type="fixed"/>
        <w:tblLook w:firstRow="1" w:lastRow="0" w:firstColumn="0" w:lastColumn="0" w:noHBand="0" w:noVBand="0" w:val="0020"/>
        <w:jc w:val="start"/>
      </w:tblPr>
      <w:tblGrid>
        <w:gridCol w:w="2866"/>
        <w:gridCol w:w="6494"/>
      </w:tblGrid>
      <w:tr>
        <w:trPr>
          <w:tblHeader w:val="true"/>
        </w:trPr>
        <w:tc>
          <w:tcPr>
            <w:tcW w:w="2866" w:type="dxa"/>
            <w:shd w:val="clear" w:color="auto" w:fill="1A5CF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Element</w:t>
            </w:r>
          </w:p>
        </w:tc>
        <w:tc>
          <w:tcPr>
            <w:tcW w:w="6494" w:type="dxa"/>
            <w:shd w:val="clear" w:color="auto" w:fill="1A5CF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Content</w:t>
            </w:r>
          </w:p>
        </w:tc>
      </w:tr>
      <w:tr>
        <w:trPr/>
        <w:tc>
          <w:tcPr>
            <w:tcW w:w="2866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Reason to Believe</w:t>
            </w:r>
          </w:p>
        </w:tc>
        <w:tc>
          <w:tcPr>
            <w:tcW w:w="6494" w:type="dxa"/>
            <w:shd w:val="clear" w:color="auto" w:fill="EFE7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4B2A99"/>
                <w:sz w:val="19"/>
              </w:rPr>
              <w:t xml:space="preserve">Once your job software is connected, a request goes out after every completed job (</w:t>
            </w:r>
            <w:r>
              <w:rPr>
                <w:rStyle w:val="Deferred"/>
                <w:rFonts w:ascii="Arial" w:hAnsi="Arial"/>
                <w:color w:val="4B2A99"/>
                <w:sz w:val="19"/>
              </w:rPr>
              <w:t xml:space="preserve">{DEFERRED: product}</w:t>
            </w:r>
            <w:r>
              <w:rPr>
                <w:rFonts w:ascii="Arial" w:hAnsi="Arial"/>
                <w:color w:val="4B2A99"/>
                <w:sz w:val="19"/>
              </w:rPr>
              <w:t xml:space="preserve">)</w:t>
            </w:r>
          </w:p>
        </w:tc>
      </w:tr>
      <w:tr>
        <w:trPr/>
        <w:tc>
          <w:tcPr>
            <w:tcW w:w="2866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Headline (Rational)</w:t>
            </w:r>
          </w:p>
        </w:tc>
        <w:tc>
          <w:tcPr>
            <w:tcW w:w="6494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Every completed job triggers a review request.</w:t>
            </w:r>
          </w:p>
        </w:tc>
      </w:tr>
      <w:tr>
        <w:trPr/>
        <w:tc>
          <w:tcPr>
            <w:tcW w:w="2866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Headline (Emotional)</w:t>
            </w:r>
          </w:p>
        </w:tc>
        <w:tc>
          <w:tcPr>
            <w:tcW w:w="6494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Stop trying to remember who to ask.</w:t>
            </w:r>
          </w:p>
        </w:tc>
      </w:tr>
      <w:tr>
        <w:trPr/>
        <w:tc>
          <w:tcPr>
            <w:tcW w:w="2866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Headline (Social Proof)</w:t>
            </w:r>
          </w:p>
        </w:tc>
        <w:tc>
          <w:tcPr>
            <w:tcW w:w="6494" w:type="dxa"/>
            <w:shd w:val="clear" w:color="auto" w:fill="FFF6CC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TBD"/>
                <w:rFonts w:ascii="Arial" w:hAnsi="Arial"/>
                <w:color w:val="7A5B00"/>
                <w:sz w:val="19"/>
              </w:rPr>
              <w:t xml:space="preserve">{TBD}</w:t>
            </w:r>
            <w:r>
              <w:rPr>
                <w:rFonts w:ascii="Arial" w:hAnsi="Arial"/>
                <w:color w:val="7A5B00"/>
                <w:sz w:val="19"/>
              </w:rPr>
              <w:t xml:space="preserve">. Process substitute: "Watch it happen: job closed, request sent."</w:t>
            </w:r>
          </w:p>
        </w:tc>
      </w:tr>
      <w:tr>
        <w:trPr/>
        <w:tc>
          <w:tcPr>
            <w:tcW w:w="2866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Subhead</w:t>
            </w:r>
          </w:p>
        </w:tc>
        <w:tc>
          <w:tcPr>
            <w:tcW w:w="6494" w:type="dxa"/>
            <w:shd w:val="clear" w:color="auto" w:fill="EFE7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4B2A99"/>
                <w:sz w:val="19"/>
              </w:rPr>
              <w:t xml:space="preserve">Works from Jobber, Housecall Pro, and the software you already use (</w:t>
            </w:r>
            <w:r>
              <w:rPr>
                <w:rStyle w:val="Deferred"/>
                <w:rFonts w:ascii="Arial" w:hAnsi="Arial"/>
                <w:color w:val="4B2A99"/>
                <w:sz w:val="19"/>
              </w:rPr>
              <w:t xml:space="preserve">{DEFERRED: product}</w:t>
            </w:r>
            <w:r>
              <w:rPr>
                <w:rFonts w:ascii="Arial" w:hAnsi="Arial"/>
                <w:color w:val="4B2A99"/>
                <w:sz w:val="19"/>
              </w:rPr>
              <w:t xml:space="preserve">).</w:t>
            </w:r>
          </w:p>
        </w:tc>
      </w:tr>
      <w:tr>
        <w:trPr/>
        <w:tc>
          <w:tcPr>
            <w:tcW w:w="2866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Body Copy (25 words max)</w:t>
            </w:r>
          </w:p>
        </w:tc>
        <w:tc>
          <w:tcPr>
            <w:tcW w:w="6494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When a job is marked complete, your customer gets a request, then one reminder. Nobody at the shop has to send anything.</w:t>
            </w:r>
          </w:p>
        </w:tc>
      </w:tr>
      <w:tr>
        <w:trPr/>
        <w:tc>
          <w:tcPr>
            <w:tcW w:w="2866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CTA</w:t>
            </w:r>
          </w:p>
        </w:tc>
        <w:tc>
          <w:tcPr>
            <w:tcW w:w="6494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See which software we connect to</w:t>
            </w:r>
          </w:p>
        </w:tc>
      </w:tr>
      <w:tr>
        <w:trPr/>
        <w:tc>
          <w:tcPr>
            <w:tcW w:w="2866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Supporting Proof Point</w:t>
            </w:r>
          </w:p>
        </w:tc>
        <w:tc>
          <w:tcPr>
            <w:tcW w:w="6494" w:type="dxa"/>
            <w:shd w:val="clear" w:color="auto" w:fill="FFF6CC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TBD"/>
                <w:rFonts w:ascii="Arial" w:hAnsi="Arial"/>
                <w:color w:val="7A5B00"/>
                <w:sz w:val="19"/>
              </w:rPr>
              <w:t xml:space="preserve">{TBD}</w:t>
            </w:r>
          </w:p>
        </w:tc>
      </w:tr>
    </w:tbl>
    <w:bookmarkEnd w:id="23"/>
    <w:bookmarkStart w:id="24" w:name="X9e9bd3cf1f30a843acbd04ca98aac9396130bbe"/>
    <w:p>
      <w:pPr>
        <w:pStyle w:val="Heading2"/>
      </w:pPr>
      <w:r>
        <w:t xml:space="preserve">Copy drill: VP 1, Done for you. RTB 1.3, live within a week</w:t>
      </w:r>
    </w:p>
    <w:tbl>
      <w:tblPr>
        <w:tblStyle w:val="Table"/>
        <w:tblW w:w="9360" w:type="dxa"/>
        <w:tblBorders>
          <w:top w:val="single" w:sz="4" w:space="0" w:color="C9D5EA"/>
          <w:left w:val="single" w:sz="4" w:space="0" w:color="C9D5EA"/>
          <w:bottom w:val="single" w:sz="4" w:space="0" w:color="C9D5EA"/>
          <w:right w:val="single" w:sz="4" w:space="0" w:color="C9D5EA"/>
          <w:insideH w:val="single" w:sz="4" w:space="0" w:color="C9D5EA"/>
          <w:insideV w:val="single" w:sz="4" w:space="0" w:color="C9D5EA"/>
        </w:tblBorders>
        <w:tblLayout w:type="fixed"/>
        <w:tblLook w:firstRow="1" w:lastRow="0" w:firstColumn="0" w:lastColumn="0" w:noHBand="0" w:noVBand="0" w:val="0020"/>
        <w:jc w:val="start"/>
      </w:tblPr>
      <w:tblGrid>
        <w:gridCol w:w="2712"/>
        <w:gridCol w:w="6648"/>
      </w:tblGrid>
      <w:tr>
        <w:trPr>
          <w:tblHeader w:val="true"/>
        </w:trPr>
        <w:tc>
          <w:tcPr>
            <w:tcW w:w="2712" w:type="dxa"/>
            <w:shd w:val="clear" w:color="auto" w:fill="1A5CF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Element</w:t>
            </w:r>
          </w:p>
        </w:tc>
        <w:tc>
          <w:tcPr>
            <w:tcW w:w="6648" w:type="dxa"/>
            <w:shd w:val="clear" w:color="auto" w:fill="1A5CF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Content</w:t>
            </w:r>
          </w:p>
        </w:tc>
      </w:tr>
      <w:tr>
        <w:trPr/>
        <w:tc>
          <w:tcPr>
            <w:tcW w:w="2712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Reason to Believe</w:t>
            </w:r>
          </w:p>
        </w:tc>
        <w:tc>
          <w:tcPr>
            <w:tcW w:w="6648" w:type="dxa"/>
            <w:shd w:val="clear" w:color="auto" w:fill="FFF6CC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7A5B00"/>
                <w:sz w:val="19"/>
              </w:rPr>
              <w:t xml:space="preserve">First requests go out within 7 days of the connection, or your setup fee comes back (terms</w:t>
            </w:r>
            <w:r>
              <w:rPr>
                <w:rFonts w:ascii="Arial" w:hAnsi="Arial"/>
                <w:color w:val="7A5B00"/>
                <w:sz w:val="19"/>
              </w:rPr>
              <w:t xml:space="preserve"> </w:t>
            </w:r>
            <w:r>
              <w:rPr>
                <w:rStyle w:val="TBD"/>
                <w:rFonts w:ascii="Arial" w:hAnsi="Arial"/>
                <w:color w:val="7A5B00"/>
                <w:sz w:val="19"/>
              </w:rPr>
              <w:t xml:space="preserve">{TBD}</w:t>
            </w:r>
            <w:r>
              <w:rPr>
                <w:rFonts w:ascii="Arial" w:hAnsi="Arial"/>
                <w:color w:val="7A5B00"/>
                <w:sz w:val="19"/>
              </w:rPr>
              <w:t xml:space="preserve">)</w:t>
            </w:r>
          </w:p>
        </w:tc>
      </w:tr>
      <w:tr>
        <w:trPr/>
        <w:tc>
          <w:tcPr>
            <w:tcW w:w="2712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Headline (Rational)</w:t>
            </w:r>
          </w:p>
        </w:tc>
        <w:tc>
          <w:tcPr>
            <w:tcW w:w="6648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Live within a week of connecting your software.</w:t>
            </w:r>
          </w:p>
        </w:tc>
      </w:tr>
      <w:tr>
        <w:trPr/>
        <w:tc>
          <w:tcPr>
            <w:tcW w:w="2712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Headline (Emotional)</w:t>
            </w:r>
          </w:p>
        </w:tc>
        <w:tc>
          <w:tcPr>
            <w:tcW w:w="6648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No months of onboarding. No waiting on us.</w:t>
            </w:r>
          </w:p>
        </w:tc>
      </w:tr>
      <w:tr>
        <w:trPr/>
        <w:tc>
          <w:tcPr>
            <w:tcW w:w="2712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Headline (Social Proof)</w:t>
            </w:r>
          </w:p>
        </w:tc>
        <w:tc>
          <w:tcPr>
            <w:tcW w:w="6648" w:type="dxa"/>
            <w:shd w:val="clear" w:color="auto" w:fill="FFF6CC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TBD"/>
                <w:rFonts w:ascii="Arial" w:hAnsi="Arial"/>
                <w:color w:val="7A5B00"/>
                <w:sz w:val="19"/>
              </w:rPr>
              <w:t xml:space="preserve">{TBD}</w:t>
            </w:r>
            <w:r>
              <w:rPr>
                <w:rFonts w:ascii="Arial" w:hAnsi="Arial"/>
                <w:color w:val="7A5B00"/>
                <w:sz w:val="19"/>
              </w:rPr>
              <w:t xml:space="preserve">. Process substitute: "Here is the 7-day setup, day by day."</w:t>
            </w:r>
          </w:p>
        </w:tc>
      </w:tr>
      <w:tr>
        <w:trPr/>
        <w:tc>
          <w:tcPr>
            <w:tcW w:w="2712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Subhead</w:t>
            </w:r>
          </w:p>
        </w:tc>
        <w:tc>
          <w:tcPr>
            <w:tcW w:w="6648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If your first requests are not out within 7 days, your setup fee comes back.</w:t>
            </w:r>
          </w:p>
        </w:tc>
      </w:tr>
      <w:tr>
        <w:trPr/>
        <w:tc>
          <w:tcPr>
            <w:tcW w:w="2712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Body Copy (25 words max)</w:t>
            </w:r>
          </w:p>
        </w:tc>
        <w:tc>
          <w:tcPr>
            <w:tcW w:w="6648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Email requests can start right away. Texts start once your carrier registration clears. Either way, your first requests go out within the week.</w:t>
            </w:r>
          </w:p>
        </w:tc>
      </w:tr>
      <w:tr>
        <w:trPr/>
        <w:tc>
          <w:tcPr>
            <w:tcW w:w="2712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CTA</w:t>
            </w:r>
          </w:p>
        </w:tc>
        <w:tc>
          <w:tcPr>
            <w:tcW w:w="6648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Get started (with the offer line)</w:t>
            </w:r>
          </w:p>
        </w:tc>
      </w:tr>
      <w:tr>
        <w:trPr/>
        <w:tc>
          <w:tcPr>
            <w:tcW w:w="2712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Supporting Proof Point</w:t>
            </w:r>
          </w:p>
        </w:tc>
        <w:tc>
          <w:tcPr>
            <w:tcW w:w="6648" w:type="dxa"/>
            <w:shd w:val="clear" w:color="auto" w:fill="FFF6CC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TBD"/>
                <w:rFonts w:ascii="Arial" w:hAnsi="Arial"/>
                <w:color w:val="7A5B00"/>
                <w:sz w:val="19"/>
              </w:rPr>
              <w:t xml:space="preserve">{TBD}</w:t>
            </w:r>
            <w:r>
              <w:rPr>
                <w:rFonts w:ascii="Arial" w:hAnsi="Arial"/>
                <w:color w:val="7A5B00"/>
                <w:sz w:val="19"/>
              </w:rPr>
              <w:t xml:space="preserve">. Days to first request is tracked for every account (Phase 0)</w:t>
            </w:r>
          </w:p>
        </w:tc>
      </w:tr>
    </w:tbl>
    <w:bookmarkEnd w:id="24"/>
    <w:bookmarkStart w:id="25" w:name="X509308d4043df98a83e5bec73dc923e2c139529"/>
    <w:p>
      <w:pPr>
        <w:pStyle w:val="Heading2"/>
      </w:pPr>
      <w:r>
        <w:t xml:space="preserve">Copy drill: VP 2, Personal, not templated. RTB 2.1, your team in every request</w:t>
      </w:r>
    </w:p>
    <w:tbl>
      <w:tblPr>
        <w:tblStyle w:val="Table"/>
        <w:tblW w:w="9360" w:type="dxa"/>
        <w:tblBorders>
          <w:top w:val="single" w:sz="4" w:space="0" w:color="C9D5EA"/>
          <w:left w:val="single" w:sz="4" w:space="0" w:color="C9D5EA"/>
          <w:bottom w:val="single" w:sz="4" w:space="0" w:color="C9D5EA"/>
          <w:right w:val="single" w:sz="4" w:space="0" w:color="C9D5EA"/>
          <w:insideH w:val="single" w:sz="4" w:space="0" w:color="C9D5EA"/>
          <w:insideV w:val="single" w:sz="4" w:space="0" w:color="C9D5EA"/>
        </w:tblBorders>
        <w:tblLayout w:type="fixed"/>
        <w:tblLook w:firstRow="1" w:lastRow="0" w:firstColumn="0" w:lastColumn="0" w:noHBand="0" w:noVBand="0" w:val="0020"/>
        <w:jc w:val="start"/>
      </w:tblPr>
      <w:tblGrid>
        <w:gridCol w:w="2686"/>
        <w:gridCol w:w="6674"/>
      </w:tblGrid>
      <w:tr>
        <w:trPr>
          <w:tblHeader w:val="true"/>
        </w:trPr>
        <w:tc>
          <w:tcPr>
            <w:tcW w:w="2686" w:type="dxa"/>
            <w:shd w:val="clear" w:color="auto" w:fill="1A5CF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Element</w:t>
            </w:r>
          </w:p>
        </w:tc>
        <w:tc>
          <w:tcPr>
            <w:tcW w:w="6674" w:type="dxa"/>
            <w:shd w:val="clear" w:color="auto" w:fill="1A5CF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Content</w:t>
            </w:r>
          </w:p>
        </w:tc>
      </w:tr>
      <w:tr>
        <w:trPr/>
        <w:tc>
          <w:tcPr>
            <w:tcW w:w="2686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Reason to Believe</w:t>
            </w:r>
          </w:p>
        </w:tc>
        <w:tc>
          <w:tcPr>
            <w:tcW w:w="6674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Each request shows your team's photo with the customer's first name</w:t>
            </w:r>
          </w:p>
        </w:tc>
      </w:tr>
      <w:tr>
        <w:trPr/>
        <w:tc>
          <w:tcPr>
            <w:tcW w:w="2686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Headline (Rational)</w:t>
            </w:r>
          </w:p>
        </w:tc>
        <w:tc>
          <w:tcPr>
            <w:tcW w:w="6674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Requests with your team's photo and their name on them.</w:t>
            </w:r>
          </w:p>
        </w:tc>
      </w:tr>
      <w:tr>
        <w:trPr/>
        <w:tc>
          <w:tcPr>
            <w:tcW w:w="2686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Headline (Emotional)</w:t>
            </w:r>
          </w:p>
        </w:tc>
        <w:tc>
          <w:tcPr>
            <w:tcW w:w="6674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It looks like you asked, because it shows you.</w:t>
            </w:r>
          </w:p>
        </w:tc>
      </w:tr>
      <w:tr>
        <w:trPr/>
        <w:tc>
          <w:tcPr>
            <w:tcW w:w="2686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Headline (Social Proof)</w:t>
            </w:r>
          </w:p>
        </w:tc>
        <w:tc>
          <w:tcPr>
            <w:tcW w:w="6674" w:type="dxa"/>
            <w:shd w:val="clear" w:color="auto" w:fill="FFF6CC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TBD"/>
                <w:rFonts w:ascii="Arial" w:hAnsi="Arial"/>
                <w:color w:val="7A5B00"/>
                <w:sz w:val="19"/>
              </w:rPr>
              <w:t xml:space="preserve">{TBD}</w:t>
            </w:r>
            <w:r>
              <w:rPr>
                <w:rFonts w:ascii="Arial" w:hAnsi="Arial"/>
                <w:color w:val="7A5B00"/>
                <w:sz w:val="19"/>
              </w:rPr>
              <w:t xml:space="preserve">. Process substitute: "Here's what your customer sees." (The image itself, labeled as a sample.)</w:t>
            </w:r>
          </w:p>
        </w:tc>
      </w:tr>
      <w:tr>
        <w:trPr/>
        <w:tc>
          <w:tcPr>
            <w:tcW w:w="2686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Subhead</w:t>
            </w:r>
          </w:p>
        </w:tc>
        <w:tc>
          <w:tcPr>
            <w:tcW w:w="6674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Not a generic text. A thank-you from the people who did the job.</w:t>
            </w:r>
          </w:p>
        </w:tc>
      </w:tr>
      <w:tr>
        <w:trPr/>
        <w:tc>
          <w:tcPr>
            <w:tcW w:w="2686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Body Copy (25 words max)</w:t>
            </w:r>
          </w:p>
        </w:tc>
        <w:tc>
          <w:tcPr>
            <w:tcW w:w="6674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We put your team's photo and your customer's first name into the request, so it reads as a personal thank-you, not a system message.</w:t>
            </w:r>
          </w:p>
        </w:tc>
      </w:tr>
      <w:tr>
        <w:trPr/>
        <w:tc>
          <w:tcPr>
            <w:tcW w:w="2686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CTA</w:t>
            </w:r>
          </w:p>
        </w:tc>
        <w:tc>
          <w:tcPr>
            <w:tcW w:w="6674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Send a sample request to my phone</w:t>
            </w:r>
          </w:p>
        </w:tc>
      </w:tr>
      <w:tr>
        <w:trPr/>
        <w:tc>
          <w:tcPr>
            <w:tcW w:w="2686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Supporting Proof Point</w:t>
            </w:r>
          </w:p>
        </w:tc>
        <w:tc>
          <w:tcPr>
            <w:tcW w:w="6674" w:type="dxa"/>
            <w:shd w:val="clear" w:color="auto" w:fill="FFF6CC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TBD"/>
                <w:rFonts w:ascii="Arial" w:hAnsi="Arial"/>
                <w:color w:val="7A5B00"/>
                <w:sz w:val="19"/>
              </w:rPr>
              <w:t xml:space="preserve">{TBD}</w:t>
            </w:r>
            <w:r>
              <w:rPr>
                <w:rFonts w:ascii="Arial" w:hAnsi="Arial"/>
                <w:color w:val="7A5B00"/>
                <w:sz w:val="19"/>
              </w:rPr>
              <w:t xml:space="preserve">. Phase 10 measures personalized against plain requests inside consenting accounts</w:t>
            </w:r>
          </w:p>
        </w:tc>
      </w:tr>
    </w:tbl>
    <w:bookmarkEnd w:id="25"/>
    <w:bookmarkStart w:id="26" w:name="X662f3dce560f1428c37c824c0ff8afcf0543595"/>
    <w:p>
      <w:pPr>
        <w:pStyle w:val="Heading2"/>
      </w:pPr>
      <w:r>
        <w:t xml:space="preserve">Copy drill: VP 2, Personal, not templated. RTB 2.2, a reply written for every review</w:t>
      </w:r>
    </w:p>
    <w:tbl>
      <w:tblPr>
        <w:tblStyle w:val="Table"/>
        <w:tblW w:w="9360" w:type="dxa"/>
        <w:tblBorders>
          <w:top w:val="single" w:sz="4" w:space="0" w:color="C9D5EA"/>
          <w:left w:val="single" w:sz="4" w:space="0" w:color="C9D5EA"/>
          <w:bottom w:val="single" w:sz="4" w:space="0" w:color="C9D5EA"/>
          <w:right w:val="single" w:sz="4" w:space="0" w:color="C9D5EA"/>
          <w:insideH w:val="single" w:sz="4" w:space="0" w:color="C9D5EA"/>
          <w:insideV w:val="single" w:sz="4" w:space="0" w:color="C9D5EA"/>
        </w:tblBorders>
        <w:tblLayout w:type="fixed"/>
        <w:tblLook w:firstRow="1" w:lastRow="0" w:firstColumn="0" w:lastColumn="0" w:noHBand="0" w:noVBand="0" w:val="0020"/>
        <w:jc w:val="start"/>
      </w:tblPr>
      <w:tblGrid>
        <w:gridCol w:w="2478"/>
        <w:gridCol w:w="6882"/>
      </w:tblGrid>
      <w:tr>
        <w:trPr>
          <w:tblHeader w:val="true"/>
        </w:trPr>
        <w:tc>
          <w:tcPr>
            <w:tcW w:w="2478" w:type="dxa"/>
            <w:shd w:val="clear" w:color="auto" w:fill="1A5CF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Element</w:t>
            </w:r>
          </w:p>
        </w:tc>
        <w:tc>
          <w:tcPr>
            <w:tcW w:w="6882" w:type="dxa"/>
            <w:shd w:val="clear" w:color="auto" w:fill="1A5CF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Content</w:t>
            </w:r>
          </w:p>
        </w:tc>
      </w:tr>
      <w:tr>
        <w:trPr/>
        <w:tc>
          <w:tcPr>
            <w:tcW w:w="2478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Reason to Believe</w:t>
            </w:r>
          </w:p>
        </w:tc>
        <w:tc>
          <w:tcPr>
            <w:tcW w:w="6882" w:type="dxa"/>
            <w:shd w:val="clear" w:color="auto" w:fill="EFE7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4B2A99"/>
                <w:sz w:val="19"/>
              </w:rPr>
              <w:t xml:space="preserve">Every review gets a reply written for that review (</w:t>
            </w:r>
            <w:r>
              <w:rPr>
                <w:rStyle w:val="Deferred"/>
                <w:rFonts w:ascii="Arial" w:hAnsi="Arial"/>
                <w:color w:val="4B2A99"/>
                <w:sz w:val="19"/>
              </w:rPr>
              <w:t xml:space="preserve">{DEFERRED: product}</w:t>
            </w:r>
            <w:r>
              <w:rPr>
                <w:rFonts w:ascii="Arial" w:hAnsi="Arial"/>
                <w:color w:val="4B2A99"/>
                <w:sz w:val="19"/>
              </w:rPr>
              <w:t xml:space="preserve">: approval or automatic)</w:t>
            </w:r>
          </w:p>
        </w:tc>
      </w:tr>
      <w:tr>
        <w:trPr/>
        <w:tc>
          <w:tcPr>
            <w:tcW w:w="2478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Headline (Rational)</w:t>
            </w:r>
          </w:p>
        </w:tc>
        <w:tc>
          <w:tcPr>
            <w:tcW w:w="6882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Every review answered, each reply written for that review.</w:t>
            </w:r>
          </w:p>
        </w:tc>
      </w:tr>
      <w:tr>
        <w:trPr/>
        <w:tc>
          <w:tcPr>
            <w:tcW w:w="2478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Headline (Emotional)</w:t>
            </w:r>
          </w:p>
        </w:tc>
        <w:tc>
          <w:tcPr>
            <w:tcW w:w="6882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No more staring at a review, wondering what to say.</w:t>
            </w:r>
          </w:p>
        </w:tc>
      </w:tr>
      <w:tr>
        <w:trPr/>
        <w:tc>
          <w:tcPr>
            <w:tcW w:w="2478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Headline (Social Proof)</w:t>
            </w:r>
          </w:p>
        </w:tc>
        <w:tc>
          <w:tcPr>
            <w:tcW w:w="6882" w:type="dxa"/>
            <w:shd w:val="clear" w:color="auto" w:fill="FFF6CC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TBD"/>
                <w:rFonts w:ascii="Arial" w:hAnsi="Arial"/>
                <w:color w:val="7A5B00"/>
                <w:sz w:val="19"/>
              </w:rPr>
              <w:t xml:space="preserve">{TBD}</w:t>
            </w:r>
            <w:r>
              <w:rPr>
                <w:rFonts w:ascii="Arial" w:hAnsi="Arial"/>
                <w:color w:val="7A5B00"/>
                <w:sz w:val="19"/>
              </w:rPr>
              <w:t xml:space="preserve">. Process substitute: "See replies to a five-star, a three-star, and a one-star review." (Sample reviews, labeled as samples.)</w:t>
            </w:r>
          </w:p>
        </w:tc>
      </w:tr>
      <w:tr>
        <w:trPr/>
        <w:tc>
          <w:tcPr>
            <w:tcW w:w="2478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Subhead</w:t>
            </w:r>
          </w:p>
        </w:tc>
        <w:tc>
          <w:tcPr>
            <w:tcW w:w="6882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Customers notice templated replies. Ours are written for the review in front of them.</w:t>
            </w:r>
          </w:p>
        </w:tc>
      </w:tr>
      <w:tr>
        <w:trPr/>
        <w:tc>
          <w:tcPr>
            <w:tcW w:w="2478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Body Copy (25 words max)</w:t>
            </w:r>
          </w:p>
        </w:tc>
        <w:tc>
          <w:tcPr>
            <w:tcW w:w="6882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Each new review gets a reply that mentions what the customer said, in your shop's voice. Happy customers get thanked; unhappy ones, a calm answer.</w:t>
            </w:r>
          </w:p>
        </w:tc>
      </w:tr>
      <w:tr>
        <w:trPr/>
        <w:tc>
          <w:tcPr>
            <w:tcW w:w="2478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CTA</w:t>
            </w:r>
          </w:p>
        </w:tc>
        <w:tc>
          <w:tcPr>
            <w:tcW w:w="6882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Get started (with the offer line)</w:t>
            </w:r>
          </w:p>
        </w:tc>
      </w:tr>
      <w:tr>
        <w:trPr/>
        <w:tc>
          <w:tcPr>
            <w:tcW w:w="2478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Supporting Proof Point</w:t>
            </w:r>
          </w:p>
        </w:tc>
        <w:tc>
          <w:tcPr>
            <w:tcW w:w="6882" w:type="dxa"/>
            <w:shd w:val="clear" w:color="auto" w:fill="FFF6CC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TBD"/>
                <w:rFonts w:ascii="Arial" w:hAnsi="Arial"/>
                <w:color w:val="7A5B00"/>
                <w:sz w:val="19"/>
              </w:rPr>
              <w:t xml:space="preserve">{TBD}</w:t>
            </w:r>
            <w:r>
              <w:rPr>
                <w:rFonts w:ascii="Arial" w:hAnsi="Arial"/>
                <w:color w:val="7A5B00"/>
                <w:sz w:val="19"/>
              </w:rPr>
              <w:t xml:space="preserve">. Context, not proof: 80% of consumers say they are more likely to use a business that replies to all its reviews (BrightLocal 2026)</w:t>
            </w:r>
          </w:p>
        </w:tc>
      </w:tr>
    </w:tbl>
    <w:bookmarkEnd w:id="26"/>
    <w:bookmarkStart w:id="27" w:name="X39b0e7fa493e15dc0186965860d1f8e04b9f499"/>
    <w:p>
      <w:pPr>
        <w:pStyle w:val="Heading2"/>
      </w:pPr>
      <w:r>
        <w:t xml:space="preserve">Copy drill: VP 2, Personal, not templated. RTB 2.3, every customer asked the same way</w:t>
      </w:r>
    </w:p>
    <w:tbl>
      <w:tblPr>
        <w:tblStyle w:val="Table"/>
        <w:tblW w:w="9360" w:type="dxa"/>
        <w:tblBorders>
          <w:top w:val="single" w:sz="4" w:space="0" w:color="C9D5EA"/>
          <w:left w:val="single" w:sz="4" w:space="0" w:color="C9D5EA"/>
          <w:bottom w:val="single" w:sz="4" w:space="0" w:color="C9D5EA"/>
          <w:right w:val="single" w:sz="4" w:space="0" w:color="C9D5EA"/>
          <w:insideH w:val="single" w:sz="4" w:space="0" w:color="C9D5EA"/>
          <w:insideV w:val="single" w:sz="4" w:space="0" w:color="C9D5EA"/>
        </w:tblBorders>
        <w:tblLayout w:type="fixed"/>
        <w:tblLook w:firstRow="1" w:lastRow="0" w:firstColumn="0" w:lastColumn="0" w:noHBand="0" w:noVBand="0" w:val="0020"/>
        <w:jc w:val="start"/>
      </w:tblPr>
      <w:tblGrid>
        <w:gridCol w:w="2689"/>
        <w:gridCol w:w="6671"/>
      </w:tblGrid>
      <w:tr>
        <w:trPr>
          <w:tblHeader w:val="true"/>
        </w:trPr>
        <w:tc>
          <w:tcPr>
            <w:tcW w:w="2689" w:type="dxa"/>
            <w:shd w:val="clear" w:color="auto" w:fill="1A5CF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Element</w:t>
            </w:r>
          </w:p>
        </w:tc>
        <w:tc>
          <w:tcPr>
            <w:tcW w:w="6671" w:type="dxa"/>
            <w:shd w:val="clear" w:color="auto" w:fill="1A5CF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Content</w:t>
            </w:r>
          </w:p>
        </w:tc>
      </w:tr>
      <w:tr>
        <w:trPr/>
        <w:tc>
          <w:tcPr>
            <w:tcW w:w="2689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Reason to Believe</w:t>
            </w:r>
          </w:p>
        </w:tc>
        <w:tc>
          <w:tcPr>
            <w:tcW w:w="6671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Every customer is asked the same way, under Google's rules: no filtering, no incentives, no asking to name staff or use given words</w:t>
            </w:r>
          </w:p>
        </w:tc>
      </w:tr>
      <w:tr>
        <w:trPr/>
        <w:tc>
          <w:tcPr>
            <w:tcW w:w="2689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Headline (Rational)</w:t>
            </w:r>
          </w:p>
        </w:tc>
        <w:tc>
          <w:tcPr>
            <w:tcW w:w="6671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Every customer asked, the way Google's rules require.</w:t>
            </w:r>
          </w:p>
        </w:tc>
      </w:tr>
      <w:tr>
        <w:trPr/>
        <w:tc>
          <w:tcPr>
            <w:tcW w:w="2689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Headline (Emotional)</w:t>
            </w:r>
          </w:p>
        </w:tc>
        <w:tc>
          <w:tcPr>
            <w:tcW w:w="6671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Nothing to hide, nothing to explain later.</w:t>
            </w:r>
          </w:p>
        </w:tc>
      </w:tr>
      <w:tr>
        <w:trPr/>
        <w:tc>
          <w:tcPr>
            <w:tcW w:w="2689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Headline (Social Proof)</w:t>
            </w:r>
          </w:p>
        </w:tc>
        <w:tc>
          <w:tcPr>
            <w:tcW w:w="6671" w:type="dxa"/>
            <w:shd w:val="clear" w:color="auto" w:fill="FFF6CC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TBD"/>
                <w:rFonts w:ascii="Arial" w:hAnsi="Arial"/>
                <w:color w:val="7A5B00"/>
                <w:sz w:val="19"/>
              </w:rPr>
              <w:t xml:space="preserve">{TBD}</w:t>
            </w:r>
            <w:r>
              <w:rPr>
                <w:rFonts w:ascii="Arial" w:hAnsi="Arial"/>
                <w:color w:val="7A5B00"/>
                <w:sz w:val="19"/>
              </w:rPr>
              <w:t xml:space="preserve">. Process substitute: "Read the rules we follow," linking Google's policy on asking for reviews</w:t>
            </w:r>
          </w:p>
        </w:tc>
      </w:tr>
      <w:tr>
        <w:trPr/>
        <w:tc>
          <w:tcPr>
            <w:tcW w:w="2689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Subhead</w:t>
            </w:r>
          </w:p>
        </w:tc>
        <w:tc>
          <w:tcPr>
            <w:tcW w:w="6671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No filtering, no rewards for reviews, no asking customers to mention a technician.</w:t>
            </w:r>
          </w:p>
        </w:tc>
      </w:tr>
      <w:tr>
        <w:trPr/>
        <w:tc>
          <w:tcPr>
            <w:tcW w:w="2689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Body Copy (25 words max)</w:t>
            </w:r>
          </w:p>
        </w:tc>
        <w:tc>
          <w:tcPr>
            <w:tcW w:w="6671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Screening out unhappy customers, rewarding reviews, or scripting what customers write breaks Google's rules. We ask everyone the same honest question.</w:t>
            </w:r>
          </w:p>
        </w:tc>
      </w:tr>
      <w:tr>
        <w:trPr/>
        <w:tc>
          <w:tcPr>
            <w:tcW w:w="2689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CTA</w:t>
            </w:r>
          </w:p>
        </w:tc>
        <w:tc>
          <w:tcPr>
            <w:tcW w:w="6671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Take the Review Engine Scorecard</w:t>
            </w:r>
          </w:p>
        </w:tc>
      </w:tr>
      <w:tr>
        <w:trPr/>
        <w:tc>
          <w:tcPr>
            <w:tcW w:w="2689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Supporting Proof Point</w:t>
            </w:r>
          </w:p>
        </w:tc>
        <w:tc>
          <w:tcPr>
            <w:tcW w:w="6671" w:type="dxa"/>
            <w:shd w:val="clear" w:color="auto" w:fill="FFF6CC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TBD"/>
                <w:rFonts w:ascii="Arial" w:hAnsi="Arial"/>
                <w:color w:val="7A5B00"/>
                <w:sz w:val="19"/>
              </w:rPr>
              <w:t xml:space="preserve">{TBD}</w:t>
            </w:r>
          </w:p>
        </w:tc>
      </w:tr>
    </w:tbl>
    <w:bookmarkEnd w:id="27"/>
    <w:bookmarkStart w:id="28" w:name="Xdab2bfb901d542baff23a7416ffea9da93e936a"/>
    <w:p>
      <w:pPr>
        <w:pStyle w:val="Heading2"/>
      </w:pPr>
      <w:r>
        <w:t xml:space="preserve">Copy drill: VP 3, Proof you can see. RTB 3.1, a baseline and a monthly report</w:t>
      </w:r>
    </w:p>
    <w:tbl>
      <w:tblPr>
        <w:tblStyle w:val="Table"/>
        <w:tblW w:w="9360" w:type="dxa"/>
        <w:tblBorders>
          <w:top w:val="single" w:sz="4" w:space="0" w:color="C9D5EA"/>
          <w:left w:val="single" w:sz="4" w:space="0" w:color="C9D5EA"/>
          <w:bottom w:val="single" w:sz="4" w:space="0" w:color="C9D5EA"/>
          <w:right w:val="single" w:sz="4" w:space="0" w:color="C9D5EA"/>
          <w:insideH w:val="single" w:sz="4" w:space="0" w:color="C9D5EA"/>
          <w:insideV w:val="single" w:sz="4" w:space="0" w:color="C9D5EA"/>
        </w:tblBorders>
        <w:tblLayout w:type="fixed"/>
        <w:tblLook w:firstRow="1" w:lastRow="0" w:firstColumn="0" w:lastColumn="0" w:noHBand="0" w:noVBand="0" w:val="0020"/>
        <w:jc w:val="start"/>
      </w:tblPr>
      <w:tblGrid>
        <w:gridCol w:w="2798"/>
        <w:gridCol w:w="6562"/>
      </w:tblGrid>
      <w:tr>
        <w:trPr>
          <w:tblHeader w:val="true"/>
        </w:trPr>
        <w:tc>
          <w:tcPr>
            <w:tcW w:w="2798" w:type="dxa"/>
            <w:shd w:val="clear" w:color="auto" w:fill="1A5CF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Element</w:t>
            </w:r>
          </w:p>
        </w:tc>
        <w:tc>
          <w:tcPr>
            <w:tcW w:w="6562" w:type="dxa"/>
            <w:shd w:val="clear" w:color="auto" w:fill="1A5CF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Content</w:t>
            </w:r>
          </w:p>
        </w:tc>
      </w:tr>
      <w:tr>
        <w:trPr/>
        <w:tc>
          <w:tcPr>
            <w:tcW w:w="2798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Reason to Believe</w:t>
            </w:r>
          </w:p>
        </w:tc>
        <w:tc>
          <w:tcPr>
            <w:tcW w:w="6562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A baseline on day one, and a monthly report against it: requests sent, reviews in, replies posted, calls from your profile</w:t>
            </w:r>
          </w:p>
        </w:tc>
      </w:tr>
      <w:tr>
        <w:trPr/>
        <w:tc>
          <w:tcPr>
            <w:tcW w:w="2798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Headline (Rational)</w:t>
            </w:r>
          </w:p>
        </w:tc>
        <w:tc>
          <w:tcPr>
            <w:tcW w:w="6562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Your numbers on day one, and every month after.</w:t>
            </w:r>
          </w:p>
        </w:tc>
      </w:tr>
      <w:tr>
        <w:trPr/>
        <w:tc>
          <w:tcPr>
            <w:tcW w:w="2798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Headline (Emotional)</w:t>
            </w:r>
          </w:p>
        </w:tc>
        <w:tc>
          <w:tcPr>
            <w:tcW w:w="6562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See the work, not just the bill.</w:t>
            </w:r>
          </w:p>
        </w:tc>
      </w:tr>
      <w:tr>
        <w:trPr/>
        <w:tc>
          <w:tcPr>
            <w:tcW w:w="2798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Headline (Social Proof)</w:t>
            </w:r>
          </w:p>
        </w:tc>
        <w:tc>
          <w:tcPr>
            <w:tcW w:w="6562" w:type="dxa"/>
            <w:shd w:val="clear" w:color="auto" w:fill="FFF6CC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TBD"/>
                <w:rFonts w:ascii="Arial" w:hAnsi="Arial"/>
                <w:color w:val="7A5B00"/>
                <w:sz w:val="19"/>
              </w:rPr>
              <w:t xml:space="preserve">{TBD}</w:t>
            </w:r>
            <w:r>
              <w:rPr>
                <w:rFonts w:ascii="Arial" w:hAnsi="Arial"/>
                <w:color w:val="7A5B00"/>
                <w:sz w:val="19"/>
              </w:rPr>
              <w:t xml:space="preserve">. Process substitute: "See a sample monthly report." (Labeled as a sample.)</w:t>
            </w:r>
          </w:p>
        </w:tc>
      </w:tr>
      <w:tr>
        <w:trPr/>
        <w:tc>
          <w:tcPr>
            <w:tcW w:w="2798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Subhead</w:t>
            </w:r>
          </w:p>
        </w:tc>
        <w:tc>
          <w:tcPr>
            <w:tcW w:w="6562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Requests sent, reviews in, replies posted, and calls from your Google profile.</w:t>
            </w:r>
          </w:p>
        </w:tc>
      </w:tr>
      <w:tr>
        <w:trPr/>
        <w:tc>
          <w:tcPr>
            <w:tcW w:w="2798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Body Copy (25 words max)</w:t>
            </w:r>
          </w:p>
        </w:tc>
        <w:tc>
          <w:tcPr>
            <w:tcW w:w="6562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Before your first request, we record your review count, rating, latest review date, and profile calls. Every month, you see what changed.</w:t>
            </w:r>
          </w:p>
        </w:tc>
      </w:tr>
      <w:tr>
        <w:trPr/>
        <w:tc>
          <w:tcPr>
            <w:tcW w:w="2798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CTA</w:t>
            </w:r>
          </w:p>
        </w:tc>
        <w:tc>
          <w:tcPr>
            <w:tcW w:w="6562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Get started (with the offer line)</w:t>
            </w:r>
          </w:p>
        </w:tc>
      </w:tr>
      <w:tr>
        <w:trPr/>
        <w:tc>
          <w:tcPr>
            <w:tcW w:w="2798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Supporting Proof Point</w:t>
            </w:r>
          </w:p>
        </w:tc>
        <w:tc>
          <w:tcPr>
            <w:tcW w:w="6562" w:type="dxa"/>
            <w:shd w:val="clear" w:color="auto" w:fill="FFF6CC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TBD"/>
                <w:rFonts w:ascii="Arial" w:hAnsi="Arial"/>
                <w:color w:val="7A5B00"/>
                <w:sz w:val="19"/>
              </w:rPr>
              <w:t xml:space="preserve">{TBD}</w:t>
            </w:r>
          </w:p>
        </w:tc>
      </w:tr>
    </w:tbl>
    <w:bookmarkEnd w:id="28"/>
    <w:bookmarkStart w:id="29" w:name="X5cbbdcac2eaa75c55f6f6683a9314dec16c9c67"/>
    <w:p>
      <w:pPr>
        <w:pStyle w:val="Heading2"/>
      </w:pPr>
      <w:r>
        <w:t xml:space="preserve">Copy drill: VP 3, Proof you can see. RTB 3.2, your best reviews keep working</w:t>
      </w:r>
    </w:p>
    <w:tbl>
      <w:tblPr>
        <w:tblStyle w:val="Table"/>
        <w:tblW w:w="9360" w:type="dxa"/>
        <w:tblBorders>
          <w:top w:val="single" w:sz="4" w:space="0" w:color="C9D5EA"/>
          <w:left w:val="single" w:sz="4" w:space="0" w:color="C9D5EA"/>
          <w:bottom w:val="single" w:sz="4" w:space="0" w:color="C9D5EA"/>
          <w:right w:val="single" w:sz="4" w:space="0" w:color="C9D5EA"/>
          <w:insideH w:val="single" w:sz="4" w:space="0" w:color="C9D5EA"/>
          <w:insideV w:val="single" w:sz="4" w:space="0" w:color="C9D5EA"/>
        </w:tblBorders>
        <w:tblLayout w:type="fixed"/>
        <w:tblLook w:firstRow="1" w:lastRow="0" w:firstColumn="0" w:lastColumn="0" w:noHBand="0" w:noVBand="0" w:val="0020"/>
        <w:jc w:val="start"/>
      </w:tblPr>
      <w:tblGrid>
        <w:gridCol w:w="2663"/>
        <w:gridCol w:w="6697"/>
      </w:tblGrid>
      <w:tr>
        <w:trPr>
          <w:tblHeader w:val="true"/>
        </w:trPr>
        <w:tc>
          <w:tcPr>
            <w:tcW w:w="2663" w:type="dxa"/>
            <w:shd w:val="clear" w:color="auto" w:fill="1A5CF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Element</w:t>
            </w:r>
          </w:p>
        </w:tc>
        <w:tc>
          <w:tcPr>
            <w:tcW w:w="6697" w:type="dxa"/>
            <w:shd w:val="clear" w:color="auto" w:fill="1A5CF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Content</w:t>
            </w:r>
          </w:p>
        </w:tc>
      </w:tr>
      <w:tr>
        <w:trPr/>
        <w:tc>
          <w:tcPr>
            <w:tcW w:w="2663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Reason to Believe</w:t>
            </w:r>
          </w:p>
        </w:tc>
        <w:tc>
          <w:tcPr>
            <w:tcW w:w="6697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Your best recent reviews keep working: on your website and as social posts</w:t>
            </w:r>
          </w:p>
        </w:tc>
      </w:tr>
      <w:tr>
        <w:trPr/>
        <w:tc>
          <w:tcPr>
            <w:tcW w:w="2663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Headline (Rational)</w:t>
            </w:r>
          </w:p>
        </w:tc>
        <w:tc>
          <w:tcPr>
            <w:tcW w:w="6697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Your best recent reviews, on your website and in your feed.</w:t>
            </w:r>
          </w:p>
        </w:tc>
      </w:tr>
      <w:tr>
        <w:trPr/>
        <w:tc>
          <w:tcPr>
            <w:tcW w:w="2663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Headline (Emotional)</w:t>
            </w:r>
          </w:p>
        </w:tc>
        <w:tc>
          <w:tcPr>
            <w:tcW w:w="6697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Let your customers do the talking.</w:t>
            </w:r>
          </w:p>
        </w:tc>
      </w:tr>
      <w:tr>
        <w:trPr/>
        <w:tc>
          <w:tcPr>
            <w:tcW w:w="2663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Headline (Social Proof)</w:t>
            </w:r>
          </w:p>
        </w:tc>
        <w:tc>
          <w:tcPr>
            <w:tcW w:w="6697" w:type="dxa"/>
            <w:shd w:val="clear" w:color="auto" w:fill="FFF6CC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TBD"/>
                <w:rFonts w:ascii="Arial" w:hAnsi="Arial"/>
                <w:color w:val="7A5B00"/>
                <w:sz w:val="19"/>
              </w:rPr>
              <w:t xml:space="preserve">{TBD}</w:t>
            </w:r>
            <w:r>
              <w:rPr>
                <w:rFonts w:ascii="Arial" w:hAnsi="Arial"/>
                <w:color w:val="7A5B00"/>
                <w:sz w:val="19"/>
              </w:rPr>
              <w:t xml:space="preserve">. Process substitute: "See a week of posts made from sample reviews."</w:t>
            </w:r>
          </w:p>
        </w:tc>
      </w:tr>
      <w:tr>
        <w:trPr/>
        <w:tc>
          <w:tcPr>
            <w:tcW w:w="2663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Subhead</w:t>
            </w:r>
          </w:p>
        </w:tc>
        <w:tc>
          <w:tcPr>
            <w:tcW w:w="6697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Set once. New reviews show up without anyone editing anything.</w:t>
            </w:r>
          </w:p>
        </w:tc>
      </w:tr>
      <w:tr>
        <w:trPr/>
        <w:tc>
          <w:tcPr>
            <w:tcW w:w="2663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Body Copy (25 words max)</w:t>
            </w:r>
          </w:p>
        </w:tc>
        <w:tc>
          <w:tcPr>
            <w:tcW w:w="6697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Recent reviews appear on your site as they arrive, and five-star reviews become posts for Facebook and Instagram, ready for your approval.</w:t>
            </w:r>
          </w:p>
        </w:tc>
      </w:tr>
      <w:tr>
        <w:trPr/>
        <w:tc>
          <w:tcPr>
            <w:tcW w:w="2663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CTA</w:t>
            </w:r>
          </w:p>
        </w:tc>
        <w:tc>
          <w:tcPr>
            <w:tcW w:w="6697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Get started (with the offer line)</w:t>
            </w:r>
          </w:p>
        </w:tc>
      </w:tr>
      <w:tr>
        <w:trPr/>
        <w:tc>
          <w:tcPr>
            <w:tcW w:w="2663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Supporting Proof Point</w:t>
            </w:r>
          </w:p>
        </w:tc>
        <w:tc>
          <w:tcPr>
            <w:tcW w:w="6697" w:type="dxa"/>
            <w:shd w:val="clear" w:color="auto" w:fill="FFF6CC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TBD"/>
                <w:rFonts w:ascii="Arial" w:hAnsi="Arial"/>
                <w:color w:val="7A5B00"/>
                <w:sz w:val="19"/>
              </w:rPr>
              <w:t xml:space="preserve">{TBD}</w:t>
            </w:r>
            <w:r>
              <w:rPr>
                <w:rFonts w:ascii="Arial" w:hAnsi="Arial"/>
                <w:color w:val="7A5B00"/>
                <w:sz w:val="19"/>
              </w:rPr>
              <w:t xml:space="preserve">. The website display never implies it shows every review (FTC rule); posts quote reviewers by first name only (</w:t>
            </w:r>
            <w:r>
              <w:rPr>
                <w:rStyle w:val="Deferred"/>
                <w:rFonts w:ascii="Arial" w:hAnsi="Arial"/>
                <w:color w:val="7A5B00"/>
                <w:sz w:val="19"/>
              </w:rPr>
              <w:t xml:space="preserve">{DEFERRED: product}</w:t>
            </w:r>
            <w:r>
              <w:rPr>
                <w:rFonts w:ascii="Arial" w:hAnsi="Arial"/>
                <w:color w:val="7A5B00"/>
                <w:sz w:val="19"/>
              </w:rPr>
              <w:t xml:space="preserve">)</w:t>
            </w:r>
          </w:p>
        </w:tc>
      </w:tr>
    </w:tbl>
    <w:bookmarkEnd w:id="29"/>
    <w:bookmarkStart w:id="30" w:name="Xa11b0233c1fd196c0ad991d31308ad17fe4592e"/>
    <w:p>
      <w:pPr>
        <w:pStyle w:val="Heading2"/>
      </w:pPr>
      <w:r>
        <w:t xml:space="preserve">Copy drill: VP 3, Proof you can see. RTB 3.3, alerts the day a review posts</w:t>
      </w:r>
    </w:p>
    <w:tbl>
      <w:tblPr>
        <w:tblStyle w:val="Table"/>
        <w:tblW w:w="9360" w:type="dxa"/>
        <w:tblBorders>
          <w:top w:val="single" w:sz="4" w:space="0" w:color="C9D5EA"/>
          <w:left w:val="single" w:sz="4" w:space="0" w:color="C9D5EA"/>
          <w:bottom w:val="single" w:sz="4" w:space="0" w:color="C9D5EA"/>
          <w:right w:val="single" w:sz="4" w:space="0" w:color="C9D5EA"/>
          <w:insideH w:val="single" w:sz="4" w:space="0" w:color="C9D5EA"/>
          <w:insideV w:val="single" w:sz="4" w:space="0" w:color="C9D5EA"/>
        </w:tblBorders>
        <w:tblLayout w:type="fixed"/>
        <w:tblLook w:firstRow="1" w:lastRow="0" w:firstColumn="0" w:lastColumn="0" w:noHBand="0" w:noVBand="0" w:val="0020"/>
        <w:jc w:val="start"/>
      </w:tblPr>
      <w:tblGrid>
        <w:gridCol w:w="3084"/>
        <w:gridCol w:w="6276"/>
      </w:tblGrid>
      <w:tr>
        <w:trPr>
          <w:tblHeader w:val="true"/>
        </w:trPr>
        <w:tc>
          <w:tcPr>
            <w:tcW w:w="3084" w:type="dxa"/>
            <w:shd w:val="clear" w:color="auto" w:fill="1A5CF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Element</w:t>
            </w:r>
          </w:p>
        </w:tc>
        <w:tc>
          <w:tcPr>
            <w:tcW w:w="6276" w:type="dxa"/>
            <w:shd w:val="clear" w:color="auto" w:fill="1A5CF0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Content</w:t>
            </w:r>
          </w:p>
        </w:tc>
      </w:tr>
      <w:tr>
        <w:trPr/>
        <w:tc>
          <w:tcPr>
            <w:tcW w:w="3084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Reason to Believe</w:t>
            </w:r>
          </w:p>
        </w:tc>
        <w:tc>
          <w:tcPr>
            <w:tcW w:w="6276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An alert the day a negative review posts, with a reply drafted</w:t>
            </w:r>
          </w:p>
        </w:tc>
      </w:tr>
      <w:tr>
        <w:trPr/>
        <w:tc>
          <w:tcPr>
            <w:tcW w:w="3084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Headline (Rational)</w:t>
            </w:r>
          </w:p>
        </w:tc>
        <w:tc>
          <w:tcPr>
            <w:tcW w:w="6276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Know about a bad review the day it posts.</w:t>
            </w:r>
          </w:p>
        </w:tc>
      </w:tr>
      <w:tr>
        <w:trPr/>
        <w:tc>
          <w:tcPr>
            <w:tcW w:w="3084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Headline (Emotional)</w:t>
            </w:r>
          </w:p>
        </w:tc>
        <w:tc>
          <w:tcPr>
            <w:tcW w:w="6276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No more hearing about it from a customer first.</w:t>
            </w:r>
          </w:p>
        </w:tc>
      </w:tr>
      <w:tr>
        <w:trPr/>
        <w:tc>
          <w:tcPr>
            <w:tcW w:w="3084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Headline (Social Proof)</w:t>
            </w:r>
          </w:p>
        </w:tc>
        <w:tc>
          <w:tcPr>
            <w:tcW w:w="6276" w:type="dxa"/>
            <w:shd w:val="clear" w:color="auto" w:fill="FFF6CC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TBD"/>
                <w:rFonts w:ascii="Arial" w:hAnsi="Arial"/>
                <w:color w:val="7A5B00"/>
                <w:sz w:val="19"/>
              </w:rPr>
              <w:t xml:space="preserve">{TBD}</w:t>
            </w:r>
            <w:r>
              <w:rPr>
                <w:rFonts w:ascii="Arial" w:hAnsi="Arial"/>
                <w:color w:val="7A5B00"/>
                <w:sz w:val="19"/>
              </w:rPr>
              <w:t xml:space="preserve">. Process substitute: "See what an alert looks like."</w:t>
            </w:r>
          </w:p>
        </w:tc>
      </w:tr>
      <w:tr>
        <w:trPr/>
        <w:tc>
          <w:tcPr>
            <w:tcW w:w="3084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Subhead</w:t>
            </w:r>
          </w:p>
        </w:tc>
        <w:tc>
          <w:tcPr>
            <w:tcW w:w="6276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A calm reply is drafted before you open the message.</w:t>
            </w:r>
          </w:p>
        </w:tc>
      </w:tr>
      <w:tr>
        <w:trPr/>
        <w:tc>
          <w:tcPr>
            <w:tcW w:w="3084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Body Copy (25 words max)</w:t>
            </w:r>
          </w:p>
        </w:tc>
        <w:tc>
          <w:tcPr>
            <w:tcW w:w="6276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A negative review triggers an alert to you, with a reply drafted for that review. You decide whether to call the customer first.</w:t>
            </w:r>
          </w:p>
        </w:tc>
      </w:tr>
      <w:tr>
        <w:trPr/>
        <w:tc>
          <w:tcPr>
            <w:tcW w:w="3084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CTA</w:t>
            </w:r>
          </w:p>
        </w:tc>
        <w:tc>
          <w:tcPr>
            <w:tcW w:w="6276" w:type="dxa"/>
            <w:shd w:val="clear" w:color="auto" w:fill="FFFFFF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color w:val="1B2A44"/>
                <w:sz w:val="19"/>
              </w:rPr>
              <w:t xml:space="preserve">Book a 15-minute call</w:t>
            </w:r>
          </w:p>
        </w:tc>
      </w:tr>
      <w:tr>
        <w:trPr/>
        <w:tc>
          <w:tcPr>
            <w:tcW w:w="3084" w:type="dxa"/>
            <w:shd w:val="clear" w:color="auto" w:fill="F5F8FD"/>
          </w:tcPr>
          <w:p>
            <w:pPr>
              <w:pStyle w:val="Compact"/>
              <w:spacing w:after="20" w:before="20"/>
              <w:jc w:val="left"/>
            </w:pPr>
            <w:r>
              <w:rPr>
                <w:rFonts w:ascii="Arial" w:hAnsi="Arial"/>
                <w:b/>
                <w:color w:val="0A1A33"/>
                <w:sz w:val="19"/>
              </w:rPr>
              <w:t xml:space="preserve">Supporting Proof Point</w:t>
            </w:r>
          </w:p>
        </w:tc>
        <w:tc>
          <w:tcPr>
            <w:tcW w:w="6276" w:type="dxa"/>
            <w:shd w:val="clear" w:color="auto" w:fill="FFF6CC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TBD"/>
                <w:rFonts w:ascii="Arial" w:hAnsi="Arial"/>
                <w:color w:val="7A5B00"/>
                <w:sz w:val="19"/>
              </w:rPr>
              <w:t xml:space="preserve">{TBD}</w:t>
            </w:r>
          </w:p>
        </w:tc>
      </w:tr>
    </w:tbl>
    <w:bookmarkEnd w:id="30"/>
    <w:bookmarkEnd w:id="31"/>
    <w:sectPr>
      <w:headerReference w:type="default" r:id="rId9"/>
      <w:footerReference w:type="default" r:id="rId10"/>
      <w:pgSz w:h="15840" w:w="12240"/>
      <w:pgMar w:bottom="1296" w:left="1440" w:right="1440" w:top="1296" w:header="648" w:footer="648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color w:val="5E6F8E"/>
        <w:sz w:val="17"/>
      </w:rPr>
      <w:t xml:space="preserve">Value Proposition  ·  page </w:t>
    </w:r>
    <w:r>
      <w:rPr>
        <w:color w:val="5E6F8E"/>
        <w:sz w:val="17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drawing>
        <wp:inline xmlns:a="http://schemas.openxmlformats.org/drawingml/2006/main" xmlns:pic="http://schemas.openxmlformats.org/drawingml/2006/picture">
          <wp:extent cx="844906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empo-lockup-on-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44906" cy="25603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eastAsia="Arial" w:hAnsi="Arial"/>
      <w:color w:val="1B2A44"/>
      <w:sz w:val="21"/>
    </w:rPr>
  </w:style>
  <w:style w:styleId="BodyText" w:type="paragraph">
    <w:name w:val="Body Text"/>
    <w:basedOn w:val="Normal"/>
    <w:link w:val="BodyTextChar"/>
    <w:pPr>
      <w:spacing w:after="120" w:before="0"/>
    </w:pPr>
    <w:qFormat/>
    <w:rPr>
      <w:rFonts w:ascii="Arial" w:cs="Arial" w:eastAsia="Arial" w:hAnsi="Arial"/>
      <w:color w:val="1B2A44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eastAsia="Arial" w:hAnsi="Arial"/>
      <w:color w:val="1B2A44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eastAsia="Arial" w:hAnsi="Arial"/>
      <w:color w:val="1B2A44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40" w:before="480"/>
      <w:jc w:val="center"/>
    </w:pPr>
    <w:rPr>
      <w:rFonts w:ascii="Arial" w:cs="Arial" w:eastAsia="Arial" w:hAnsi="Arial"/>
      <w:b/>
      <w:bCs/>
      <w:color w:val="0A1A33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" w:before="240"/>
      <w:jc w:val="center"/>
    </w:pPr>
    <w:rPr>
      <w:rFonts w:ascii="Arial" w:cs="Arial" w:eastAsia="Arial" w:hAnsi="Arial"/>
      <w:b w:val="0"/>
      <w:color w:val="5E6F8E"/>
      <w:sz w:val="22"/>
      <w:szCs w:val="30"/>
    </w:rPr>
  </w:style>
  <w:style w:customStyle="1" w:styleId="Author" w:type="paragraph">
    <w:name w:val="Author"/>
    <w:next w:val="BodyText"/>
    <w:qFormat/>
    <w:pPr>
      <w:keepNext/>
      <w:keepLines/>
      <w:spacing w:after="200"/>
      <w:jc w:val="center"/>
    </w:pPr>
    <w:rPr>
      <w:rFonts w:ascii="Arial" w:cs="Arial" w:eastAsia="Arial" w:hAnsi="Arial"/>
      <w:b w:val="0"/>
      <w:color w:val="5E6F8E"/>
      <w:sz w:val="19"/>
    </w:rPr>
  </w:style>
  <w:style w:styleId="Date" w:type="paragraph">
    <w:name w:val="Date"/>
    <w:next w:val="BodyText"/>
    <w:qFormat/>
    <w:pPr>
      <w:keepNext/>
      <w:keepLines/>
      <w:spacing w:after="200"/>
      <w:jc w:val="center"/>
    </w:pPr>
    <w:rPr>
      <w:rFonts w:ascii="Arial" w:cs="Arial" w:eastAsia="Arial" w:hAnsi="Arial"/>
      <w:b w:val="0"/>
      <w:color w:val="5E6F8E"/>
      <w:sz w:val="19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80"/>
      <w:outlineLvl w:val="0"/>
    </w:pPr>
    <w:rPr>
      <w:rFonts w:ascii="Arial" w:cs="Arial" w:eastAsia="Arial" w:hAnsi="Arial"/>
      <w:b/>
      <w:bCs/>
      <w:color w:val="0A1A33"/>
      <w:sz w:val="3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80"/>
      <w:outlineLvl w:val="1"/>
    </w:pPr>
    <w:rPr>
      <w:rFonts w:ascii="Arial" w:cs="Arial" w:eastAsia="Arial" w:hAnsi="Arial"/>
      <w:b/>
      <w:bCs/>
      <w:color w:val="1A5CF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outlineLvl w:val="2"/>
    </w:pPr>
    <w:rPr>
      <w:rFonts w:ascii="Arial" w:cs="Arial" w:eastAsia="Arial" w:hAnsi="Arial"/>
      <w:b/>
      <w:bCs/>
      <w:color w:val="0A1A33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200"/>
      <w:outlineLvl w:val="3"/>
    </w:pPr>
    <w:rPr>
      <w:rFonts w:ascii="Arial" w:cs="Arial" w:eastAsia="Arial" w:hAnsi="Arial"/>
      <w:i/>
      <w:b/>
      <w:bCs/>
      <w:color w:val="1A5CF0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80" w:before="200"/>
      <w:outlineLvl w:val="4"/>
    </w:pPr>
    <w:rPr>
      <w:rFonts w:ascii="Arial" w:cs="Arial" w:eastAsia="Arial" w:hAnsi="Arial"/>
      <w:b/>
      <w:iCs/>
      <w:color w:val="0A1A33"/>
      <w:sz w:val="21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color w:val="3B4E70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A5BD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BD" w:type="character">
    <w:name w:val="TBD"/>
    <w:rPr>
      <w:i/>
      <w:color w:val="7A5B00"/>
      <w:highlight w:val="yellow"/>
    </w:rPr>
  </w:style>
  <w:style w:customStyle="1" w:styleId="Deferred" w:type="character">
    <w:name w:val="Deferred"/>
    <w:rPr>
      <w:i/>
      <w:color w:val="4B2A99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Value Proposition</dc:title>
  <dc:creator>Rempo</dc:creator>
  <cp:keywords/>
  <dcterms:created xsi:type="dcterms:W3CDTF">2026-10-19T00:00:00Z</dcterms:created>
  <dcterms:modified xsi:type="dcterms:W3CDTF">2026-10-19T00:00:00Z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2026-10-19</vt:lpwstr>
  </property>
  <property fmtid="{D5CDD505-2E9C-101B-9397-08002B2CF9AE}" pid="3" name="subtitle">
    <vt:lpwstr>Rempo go-to-market, Run 2. Skill phase: Phase 6.</vt:lpwstr>
  </property>
</Properties>
</file>