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Dashboard 6 — Value Proposition (Flobase)</w:t>
      </w:r>
    </w:p>
    <w:p>
      <w:pPr>
        <w:jc w:val="left"/>
      </w:pPr>
      <w:r>
        <w:t>Skill steps 6.1 and 6.2. One pillar table plus nine copy drills.</w:t>
      </w:r>
    </w:p>
    <w:p>
      <w:pPr>
        <w:jc w:val="left"/>
      </w:pPr>
      <w:r>
        <w:rPr>
          <w:b/>
        </w:rPr>
        <w:t>Standing rule for this document:</w:t>
      </w:r>
      <w:r>
        <w:t xml:space="preserve"> Flobase currently publishes no testimonials, no customer names and no metrics. Every social-proof headline below is therefore written as a template with </w:t>
      </w:r>
      <w:r>
        <w:rPr>
          <w:rFonts w:ascii="Consolas" w:hAnsi="Consolas"/>
          <w:sz w:val="18"/>
        </w:rPr>
        <w:t>{TBD}</w:t>
      </w:r>
      <w:r>
        <w:t xml:space="preserve"> slots. Do not run any of them until a real customer result fills the slot. Inventing the number would poison the one asset this positioning depends on, which is credibility about numbers.</w:t>
      </w:r>
    </w:p>
    <w:p/>
    <w:p>
      <w:pPr>
        <w:pStyle w:val="Heading2"/>
      </w:pPr>
      <w:r>
        <w:rPr>
          <w:color w:val="1F3864"/>
        </w:rPr>
        <w:t>Brand Promise and Positioning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Definition</w:t>
            </w:r>
          </w:p>
        </w:tc>
      </w:tr>
      <w:tr>
        <w:tc>
          <w:tcPr>
            <w:tcW w:type="dxa" w:w="4320"/>
          </w:tcPr>
          <w:p>
            <w:r/>
            <w:r>
              <w:t>Brand Promise</w:t>
            </w:r>
          </w:p>
        </w:tc>
        <w:tc>
          <w:tcPr>
            <w:tcW w:type="dxa" w:w="4320"/>
          </w:tcPr>
          <w:p>
            <w:r/>
            <w:r>
              <w:t>Every dollar your agency spends on a lead, and every policy that dollar produced, in one place, attributable to one agent, visible the day it happens. Flobase promises an owner that they will never again have to assemble their own P&amp;L from three vendors' exports</w:t>
            </w:r>
          </w:p>
        </w:tc>
      </w:tr>
      <w:tr>
        <w:tc>
          <w:tcPr>
            <w:tcW w:type="dxa" w:w="4320"/>
          </w:tcPr>
          <w:p>
            <w:r/>
            <w:r>
              <w:t>Positioning</w:t>
            </w:r>
          </w:p>
        </w:tc>
        <w:tc>
          <w:tcPr>
            <w:tcW w:type="dxa" w:w="4320"/>
          </w:tcPr>
          <w:p>
            <w:r/>
            <w:r>
              <w:t>Flobase is the only system that holds the agency's money, its leads, its calls, its people and its book in the same ledger. Others sell conversations, or the record, or the prospects. Only Flobase can tell an owner what a policy cost to issue and which agent issued it, because only Flobase owns every step between the budget and the book</w:t>
            </w:r>
          </w:p>
        </w:tc>
      </w:tr>
    </w:tbl>
    <w:p/>
    <w:p/>
    <w:p>
      <w:pPr>
        <w:pStyle w:val="Heading2"/>
      </w:pPr>
      <w:r>
        <w:rPr>
          <w:color w:val="1F3864"/>
        </w:rPr>
        <w:t>Table 1: Value Proposition Pillars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Value Prop</w:t>
            </w:r>
          </w:p>
        </w:tc>
        <w:tc>
          <w:tcPr>
            <w:tcW w:type="dxa" w:w="1728"/>
          </w:tcPr>
          <w:p>
            <w:r/>
            <w:r>
              <w:rPr>
                <w:b/>
              </w:rPr>
              <w:t>Description</w:t>
            </w:r>
          </w:p>
        </w:tc>
        <w:tc>
          <w:tcPr>
            <w:tcW w:type="dxa" w:w="1728"/>
          </w:tcPr>
          <w:p>
            <w:r/>
            <w:r>
              <w:rPr>
                <w:b/>
              </w:rPr>
              <w:t>Reason to Believe #1</w:t>
            </w:r>
          </w:p>
        </w:tc>
        <w:tc>
          <w:tcPr>
            <w:tcW w:type="dxa" w:w="1728"/>
          </w:tcPr>
          <w:p>
            <w:r/>
            <w:r>
              <w:rPr>
                <w:b/>
              </w:rPr>
              <w:t>Reason to Believe #2</w:t>
            </w:r>
          </w:p>
        </w:tc>
        <w:tc>
          <w:tcPr>
            <w:tcW w:type="dxa" w:w="1728"/>
          </w:tcPr>
          <w:p>
            <w:r/>
            <w:r>
              <w:rPr>
                <w:b/>
              </w:rPr>
              <w:t>Reason to Believe #3</w:t>
            </w:r>
          </w:p>
        </w:tc>
      </w:tr>
      <w:tr>
        <w:tc>
          <w:tcPr>
            <w:tcW w:type="dxa" w:w="1728"/>
          </w:tcPr>
          <w:p>
            <w:r/>
            <w:r>
              <w:rPr>
                <w:b/>
              </w:rPr>
              <w:t>VP1: Know what a policy costs to issue</w:t>
            </w:r>
          </w:p>
        </w:tc>
        <w:tc>
          <w:tcPr>
            <w:tcW w:type="dxa" w:w="1728"/>
          </w:tcPr>
          <w:p>
            <w:r/>
            <w:r>
              <w:t>The owner sees cost per issued policy per agent and per campaign, continuously, without building a report</w:t>
            </w:r>
          </w:p>
        </w:tc>
        <w:tc>
          <w:tcPr>
            <w:tcW w:type="dxa" w:w="1728"/>
          </w:tcPr>
          <w:p>
            <w:r/>
            <w:r>
              <w:t>Agency wallet holds the budget centrally, allocates it per agent, and tracks spend, cost-per-call and balance in real time</w:t>
            </w:r>
          </w:p>
        </w:tc>
        <w:tc>
          <w:tcPr>
            <w:tcW w:type="dxa" w:w="1728"/>
          </w:tcPr>
          <w:p>
            <w:r/>
            <w:r>
              <w:t>The book of business records every submitted sale and policy against the agent whose budget bought the lead</w:t>
            </w:r>
          </w:p>
        </w:tc>
        <w:tc>
          <w:tcPr>
            <w:tcW w:type="dxa" w:w="1728"/>
          </w:tcPr>
          <w:p>
            <w:r/>
            <w:r>
              <w:t>The team performance dashboard computes spend, CPA, AP, close rate and ROI at agent and campaign level from those two sources, not from an import</w:t>
            </w:r>
          </w:p>
        </w:tc>
      </w:tr>
      <w:tr>
        <w:tc>
          <w:tcPr>
            <w:tcW w:type="dxa" w:w="1728"/>
          </w:tcPr>
          <w:p>
            <w:r/>
            <w:r>
              <w:rPr>
                <w:b/>
              </w:rPr>
              <w:t>VP2: Run the whole floor in one tab</w:t>
            </w:r>
          </w:p>
        </w:tc>
        <w:tc>
          <w:tcPr>
            <w:tcW w:type="dxa" w:w="1728"/>
          </w:tcPr>
          <w:p>
            <w:r/>
            <w:r>
              <w:t>Four vendors and a spreadsheet collapse into one product, so nothing has to be exported, reconciled or integrated</w:t>
            </w:r>
          </w:p>
        </w:tc>
        <w:tc>
          <w:tcPr>
            <w:tcW w:type="dxa" w:w="1728"/>
          </w:tcPr>
          <w:p>
            <w:r/>
            <w:r>
              <w:t>The lead marketplace and live inbound routing sit inside the CRM, so leads are bought and received where they are worked, with no second invoice</w:t>
            </w:r>
          </w:p>
        </w:tc>
        <w:tc>
          <w:tcPr>
            <w:tcW w:type="dxa" w:w="1728"/>
          </w:tcPr>
          <w:p>
            <w:r/>
            <w:r>
              <w:t>The zero-delay dialer and drip SMS work those leads in place, so a lead never leaves the system between purchase and submission</w:t>
            </w:r>
          </w:p>
        </w:tc>
        <w:tc>
          <w:tcPr>
            <w:tcW w:type="dxa" w:w="1728"/>
          </w:tcPr>
          <w:p>
            <w:r/>
            <w:r>
              <w:t>Unlimited seats and role-based access mean adding an agent is a decision about the agency, not a decision about the software bill</w:t>
            </w:r>
          </w:p>
        </w:tc>
      </w:tr>
      <w:tr>
        <w:tc>
          <w:tcPr>
            <w:tcW w:type="dxa" w:w="1728"/>
          </w:tcPr>
          <w:p>
            <w:r/>
            <w:r>
              <w:rPr>
                <w:b/>
              </w:rPr>
              <w:t>VP3: Build a downline that survives its first 90 days</w:t>
            </w:r>
          </w:p>
        </w:tc>
        <w:tc>
          <w:tcPr>
            <w:tcW w:type="dxa" w:w="1728"/>
          </w:tcPr>
          <w:p>
            <w:r/>
            <w:r>
              <w:t>The structure that pays overrides and the structure inside the software are the same object, and recruits are tracked from first contact to first sale</w:t>
            </w:r>
          </w:p>
        </w:tc>
        <w:tc>
          <w:tcPr>
            <w:tcW w:type="dxa" w:w="1728"/>
          </w:tcPr>
          <w:p>
            <w:r/>
            <w:r>
              <w:t>Team and hierarchy management with a live org graph holds agents, sub-agencies, admins and invites in one branch structure with role-based access</w:t>
            </w:r>
          </w:p>
        </w:tc>
        <w:tc>
          <w:tcPr>
            <w:tcW w:type="dxa" w:w="1728"/>
          </w:tcPr>
          <w:p>
            <w:r/>
            <w:r>
              <w:t>The onboarding tracker follows every recruit from training course to licensing exam to contracting, with bookable onboarding calls</w:t>
            </w:r>
          </w:p>
        </w:tc>
        <w:tc>
          <w:tcPr>
            <w:tcW w:type="dxa" w:w="1728"/>
          </w:tcPr>
          <w:p>
            <w:r/>
            <w:r>
              <w:t>Referral links let agents recruit downline inside the product that already tracks their ramp, so recruiting and onboarding are one motion</w:t>
            </w:r>
          </w:p>
        </w:tc>
      </w:tr>
    </w:tbl>
    <w:p/>
    <w:p/>
    <w:p>
      <w:pPr>
        <w:pStyle w:val="Heading2"/>
      </w:pPr>
      <w:r>
        <w:rPr>
          <w:color w:val="1F3864"/>
        </w:rPr>
        <w:t>Copy Drills</w:t>
      </w:r>
    </w:p>
    <w:p>
      <w:pPr>
        <w:pStyle w:val="Heading3"/>
      </w:pPr>
      <w:r>
        <w:rPr>
          <w:color w:val="1F3864"/>
        </w:rPr>
        <w:t>Table 2: Copy Drill for VP1, RTB 1.1 (Agency wallet)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Content</w:t>
            </w:r>
          </w:p>
        </w:tc>
      </w:tr>
      <w:tr>
        <w:tc>
          <w:tcPr>
            <w:tcW w:type="dxa" w:w="4320"/>
          </w:tcPr>
          <w:p>
            <w:r/>
            <w:r>
              <w:t>Reason to Believe</w:t>
            </w:r>
          </w:p>
        </w:tc>
        <w:tc>
          <w:tcPr>
            <w:tcW w:type="dxa" w:w="4320"/>
          </w:tcPr>
          <w:p>
            <w:r/>
            <w:r>
              <w:t>Agency wallet holds the budget centrally, allocates it per agent, and tracks spend, cost-per-call and balance in real time</w:t>
            </w:r>
          </w:p>
        </w:tc>
      </w:tr>
      <w:tr>
        <w:tc>
          <w:tcPr>
            <w:tcW w:type="dxa" w:w="4320"/>
          </w:tcPr>
          <w:p>
            <w:r/>
            <w:r>
              <w:t>Headline (Rational)</w:t>
            </w:r>
          </w:p>
        </w:tc>
        <w:tc>
          <w:tcPr>
            <w:tcW w:type="dxa" w:w="4320"/>
          </w:tcPr>
          <w:p>
            <w:r/>
            <w:r>
              <w:t>Fund once. Allocate per agent. See every dollar as it is spent.</w:t>
            </w:r>
          </w:p>
        </w:tc>
      </w:tr>
      <w:tr>
        <w:tc>
          <w:tcPr>
            <w:tcW w:type="dxa" w:w="4320"/>
          </w:tcPr>
          <w:p>
            <w:r/>
            <w:r>
              <w:t>Headline (Emotional)</w:t>
            </w:r>
          </w:p>
        </w:tc>
        <w:tc>
          <w:tcPr>
            <w:tcW w:type="dxa" w:w="4320"/>
          </w:tcPr>
          <w:p>
            <w:r/>
            <w:r>
              <w:t>You found out in month two. The wallet would have told you on day three.</w:t>
            </w:r>
          </w:p>
        </w:tc>
      </w:tr>
      <w:tr>
        <w:tc>
          <w:tcPr>
            <w:tcW w:type="dxa" w:w="4320"/>
          </w:tcPr>
          <w:p>
            <w:r/>
            <w:r>
              <w:t>Headline (Social Proof)</w:t>
            </w:r>
          </w:p>
        </w:tc>
        <w:tc>
          <w:tcPr>
            <w:tcW w:type="dxa" w:w="4320"/>
          </w:tcPr>
          <w:p>
            <w:r/>
            <w:r>
              <w:rPr>
                <w:rFonts w:ascii="Consolas" w:hAnsi="Consolas"/>
                <w:sz w:val="18"/>
              </w:rPr>
              <w:t>{TBD customer}</w:t>
            </w:r>
            <w:r>
              <w:t xml:space="preserve"> cut wasted lead spend by </w:t>
            </w:r>
            <w:r>
              <w:rPr>
                <w:rFonts w:ascii="Consolas" w:hAnsi="Consolas"/>
                <w:sz w:val="18"/>
              </w:rPr>
              <w:t>{TBD}%</w:t>
            </w:r>
            <w:r>
              <w:t xml:space="preserve"> in the first </w:t>
            </w:r>
            <w:r>
              <w:rPr>
                <w:rFonts w:ascii="Consolas" w:hAnsi="Consolas"/>
                <w:sz w:val="18"/>
              </w:rPr>
              <w:t>{TBD}</w:t>
            </w:r>
            <w:r>
              <w:t xml:space="preserve"> days after moving budget into the wallet</w:t>
            </w:r>
          </w:p>
        </w:tc>
      </w:tr>
      <w:tr>
        <w:tc>
          <w:tcPr>
            <w:tcW w:type="dxa" w:w="4320"/>
          </w:tcPr>
          <w:p>
            <w:r/>
            <w:r>
              <w:t>Subhead</w:t>
            </w:r>
          </w:p>
        </w:tc>
        <w:tc>
          <w:tcPr>
            <w:tcW w:type="dxa" w:w="4320"/>
          </w:tcPr>
          <w:p>
            <w:r/>
            <w:r>
              <w:t>One balance for the agency, a budget line for every agent, and a live cost-per-call that does not wait for an invoice.</w:t>
            </w:r>
          </w:p>
        </w:tc>
      </w:tr>
      <w:tr>
        <w:tc>
          <w:tcPr>
            <w:tcW w:type="dxa" w:w="4320"/>
          </w:tcPr>
          <w:p>
            <w:r/>
            <w:r>
              <w:t>Body Copy</w:t>
            </w:r>
          </w:p>
        </w:tc>
        <w:tc>
          <w:tcPr>
            <w:tcW w:type="dxa" w:w="4320"/>
          </w:tcPr>
          <w:p>
            <w:r/>
            <w:r>
              <w:t>Fund the agency wallet, then give each agent a budget. Watch spend, cost-per-call and balance move in real time. Stop the leak before month end.</w:t>
            </w:r>
          </w:p>
        </w:tc>
      </w:tr>
      <w:tr>
        <w:tc>
          <w:tcPr>
            <w:tcW w:type="dxa" w:w="4320"/>
          </w:tcPr>
          <w:p>
            <w:r/>
            <w:r>
              <w:t>CTA</w:t>
            </w:r>
          </w:p>
        </w:tc>
        <w:tc>
          <w:tcPr>
            <w:tcW w:type="dxa" w:w="4320"/>
          </w:tcPr>
          <w:p>
            <w:r/>
            <w:r>
              <w:t>See your wallet math</w:t>
            </w:r>
          </w:p>
        </w:tc>
      </w:tr>
      <w:tr>
        <w:tc>
          <w:tcPr>
            <w:tcW w:type="dxa" w:w="4320"/>
          </w:tcPr>
          <w:p>
            <w:r/>
            <w:r>
              <w:t>Supporting Proof Point</w:t>
            </w:r>
          </w:p>
        </w:tc>
        <w:tc>
          <w:tcPr>
            <w:tcW w:type="dxa" w:w="4320"/>
          </w:tcPr>
          <w:p>
            <w:r/>
            <w:r>
              <w:t>Live spend, cost-per-call and balance tracking with no hidden fees, per flobase.tech. Compare with the category norm of unpublished pricing and post-signature costs reported by Ricochet360 and AgencyBloc buyers</w:t>
            </w:r>
          </w:p>
        </w:tc>
      </w:tr>
    </w:tbl>
    <w:p/>
    <w:p>
      <w:pPr>
        <w:pStyle w:val="Heading3"/>
      </w:pPr>
      <w:r>
        <w:rPr>
          <w:color w:val="1F3864"/>
        </w:rPr>
        <w:t>Table 3: Copy Drill for VP1, RTB 1.2 (Book of business)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Content</w:t>
            </w:r>
          </w:p>
        </w:tc>
      </w:tr>
      <w:tr>
        <w:tc>
          <w:tcPr>
            <w:tcW w:type="dxa" w:w="4320"/>
          </w:tcPr>
          <w:p>
            <w:r/>
            <w:r>
              <w:t>Reason to Believe</w:t>
            </w:r>
          </w:p>
        </w:tc>
        <w:tc>
          <w:tcPr>
            <w:tcW w:type="dxa" w:w="4320"/>
          </w:tcPr>
          <w:p>
            <w:r/>
            <w:r>
              <w:t>The book of business records every submitted sale and policy against the agent whose budget bought the lead</w:t>
            </w:r>
          </w:p>
        </w:tc>
      </w:tr>
      <w:tr>
        <w:tc>
          <w:tcPr>
            <w:tcW w:type="dxa" w:w="4320"/>
          </w:tcPr>
          <w:p>
            <w:r/>
            <w:r>
              <w:t>Headline (Rational)</w:t>
            </w:r>
          </w:p>
        </w:tc>
        <w:tc>
          <w:tcPr>
            <w:tcW w:type="dxa" w:w="4320"/>
          </w:tcPr>
          <w:p>
            <w:r/>
            <w:r>
              <w:t>Every submitted policy, tied to the agent and the dollars that produced it.</w:t>
            </w:r>
          </w:p>
        </w:tc>
      </w:tr>
      <w:tr>
        <w:tc>
          <w:tcPr>
            <w:tcW w:type="dxa" w:w="4320"/>
          </w:tcPr>
          <w:p>
            <w:r/>
            <w:r>
              <w:t>Headline (Emotional)</w:t>
            </w:r>
          </w:p>
        </w:tc>
        <w:tc>
          <w:tcPr>
            <w:tcW w:type="dxa" w:w="4320"/>
          </w:tcPr>
          <w:p>
            <w:r/>
            <w:r>
              <w:t>Your book should be an asset, not a folder of screenshots.</w:t>
            </w:r>
          </w:p>
        </w:tc>
      </w:tr>
      <w:tr>
        <w:tc>
          <w:tcPr>
            <w:tcW w:type="dxa" w:w="4320"/>
          </w:tcPr>
          <w:p>
            <w:r/>
            <w:r>
              <w:t>Headline (Social Proof)</w:t>
            </w:r>
          </w:p>
        </w:tc>
        <w:tc>
          <w:tcPr>
            <w:tcW w:type="dxa" w:w="4320"/>
          </w:tcPr>
          <w:p>
            <w:r/>
            <w:r>
              <w:rPr>
                <w:rFonts w:ascii="Consolas" w:hAnsi="Consolas"/>
                <w:sz w:val="18"/>
              </w:rPr>
              <w:t>{TBD customer}</w:t>
            </w:r>
            <w:r>
              <w:t xml:space="preserve"> closed their books in </w:t>
            </w:r>
            <w:r>
              <w:rPr>
                <w:rFonts w:ascii="Consolas" w:hAnsi="Consolas"/>
                <w:sz w:val="18"/>
              </w:rPr>
              <w:t>{TBD}</w:t>
            </w:r>
            <w:r>
              <w:t xml:space="preserve"> minutes instead of </w:t>
            </w:r>
            <w:r>
              <w:rPr>
                <w:rFonts w:ascii="Consolas" w:hAnsi="Consolas"/>
                <w:sz w:val="18"/>
              </w:rPr>
              <w:t>{TBD}</w:t>
            </w:r>
            <w:r>
              <w:t xml:space="preserve"> hours after their first month on Flobase</w:t>
            </w:r>
          </w:p>
        </w:tc>
      </w:tr>
      <w:tr>
        <w:tc>
          <w:tcPr>
            <w:tcW w:type="dxa" w:w="4320"/>
          </w:tcPr>
          <w:p>
            <w:r/>
            <w:r>
              <w:t>Subhead</w:t>
            </w:r>
          </w:p>
        </w:tc>
        <w:tc>
          <w:tcPr>
            <w:tcW w:type="dxa" w:w="4320"/>
          </w:tcPr>
          <w:p>
            <w:r/>
            <w:r>
              <w:t>One searchable record of every sale, policy and client, joined to the spend that created it.</w:t>
            </w:r>
          </w:p>
        </w:tc>
      </w:tr>
      <w:tr>
        <w:tc>
          <w:tcPr>
            <w:tcW w:type="dxa" w:w="4320"/>
          </w:tcPr>
          <w:p>
            <w:r/>
            <w:r>
              <w:t>Body Copy</w:t>
            </w:r>
          </w:p>
        </w:tc>
        <w:tc>
          <w:tcPr>
            <w:tcW w:type="dxa" w:w="4320"/>
          </w:tcPr>
          <w:p>
            <w:r/>
            <w:r>
              <w:t>Log the sale once. The policy lands in the book, attached to the agent, the campaign and the lead cost behind it. Search anytime.</w:t>
            </w:r>
          </w:p>
        </w:tc>
      </w:tr>
      <w:tr>
        <w:tc>
          <w:tcPr>
            <w:tcW w:type="dxa" w:w="4320"/>
          </w:tcPr>
          <w:p>
            <w:r/>
            <w:r>
              <w:t>CTA</w:t>
            </w:r>
          </w:p>
        </w:tc>
        <w:tc>
          <w:tcPr>
            <w:tcW w:type="dxa" w:w="4320"/>
          </w:tcPr>
          <w:p>
            <w:r/>
            <w:r>
              <w:t>Tour the book of business</w:t>
            </w:r>
          </w:p>
        </w:tc>
      </w:tr>
      <w:tr>
        <w:tc>
          <w:tcPr>
            <w:tcW w:type="dxa" w:w="4320"/>
          </w:tcPr>
          <w:p>
            <w:r/>
            <w:r>
              <w:t>Supporting Proof Point</w:t>
            </w:r>
          </w:p>
        </w:tc>
        <w:tc>
          <w:tcPr>
            <w:tcW w:type="dxa" w:w="4320"/>
          </w:tcPr>
          <w:p>
            <w:r/>
            <w:r>
              <w:t>Centralized searchable record of every submitted sale, policy and client, per flobase.tech. Competitors hold the record (AgencyBloc, Radius) but none join it to lead cost</w:t>
            </w:r>
          </w:p>
        </w:tc>
      </w:tr>
    </w:tbl>
    <w:p/>
    <w:p>
      <w:pPr>
        <w:pStyle w:val="Heading3"/>
      </w:pPr>
      <w:r>
        <w:rPr>
          <w:color w:val="1F3864"/>
        </w:rPr>
        <w:t>Table 4: Copy Drill for VP1, RTB 1.3 (Performance dashboard)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Content</w:t>
            </w:r>
          </w:p>
        </w:tc>
      </w:tr>
      <w:tr>
        <w:tc>
          <w:tcPr>
            <w:tcW w:type="dxa" w:w="4320"/>
          </w:tcPr>
          <w:p>
            <w:r/>
            <w:r>
              <w:t>Reason to Believe</w:t>
            </w:r>
          </w:p>
        </w:tc>
        <w:tc>
          <w:tcPr>
            <w:tcW w:type="dxa" w:w="4320"/>
          </w:tcPr>
          <w:p>
            <w:r/>
            <w:r>
              <w:t>The team performance dashboard computes spend, CPA, AP, close rate and ROI at agent and campaign level from live data</w:t>
            </w:r>
          </w:p>
        </w:tc>
      </w:tr>
      <w:tr>
        <w:tc>
          <w:tcPr>
            <w:tcW w:type="dxa" w:w="4320"/>
          </w:tcPr>
          <w:p>
            <w:r/>
            <w:r>
              <w:t>Headline (Rational)</w:t>
            </w:r>
          </w:p>
        </w:tc>
        <w:tc>
          <w:tcPr>
            <w:tcW w:type="dxa" w:w="4320"/>
          </w:tcPr>
          <w:p>
            <w:r/>
            <w:r>
              <w:t>Cost per acquisition, per agent, per campaign, without building a report.</w:t>
            </w:r>
          </w:p>
        </w:tc>
      </w:tr>
      <w:tr>
        <w:tc>
          <w:tcPr>
            <w:tcW w:type="dxa" w:w="4320"/>
          </w:tcPr>
          <w:p>
            <w:r/>
            <w:r>
              <w:t>Headline (Emotional)</w:t>
            </w:r>
          </w:p>
        </w:tc>
        <w:tc>
          <w:tcPr>
            <w:tcW w:type="dxa" w:w="4320"/>
          </w:tcPr>
          <w:p>
            <w:r/>
            <w:r>
              <w:t>Stop rebuilding the same spreadsheet every Monday morning.</w:t>
            </w:r>
          </w:p>
        </w:tc>
      </w:tr>
      <w:tr>
        <w:tc>
          <w:tcPr>
            <w:tcW w:type="dxa" w:w="4320"/>
          </w:tcPr>
          <w:p>
            <w:r/>
            <w:r>
              <w:t>Headline (Social Proof)</w:t>
            </w:r>
          </w:p>
        </w:tc>
        <w:tc>
          <w:tcPr>
            <w:tcW w:type="dxa" w:w="4320"/>
          </w:tcPr>
          <w:p>
            <w:r/>
            <w:r>
              <w:rPr>
                <w:rFonts w:ascii="Consolas" w:hAnsi="Consolas"/>
                <w:sz w:val="18"/>
              </w:rPr>
              <w:t>{TBD customer}</w:t>
            </w:r>
            <w:r>
              <w:t xml:space="preserve">, </w:t>
            </w:r>
            <w:r>
              <w:rPr>
                <w:rFonts w:ascii="Consolas" w:hAnsi="Consolas"/>
                <w:sz w:val="18"/>
              </w:rPr>
              <w:t>{TBD}</w:t>
            </w:r>
            <w:r>
              <w:t xml:space="preserve"> agents, found </w:t>
            </w:r>
            <w:r>
              <w:rPr>
                <w:rFonts w:ascii="Consolas" w:hAnsi="Consolas"/>
                <w:sz w:val="18"/>
              </w:rPr>
              <w:t>{TBD}</w:t>
            </w:r>
            <w:r>
              <w:t xml:space="preserve"> of monthly lead spend going to producers below breakeven</w:t>
            </w:r>
          </w:p>
        </w:tc>
      </w:tr>
      <w:tr>
        <w:tc>
          <w:tcPr>
            <w:tcW w:type="dxa" w:w="4320"/>
          </w:tcPr>
          <w:p>
            <w:r/>
            <w:r>
              <w:t>Subhead</w:t>
            </w:r>
          </w:p>
        </w:tc>
        <w:tc>
          <w:tcPr>
            <w:tcW w:type="dxa" w:w="4320"/>
          </w:tcPr>
          <w:p>
            <w:r/>
            <w:r>
              <w:t>Spend, CPA, AP, close rate and ROI at agent and campaign level, computed from your own wallet and your own book.</w:t>
            </w:r>
          </w:p>
        </w:tc>
      </w:tr>
      <w:tr>
        <w:tc>
          <w:tcPr>
            <w:tcW w:type="dxa" w:w="4320"/>
          </w:tcPr>
          <w:p>
            <w:r/>
            <w:r>
              <w:t>Body Copy</w:t>
            </w:r>
          </w:p>
        </w:tc>
        <w:tc>
          <w:tcPr>
            <w:tcW w:type="dxa" w:w="4320"/>
          </w:tcPr>
          <w:p>
            <w:r/>
            <w:r>
              <w:t>The market pays about five hundred dollars per final expense close. Flobase shows you which of your agents pay more, and which pay less.</w:t>
            </w:r>
          </w:p>
        </w:tc>
      </w:tr>
      <w:tr>
        <w:tc>
          <w:tcPr>
            <w:tcW w:type="dxa" w:w="4320"/>
          </w:tcPr>
          <w:p>
            <w:r/>
            <w:r>
              <w:t>CTA</w:t>
            </w:r>
          </w:p>
        </w:tc>
        <w:tc>
          <w:tcPr>
            <w:tcW w:type="dxa" w:w="4320"/>
          </w:tcPr>
          <w:p>
            <w:r/>
            <w:r>
              <w:t>Run the profit leak audit</w:t>
            </w:r>
          </w:p>
        </w:tc>
      </w:tr>
      <w:tr>
        <w:tc>
          <w:tcPr>
            <w:tcW w:type="dxa" w:w="4320"/>
          </w:tcPr>
          <w:p>
            <w:r/>
            <w:r>
              <w:t>Supporting Proof Point</w:t>
            </w:r>
          </w:p>
        </w:tc>
        <w:tc>
          <w:tcPr>
            <w:tcW w:type="dxa" w:w="4320"/>
          </w:tcPr>
          <w:p>
            <w:r/>
            <w:r>
              <w:t>Market benchmark: an $85 live transfer at 100% contact, 85% qualification and 20% close produces roughly a $500 cost per close (Plura AI, 2026 live transfer pricing)</w:t>
            </w:r>
          </w:p>
        </w:tc>
      </w:tr>
    </w:tbl>
    <w:p/>
    <w:p>
      <w:pPr>
        <w:pStyle w:val="Heading3"/>
      </w:pPr>
      <w:r>
        <w:rPr>
          <w:color w:val="1F3864"/>
        </w:rPr>
        <w:t>Table 5: Copy Drill for VP2, RTB 2.1 (Marketplace and inbound routing)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Content</w:t>
            </w:r>
          </w:p>
        </w:tc>
      </w:tr>
      <w:tr>
        <w:tc>
          <w:tcPr>
            <w:tcW w:type="dxa" w:w="4320"/>
          </w:tcPr>
          <w:p>
            <w:r/>
            <w:r>
              <w:t>Reason to Believe</w:t>
            </w:r>
          </w:p>
        </w:tc>
        <w:tc>
          <w:tcPr>
            <w:tcW w:type="dxa" w:w="4320"/>
          </w:tcPr>
          <w:p>
            <w:r/>
            <w:r>
              <w:t>The lead marketplace and live inbound routing sit inside the CRM, so leads are bought and received where they are worked</w:t>
            </w:r>
          </w:p>
        </w:tc>
      </w:tr>
      <w:tr>
        <w:tc>
          <w:tcPr>
            <w:tcW w:type="dxa" w:w="4320"/>
          </w:tcPr>
          <w:p>
            <w:r/>
            <w:r>
              <w:t>Headline (Rational)</w:t>
            </w:r>
          </w:p>
        </w:tc>
        <w:tc>
          <w:tcPr>
            <w:tcW w:type="dxa" w:w="4320"/>
          </w:tcPr>
          <w:p>
            <w:r/>
            <w:r>
              <w:t>Buy the lead and work the lead in the same tab.</w:t>
            </w:r>
          </w:p>
        </w:tc>
      </w:tr>
      <w:tr>
        <w:tc>
          <w:tcPr>
            <w:tcW w:type="dxa" w:w="4320"/>
          </w:tcPr>
          <w:p>
            <w:r/>
            <w:r>
              <w:t>Headline (Emotional)</w:t>
            </w:r>
          </w:p>
        </w:tc>
        <w:tc>
          <w:tcPr>
            <w:tcW w:type="dxa" w:w="4320"/>
          </w:tcPr>
          <w:p>
            <w:r/>
            <w:r>
              <w:t>Stop chasing cold leads. Talk to the person who just raised their hand.</w:t>
            </w:r>
          </w:p>
        </w:tc>
      </w:tr>
      <w:tr>
        <w:tc>
          <w:tcPr>
            <w:tcW w:type="dxa" w:w="4320"/>
          </w:tcPr>
          <w:p>
            <w:r/>
            <w:r>
              <w:t>Headline (Social Proof)</w:t>
            </w:r>
          </w:p>
        </w:tc>
        <w:tc>
          <w:tcPr>
            <w:tcW w:type="dxa" w:w="4320"/>
          </w:tcPr>
          <w:p>
            <w:r/>
            <w:r>
              <w:rPr>
                <w:rFonts w:ascii="Consolas" w:hAnsi="Consolas"/>
                <w:sz w:val="18"/>
              </w:rPr>
              <w:t>{TBD customer}</w:t>
            </w:r>
            <w:r>
              <w:t xml:space="preserve"> cancelled </w:t>
            </w:r>
            <w:r>
              <w:rPr>
                <w:rFonts w:ascii="Consolas" w:hAnsi="Consolas"/>
                <w:sz w:val="18"/>
              </w:rPr>
              <w:t>{TBD}</w:t>
            </w:r>
            <w:r>
              <w:t xml:space="preserve"> lead vendor accounts in their first </w:t>
            </w:r>
            <w:r>
              <w:rPr>
                <w:rFonts w:ascii="Consolas" w:hAnsi="Consolas"/>
                <w:sz w:val="18"/>
              </w:rPr>
              <w:t>{TBD}</w:t>
            </w:r>
            <w:r>
              <w:t xml:space="preserve"> days on Flobase</w:t>
            </w:r>
          </w:p>
        </w:tc>
      </w:tr>
      <w:tr>
        <w:tc>
          <w:tcPr>
            <w:tcW w:type="dxa" w:w="4320"/>
          </w:tcPr>
          <w:p>
            <w:r/>
            <w:r>
              <w:t>Subhead</w:t>
            </w:r>
          </w:p>
        </w:tc>
        <w:tc>
          <w:tcPr>
            <w:tcW w:type="dxa" w:w="4320"/>
          </w:tcPr>
          <w:p>
            <w:r/>
            <w:r>
              <w:t>Exclusive leads purchased in-platform, and consumer-initiated calls routed to the next available closer in under one second.</w:t>
            </w:r>
          </w:p>
        </w:tc>
      </w:tr>
      <w:tr>
        <w:tc>
          <w:tcPr>
            <w:tcW w:type="dxa" w:w="4320"/>
          </w:tcPr>
          <w:p>
            <w:r/>
            <w:r>
              <w:t>Body Copy</w:t>
            </w:r>
          </w:p>
        </w:tc>
        <w:tc>
          <w:tcPr>
            <w:tcW w:type="dxa" w:w="4320"/>
          </w:tcPr>
          <w:p>
            <w:r/>
            <w:r>
              <w:t>Real prospects responding to insurance ads route straight to your line, exclusive to one agent. Buy leads in the same place you dial them.</w:t>
            </w:r>
          </w:p>
        </w:tc>
      </w:tr>
      <w:tr>
        <w:tc>
          <w:tcPr>
            <w:tcW w:type="dxa" w:w="4320"/>
          </w:tcPr>
          <w:p>
            <w:r/>
            <w:r>
              <w:t>CTA</w:t>
            </w:r>
          </w:p>
        </w:tc>
        <w:tc>
          <w:tcPr>
            <w:tcW w:type="dxa" w:w="4320"/>
          </w:tcPr>
          <w:p>
            <w:r/>
            <w:r>
              <w:t>Hear a live routed call</w:t>
            </w:r>
          </w:p>
        </w:tc>
      </w:tr>
      <w:tr>
        <w:tc>
          <w:tcPr>
            <w:tcW w:type="dxa" w:w="4320"/>
          </w:tcPr>
          <w:p>
            <w:r/>
            <w:r>
              <w:t>Supporting Proof Point</w:t>
            </w:r>
          </w:p>
        </w:tc>
        <w:tc>
          <w:tcPr>
            <w:tcW w:type="dxa" w:w="4320"/>
          </w:tcPr>
          <w:p>
            <w:r/>
            <w:r>
              <w:t>Sub-second routing and exclusive call assignment per flobase.tech. Category comparison: EverQuote live transfers run $50 to $100+ per call and hand off to a system you still have to buy separately</w:t>
            </w:r>
          </w:p>
        </w:tc>
      </w:tr>
    </w:tbl>
    <w:p/>
    <w:p>
      <w:pPr>
        <w:pStyle w:val="Heading3"/>
      </w:pPr>
      <w:r>
        <w:rPr>
          <w:color w:val="1F3864"/>
        </w:rPr>
        <w:t>Table 6: Copy Drill for VP2, RTB 2.2 (Dialer and drip SMS)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Content</w:t>
            </w:r>
          </w:p>
        </w:tc>
      </w:tr>
      <w:tr>
        <w:tc>
          <w:tcPr>
            <w:tcW w:type="dxa" w:w="4320"/>
          </w:tcPr>
          <w:p>
            <w:r/>
            <w:r>
              <w:t>Reason to Believe</w:t>
            </w:r>
          </w:p>
        </w:tc>
        <w:tc>
          <w:tcPr>
            <w:tcW w:type="dxa" w:w="4320"/>
          </w:tcPr>
          <w:p>
            <w:r/>
            <w:r>
              <w:t>The zero-delay dialer and drip SMS work those leads in place, so a lead never leaves the system between purchase and submission</w:t>
            </w:r>
          </w:p>
        </w:tc>
      </w:tr>
      <w:tr>
        <w:tc>
          <w:tcPr>
            <w:tcW w:type="dxa" w:w="4320"/>
          </w:tcPr>
          <w:p>
            <w:r/>
            <w:r>
              <w:t>Headline (Rational)</w:t>
            </w:r>
          </w:p>
        </w:tc>
        <w:tc>
          <w:tcPr>
            <w:tcW w:type="dxa" w:w="4320"/>
          </w:tcPr>
          <w:p>
            <w:r/>
            <w:r>
              <w:t>Purchase, dial, text and submit without a single export.</w:t>
            </w:r>
          </w:p>
        </w:tc>
      </w:tr>
      <w:tr>
        <w:tc>
          <w:tcPr>
            <w:tcW w:type="dxa" w:w="4320"/>
          </w:tcPr>
          <w:p>
            <w:r/>
            <w:r>
              <w:t>Headline (Emotional)</w:t>
            </w:r>
          </w:p>
        </w:tc>
        <w:tc>
          <w:tcPr>
            <w:tcW w:type="dxa" w:w="4320"/>
          </w:tcPr>
          <w:p>
            <w:r/>
            <w:r>
              <w:t>Every export is a lead somebody forgot to work.</w:t>
            </w:r>
          </w:p>
        </w:tc>
      </w:tr>
      <w:tr>
        <w:tc>
          <w:tcPr>
            <w:tcW w:type="dxa" w:w="4320"/>
          </w:tcPr>
          <w:p>
            <w:r/>
            <w:r>
              <w:t>Headline (Social Proof)</w:t>
            </w:r>
          </w:p>
        </w:tc>
        <w:tc>
          <w:tcPr>
            <w:tcW w:type="dxa" w:w="4320"/>
          </w:tcPr>
          <w:p>
            <w:r/>
            <w:r>
              <w:rPr>
                <w:rFonts w:ascii="Consolas" w:hAnsi="Consolas"/>
                <w:sz w:val="18"/>
              </w:rPr>
              <w:t>{TBD customer}</w:t>
            </w:r>
            <w:r>
              <w:t xml:space="preserve">'s producers made </w:t>
            </w:r>
            <w:r>
              <w:rPr>
                <w:rFonts w:ascii="Consolas" w:hAnsi="Consolas"/>
                <w:sz w:val="18"/>
              </w:rPr>
              <w:t>{TBD}%</w:t>
            </w:r>
            <w:r>
              <w:t xml:space="preserve"> more contacts per hour after dropping the export step</w:t>
            </w:r>
          </w:p>
        </w:tc>
      </w:tr>
      <w:tr>
        <w:tc>
          <w:tcPr>
            <w:tcW w:type="dxa" w:w="4320"/>
          </w:tcPr>
          <w:p>
            <w:r/>
            <w:r>
              <w:t>Subhead</w:t>
            </w:r>
          </w:p>
        </w:tc>
        <w:tc>
          <w:tcPr>
            <w:tcW w:type="dxa" w:w="4320"/>
          </w:tcPr>
          <w:p>
            <w:r/>
            <w:r>
              <w:t>Zero-delay dialing and drip SMS on leads already in the system, with the submission landing in the same book.</w:t>
            </w:r>
          </w:p>
        </w:tc>
      </w:tr>
      <w:tr>
        <w:tc>
          <w:tcPr>
            <w:tcW w:type="dxa" w:w="4320"/>
          </w:tcPr>
          <w:p>
            <w:r/>
            <w:r>
              <w:t>Body Copy</w:t>
            </w:r>
          </w:p>
        </w:tc>
        <w:tc>
          <w:tcPr>
            <w:tcW w:type="dxa" w:w="4320"/>
          </w:tcPr>
          <w:p>
            <w:r/>
            <w:r>
              <w:t>Load the dialer from leads you already own. Drip the non-answers by SMS. Submit the sale where you dialed it. Nothing leaves the tab.</w:t>
            </w:r>
          </w:p>
        </w:tc>
      </w:tr>
      <w:tr>
        <w:tc>
          <w:tcPr>
            <w:tcW w:type="dxa" w:w="4320"/>
          </w:tcPr>
          <w:p>
            <w:r/>
            <w:r>
              <w:t>CTA</w:t>
            </w:r>
          </w:p>
        </w:tc>
        <w:tc>
          <w:tcPr>
            <w:tcW w:type="dxa" w:w="4320"/>
          </w:tcPr>
          <w:p>
            <w:r/>
            <w:r>
              <w:t>Watch the agent day</w:t>
            </w:r>
          </w:p>
        </w:tc>
      </w:tr>
      <w:tr>
        <w:tc>
          <w:tcPr>
            <w:tcW w:type="dxa" w:w="4320"/>
          </w:tcPr>
          <w:p>
            <w:r/>
            <w:r>
              <w:t>Supporting Proof Point</w:t>
            </w:r>
          </w:p>
        </w:tc>
        <w:tc>
          <w:tcPr>
            <w:tcW w:type="dxa" w:w="4320"/>
          </w:tcPr>
          <w:p>
            <w:r/>
            <w:r>
              <w:t>Zero-delay dialer, drip SMS and in-platform sale submission per flobase.tech. Ricochet360 buyers report the same workflow at $162 to $210 per user per month, plus a $585 monthly minimum</w:t>
            </w:r>
          </w:p>
        </w:tc>
      </w:tr>
    </w:tbl>
    <w:p/>
    <w:p>
      <w:pPr>
        <w:pStyle w:val="Heading3"/>
      </w:pPr>
      <w:r>
        <w:rPr>
          <w:color w:val="1F3864"/>
        </w:rPr>
        <w:t>Table 7: Copy Drill for VP2, RTB 2.3 (Unlimited seats and RBAC)</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Content</w:t>
            </w:r>
          </w:p>
        </w:tc>
      </w:tr>
      <w:tr>
        <w:tc>
          <w:tcPr>
            <w:tcW w:type="dxa" w:w="4320"/>
          </w:tcPr>
          <w:p>
            <w:r/>
            <w:r>
              <w:t>Reason to Believe</w:t>
            </w:r>
          </w:p>
        </w:tc>
        <w:tc>
          <w:tcPr>
            <w:tcW w:type="dxa" w:w="4320"/>
          </w:tcPr>
          <w:p>
            <w:r/>
            <w:r>
              <w:t>Unlimited seats and role-based access mean adding an agent is a decision about the agency, not the software bill</w:t>
            </w:r>
          </w:p>
        </w:tc>
      </w:tr>
      <w:tr>
        <w:tc>
          <w:tcPr>
            <w:tcW w:type="dxa" w:w="4320"/>
          </w:tcPr>
          <w:p>
            <w:r/>
            <w:r>
              <w:t>Headline (Rational)</w:t>
            </w:r>
          </w:p>
        </w:tc>
        <w:tc>
          <w:tcPr>
            <w:tcW w:type="dxa" w:w="4320"/>
          </w:tcPr>
          <w:p>
            <w:r/>
            <w:r>
              <w:t>Unlimited seats. Add the agent, not the invoice line.</w:t>
            </w:r>
          </w:p>
        </w:tc>
      </w:tr>
      <w:tr>
        <w:tc>
          <w:tcPr>
            <w:tcW w:type="dxa" w:w="4320"/>
          </w:tcPr>
          <w:p>
            <w:r/>
            <w:r>
              <w:t>Headline (Emotional)</w:t>
            </w:r>
          </w:p>
        </w:tc>
        <w:tc>
          <w:tcPr>
            <w:tcW w:type="dxa" w:w="4320"/>
          </w:tcPr>
          <w:p>
            <w:r/>
            <w:r>
              <w:t>Never again decide whether a new recruit is worth another per-user fee.</w:t>
            </w:r>
          </w:p>
        </w:tc>
      </w:tr>
      <w:tr>
        <w:tc>
          <w:tcPr>
            <w:tcW w:type="dxa" w:w="4320"/>
          </w:tcPr>
          <w:p>
            <w:r/>
            <w:r>
              <w:t>Headline (Social Proof)</w:t>
            </w:r>
          </w:p>
        </w:tc>
        <w:tc>
          <w:tcPr>
            <w:tcW w:type="dxa" w:w="4320"/>
          </w:tcPr>
          <w:p>
            <w:r/>
            <w:r>
              <w:rPr>
                <w:rFonts w:ascii="Consolas" w:hAnsi="Consolas"/>
                <w:sz w:val="18"/>
              </w:rPr>
              <w:t>{TBD customer}</w:t>
            </w:r>
            <w:r>
              <w:t xml:space="preserve"> grew from </w:t>
            </w:r>
            <w:r>
              <w:rPr>
                <w:rFonts w:ascii="Consolas" w:hAnsi="Consolas"/>
                <w:sz w:val="18"/>
              </w:rPr>
              <w:t>{TBD}</w:t>
            </w:r>
            <w:r>
              <w:t xml:space="preserve"> to </w:t>
            </w:r>
            <w:r>
              <w:rPr>
                <w:rFonts w:ascii="Consolas" w:hAnsi="Consolas"/>
                <w:sz w:val="18"/>
              </w:rPr>
              <w:t>{TBD}</w:t>
            </w:r>
            <w:r>
              <w:t xml:space="preserve"> agents without a change in platform cost</w:t>
            </w:r>
          </w:p>
        </w:tc>
      </w:tr>
      <w:tr>
        <w:tc>
          <w:tcPr>
            <w:tcW w:type="dxa" w:w="4320"/>
          </w:tcPr>
          <w:p>
            <w:r/>
            <w:r>
              <w:t>Subhead</w:t>
            </w:r>
          </w:p>
        </w:tc>
        <w:tc>
          <w:tcPr>
            <w:tcW w:type="dxa" w:w="4320"/>
          </w:tcPr>
          <w:p>
            <w:r/>
            <w:r>
              <w:t>Unlimited seats with role-based access across the hierarchy, so a sub-agency sees its own branch and nothing else.</w:t>
            </w:r>
          </w:p>
        </w:tc>
      </w:tr>
      <w:tr>
        <w:tc>
          <w:tcPr>
            <w:tcW w:type="dxa" w:w="4320"/>
          </w:tcPr>
          <w:p>
            <w:r/>
            <w:r>
              <w:t>Body Copy</w:t>
            </w:r>
          </w:p>
        </w:tc>
        <w:tc>
          <w:tcPr>
            <w:tcW w:type="dxa" w:w="4320"/>
          </w:tcPr>
          <w:p>
            <w:r/>
            <w:r>
              <w:t>Per-seat pricing taxes growth. Flobase does not. Invite the agent, set the role, and let the branch see only what it should.</w:t>
            </w:r>
          </w:p>
        </w:tc>
      </w:tr>
      <w:tr>
        <w:tc>
          <w:tcPr>
            <w:tcW w:type="dxa" w:w="4320"/>
          </w:tcPr>
          <w:p>
            <w:r/>
            <w:r>
              <w:t>CTA</w:t>
            </w:r>
          </w:p>
        </w:tc>
        <w:tc>
          <w:tcPr>
            <w:tcW w:type="dxa" w:w="4320"/>
          </w:tcPr>
          <w:p>
            <w:r/>
            <w:r>
              <w:t>Compare stack costs</w:t>
            </w:r>
          </w:p>
        </w:tc>
      </w:tr>
      <w:tr>
        <w:tc>
          <w:tcPr>
            <w:tcW w:type="dxa" w:w="4320"/>
          </w:tcPr>
          <w:p>
            <w:r/>
            <w:r>
              <w:t>Supporting Proof Point</w:t>
            </w:r>
          </w:p>
        </w:tc>
        <w:tc>
          <w:tcPr>
            <w:tcW w:type="dxa" w:w="4320"/>
          </w:tcPr>
          <w:p>
            <w:r/>
            <w:r>
              <w:t>Unlimited seats and role-based access per flobase.tech. Published list prices to compare against: AgencyBloc from $109 per user per month on an annual term, Ricochet360 $162 to $210 per user per month</w:t>
            </w:r>
          </w:p>
        </w:tc>
      </w:tr>
    </w:tbl>
    <w:p/>
    <w:p>
      <w:pPr>
        <w:pStyle w:val="Heading3"/>
      </w:pPr>
      <w:r>
        <w:rPr>
          <w:color w:val="1F3864"/>
        </w:rPr>
        <w:t>Table 8: Copy Drill for VP3, RTB 3.1 (Hierarchy and org graph)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Content</w:t>
            </w:r>
          </w:p>
        </w:tc>
      </w:tr>
      <w:tr>
        <w:tc>
          <w:tcPr>
            <w:tcW w:type="dxa" w:w="4320"/>
          </w:tcPr>
          <w:p>
            <w:r/>
            <w:r>
              <w:t>Reason to Believe</w:t>
            </w:r>
          </w:p>
        </w:tc>
        <w:tc>
          <w:tcPr>
            <w:tcW w:type="dxa" w:w="4320"/>
          </w:tcPr>
          <w:p>
            <w:r/>
            <w:r>
              <w:t>Team and hierarchy management with a live org graph holds agents, sub-agencies, admins and invites in one branch structure</w:t>
            </w:r>
          </w:p>
        </w:tc>
      </w:tr>
      <w:tr>
        <w:tc>
          <w:tcPr>
            <w:tcW w:type="dxa" w:w="4320"/>
          </w:tcPr>
          <w:p>
            <w:r/>
            <w:r>
              <w:t>Headline (Rational)</w:t>
            </w:r>
          </w:p>
        </w:tc>
        <w:tc>
          <w:tcPr>
            <w:tcW w:type="dxa" w:w="4320"/>
          </w:tcPr>
          <w:p>
            <w:r/>
            <w:r>
              <w:t>The org chart in your software is the org chart that pays your overrides.</w:t>
            </w:r>
          </w:p>
        </w:tc>
      </w:tr>
      <w:tr>
        <w:tc>
          <w:tcPr>
            <w:tcW w:type="dxa" w:w="4320"/>
          </w:tcPr>
          <w:p>
            <w:r/>
            <w:r>
              <w:t>Headline (Emotional)</w:t>
            </w:r>
          </w:p>
        </w:tc>
        <w:tc>
          <w:tcPr>
            <w:tcW w:type="dxa" w:w="4320"/>
          </w:tcPr>
          <w:p>
            <w:r/>
            <w:r>
              <w:t>You built a downline. Your CRM still thinks you are one agent.</w:t>
            </w:r>
          </w:p>
        </w:tc>
      </w:tr>
      <w:tr>
        <w:tc>
          <w:tcPr>
            <w:tcW w:type="dxa" w:w="4320"/>
          </w:tcPr>
          <w:p>
            <w:r/>
            <w:r>
              <w:t>Headline (Social Proof)</w:t>
            </w:r>
          </w:p>
        </w:tc>
        <w:tc>
          <w:tcPr>
            <w:tcW w:type="dxa" w:w="4320"/>
          </w:tcPr>
          <w:p>
            <w:r/>
            <w:r>
              <w:rPr>
                <w:rFonts w:ascii="Consolas" w:hAnsi="Consolas"/>
                <w:sz w:val="18"/>
              </w:rPr>
              <w:t>{TBD customer}</w:t>
            </w:r>
            <w:r>
              <w:t xml:space="preserve"> mapped </w:t>
            </w:r>
            <w:r>
              <w:rPr>
                <w:rFonts w:ascii="Consolas" w:hAnsi="Consolas"/>
                <w:sz w:val="18"/>
              </w:rPr>
              <w:t>{TBD}</w:t>
            </w:r>
            <w:r>
              <w:t xml:space="preserve"> sub-agencies and </w:t>
            </w:r>
            <w:r>
              <w:rPr>
                <w:rFonts w:ascii="Consolas" w:hAnsi="Consolas"/>
                <w:sz w:val="18"/>
              </w:rPr>
              <w:t>{TBD}</w:t>
            </w:r>
            <w:r>
              <w:t xml:space="preserve"> agents into one live structure in </w:t>
            </w:r>
            <w:r>
              <w:rPr>
                <w:rFonts w:ascii="Consolas" w:hAnsi="Consolas"/>
                <w:sz w:val="18"/>
              </w:rPr>
              <w:t>{TBD}</w:t>
            </w:r>
          </w:p>
        </w:tc>
      </w:tr>
      <w:tr>
        <w:tc>
          <w:tcPr>
            <w:tcW w:type="dxa" w:w="4320"/>
          </w:tcPr>
          <w:p>
            <w:r/>
            <w:r>
              <w:t>Subhead</w:t>
            </w:r>
          </w:p>
        </w:tc>
        <w:tc>
          <w:tcPr>
            <w:tcW w:type="dxa" w:w="4320"/>
          </w:tcPr>
          <w:p>
            <w:r/>
            <w:r>
              <w:t>Agents, sub-agencies, admins and invites in a single table, with a live graph of the branch structure.</w:t>
            </w:r>
          </w:p>
        </w:tc>
      </w:tr>
      <w:tr>
        <w:tc>
          <w:tcPr>
            <w:tcW w:type="dxa" w:w="4320"/>
          </w:tcPr>
          <w:p>
            <w:r/>
            <w:r>
              <w:t>Body Copy</w:t>
            </w:r>
          </w:p>
        </w:tc>
        <w:tc>
          <w:tcPr>
            <w:tcW w:type="dxa" w:w="4320"/>
          </w:tcPr>
          <w:p>
            <w:r/>
            <w:r>
              <w:t>Every CRM in this category was built for one agent. Flobase was built for the structure above them, and the branches below.</w:t>
            </w:r>
          </w:p>
        </w:tc>
      </w:tr>
      <w:tr>
        <w:tc>
          <w:tcPr>
            <w:tcW w:type="dxa" w:w="4320"/>
          </w:tcPr>
          <w:p>
            <w:r/>
            <w:r>
              <w:t>CTA</w:t>
            </w:r>
          </w:p>
        </w:tc>
        <w:tc>
          <w:tcPr>
            <w:tcW w:type="dxa" w:w="4320"/>
          </w:tcPr>
          <w:p>
            <w:r/>
            <w:r>
              <w:t>See the org graph</w:t>
            </w:r>
          </w:p>
        </w:tc>
      </w:tr>
      <w:tr>
        <w:tc>
          <w:tcPr>
            <w:tcW w:type="dxa" w:w="4320"/>
          </w:tcPr>
          <w:p>
            <w:r/>
            <w:r>
              <w:t>Supporting Proof Point</w:t>
            </w:r>
          </w:p>
        </w:tc>
        <w:tc>
          <w:tcPr>
            <w:tcW w:type="dxa" w:w="4320"/>
          </w:tcPr>
          <w:p>
            <w:r/>
            <w:r>
              <w:t>Single table for agents, sub-agencies, admins and invites, plus a live org graph, per flobase.tech. No competitor in the evaluated set ships hierarchy or downline structure</w:t>
            </w:r>
          </w:p>
        </w:tc>
      </w:tr>
    </w:tbl>
    <w:p/>
    <w:p>
      <w:pPr>
        <w:pStyle w:val="Heading3"/>
      </w:pPr>
      <w:r>
        <w:rPr>
          <w:color w:val="1F3864"/>
        </w:rPr>
        <w:t>Table 9: Copy Drill for VP3, RTB 3.2 (Onboarding tracker)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Content</w:t>
            </w:r>
          </w:p>
        </w:tc>
      </w:tr>
      <w:tr>
        <w:tc>
          <w:tcPr>
            <w:tcW w:type="dxa" w:w="4320"/>
          </w:tcPr>
          <w:p>
            <w:r/>
            <w:r>
              <w:t>Reason to Believe</w:t>
            </w:r>
          </w:p>
        </w:tc>
        <w:tc>
          <w:tcPr>
            <w:tcW w:type="dxa" w:w="4320"/>
          </w:tcPr>
          <w:p>
            <w:r/>
            <w:r>
              <w:t>The onboarding tracker follows every recruit from training course to licensing exam to contracting, with bookable onboarding calls</w:t>
            </w:r>
          </w:p>
        </w:tc>
      </w:tr>
      <w:tr>
        <w:tc>
          <w:tcPr>
            <w:tcW w:type="dxa" w:w="4320"/>
          </w:tcPr>
          <w:p>
            <w:r/>
            <w:r>
              <w:t>Headline (Rational)</w:t>
            </w:r>
          </w:p>
        </w:tc>
        <w:tc>
          <w:tcPr>
            <w:tcW w:type="dxa" w:w="4320"/>
          </w:tcPr>
          <w:p>
            <w:r/>
            <w:r>
              <w:t>Track every recruit from training course to licensing exam to contracting.</w:t>
            </w:r>
          </w:p>
        </w:tc>
      </w:tr>
      <w:tr>
        <w:tc>
          <w:tcPr>
            <w:tcW w:type="dxa" w:w="4320"/>
          </w:tcPr>
          <w:p>
            <w:r/>
            <w:r>
              <w:t>Headline (Emotional)</w:t>
            </w:r>
          </w:p>
        </w:tc>
        <w:tc>
          <w:tcPr>
            <w:tcW w:type="dxa" w:w="4320"/>
          </w:tcPr>
          <w:p>
            <w:r/>
            <w:r>
              <w:t>You recruited them. Then you lost them somewhere between the exam and the contract.</w:t>
            </w:r>
          </w:p>
        </w:tc>
      </w:tr>
      <w:tr>
        <w:tc>
          <w:tcPr>
            <w:tcW w:type="dxa" w:w="4320"/>
          </w:tcPr>
          <w:p>
            <w:r/>
            <w:r>
              <w:t>Headline (Social Proof)</w:t>
            </w:r>
          </w:p>
        </w:tc>
        <w:tc>
          <w:tcPr>
            <w:tcW w:type="dxa" w:w="4320"/>
          </w:tcPr>
          <w:p>
            <w:r/>
            <w:r>
              <w:rPr>
                <w:rFonts w:ascii="Consolas" w:hAnsi="Consolas"/>
                <w:sz w:val="18"/>
              </w:rPr>
              <w:t>{TBD customer}</w:t>
            </w:r>
            <w:r>
              <w:t xml:space="preserve"> moved </w:t>
            </w:r>
            <w:r>
              <w:rPr>
                <w:rFonts w:ascii="Consolas" w:hAnsi="Consolas"/>
                <w:sz w:val="18"/>
              </w:rPr>
              <w:t>{TBD}%</w:t>
            </w:r>
            <w:r>
              <w:t xml:space="preserve"> of recruits to first sale within 90 days, up from </w:t>
            </w:r>
            <w:r>
              <w:rPr>
                <w:rFonts w:ascii="Consolas" w:hAnsi="Consolas"/>
                <w:sz w:val="18"/>
              </w:rPr>
              <w:t>{TBD}%</w:t>
            </w:r>
          </w:p>
        </w:tc>
      </w:tr>
      <w:tr>
        <w:tc>
          <w:tcPr>
            <w:tcW w:type="dxa" w:w="4320"/>
          </w:tcPr>
          <w:p>
            <w:r/>
            <w:r>
              <w:t>Subhead</w:t>
            </w:r>
          </w:p>
        </w:tc>
        <w:tc>
          <w:tcPr>
            <w:tcW w:type="dxa" w:w="4320"/>
          </w:tcPr>
          <w:p>
            <w:r/>
            <w:r>
              <w:t>One tracker for training, licensing and contracting, plus bookable onboarding slots, so nobody stalls unseen.</w:t>
            </w:r>
          </w:p>
        </w:tc>
      </w:tr>
      <w:tr>
        <w:tc>
          <w:tcPr>
            <w:tcW w:type="dxa" w:w="4320"/>
          </w:tcPr>
          <w:p>
            <w:r/>
            <w:r>
              <w:t>Body Copy</w:t>
            </w:r>
          </w:p>
        </w:tc>
        <w:tc>
          <w:tcPr>
            <w:tcW w:type="dxa" w:w="4320"/>
          </w:tcPr>
          <w:p>
            <w:r/>
            <w:r>
              <w:t>Over ninety percent of new agents quit within a year, and nearly a third leave in the first six months. See where each recruit stalls.</w:t>
            </w:r>
          </w:p>
        </w:tc>
      </w:tr>
      <w:tr>
        <w:tc>
          <w:tcPr>
            <w:tcW w:type="dxa" w:w="4320"/>
          </w:tcPr>
          <w:p>
            <w:r/>
            <w:r>
              <w:t>CTA</w:t>
            </w:r>
          </w:p>
        </w:tc>
        <w:tc>
          <w:tcPr>
            <w:tcW w:type="dxa" w:w="4320"/>
          </w:tcPr>
          <w:p>
            <w:r/>
            <w:r>
              <w:t>Map your ramp</w:t>
            </w:r>
          </w:p>
        </w:tc>
      </w:tr>
      <w:tr>
        <w:tc>
          <w:tcPr>
            <w:tcW w:type="dxa" w:w="4320"/>
          </w:tcPr>
          <w:p>
            <w:r/>
            <w:r>
              <w:t>Supporting Proof Point</w:t>
            </w:r>
          </w:p>
        </w:tc>
        <w:tc>
          <w:tcPr>
            <w:tcW w:type="dxa" w:w="4320"/>
          </w:tcPr>
          <w:p>
            <w:r/>
            <w:r>
              <w:t>Onboarding tracker covering training course, licensing exam and contracting, per flobase.tech. Industry baseline: more than 90% of new agents leave within a year, with roughly 30% gone in the first six months</w:t>
            </w:r>
          </w:p>
        </w:tc>
      </w:tr>
    </w:tbl>
    <w:p/>
    <w:p>
      <w:pPr>
        <w:pStyle w:val="Heading3"/>
      </w:pPr>
      <w:r>
        <w:rPr>
          <w:color w:val="1F3864"/>
        </w:rPr>
        <w:t>Table 10: Copy Drill for VP3, RTB 3.3 (Referral links)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Content</w:t>
            </w:r>
          </w:p>
        </w:tc>
      </w:tr>
      <w:tr>
        <w:tc>
          <w:tcPr>
            <w:tcW w:type="dxa" w:w="4320"/>
          </w:tcPr>
          <w:p>
            <w:r/>
            <w:r>
              <w:t>Reason to Believe</w:t>
            </w:r>
          </w:p>
        </w:tc>
        <w:tc>
          <w:tcPr>
            <w:tcW w:type="dxa" w:w="4320"/>
          </w:tcPr>
          <w:p>
            <w:r/>
            <w:r>
              <w:t>Referral links let agents recruit downline inside the product that already tracks their ramp</w:t>
            </w:r>
          </w:p>
        </w:tc>
      </w:tr>
      <w:tr>
        <w:tc>
          <w:tcPr>
            <w:tcW w:type="dxa" w:w="4320"/>
          </w:tcPr>
          <w:p>
            <w:r/>
            <w:r>
              <w:t>Headline (Rational)</w:t>
            </w:r>
          </w:p>
        </w:tc>
        <w:tc>
          <w:tcPr>
            <w:tcW w:type="dxa" w:w="4320"/>
          </w:tcPr>
          <w:p>
            <w:r/>
            <w:r>
              <w:t>Recruit your downline in the system that already onboards them.</w:t>
            </w:r>
          </w:p>
        </w:tc>
      </w:tr>
      <w:tr>
        <w:tc>
          <w:tcPr>
            <w:tcW w:type="dxa" w:w="4320"/>
          </w:tcPr>
          <w:p>
            <w:r/>
            <w:r>
              <w:t>Headline (Emotional)</w:t>
            </w:r>
          </w:p>
        </w:tc>
        <w:tc>
          <w:tcPr>
            <w:tcW w:type="dxa" w:w="4320"/>
          </w:tcPr>
          <w:p>
            <w:r/>
            <w:r>
              <w:t>Recruiting and onboarding stopped being two jobs.</w:t>
            </w:r>
          </w:p>
        </w:tc>
      </w:tr>
      <w:tr>
        <w:tc>
          <w:tcPr>
            <w:tcW w:type="dxa" w:w="4320"/>
          </w:tcPr>
          <w:p>
            <w:r/>
            <w:r>
              <w:t>Headline (Social Proof)</w:t>
            </w:r>
          </w:p>
        </w:tc>
        <w:tc>
          <w:tcPr>
            <w:tcW w:type="dxa" w:w="4320"/>
          </w:tcPr>
          <w:p>
            <w:r/>
            <w:r>
              <w:rPr>
                <w:rFonts w:ascii="Consolas" w:hAnsi="Consolas"/>
                <w:sz w:val="18"/>
              </w:rPr>
              <w:t>{TBD customer}</w:t>
            </w:r>
            <w:r>
              <w:t xml:space="preserve"> added </w:t>
            </w:r>
            <w:r>
              <w:rPr>
                <w:rFonts w:ascii="Consolas" w:hAnsi="Consolas"/>
                <w:sz w:val="18"/>
              </w:rPr>
              <w:t>{TBD}</w:t>
            </w:r>
            <w:r>
              <w:t xml:space="preserve"> downline agents through in-product referral links in </w:t>
            </w:r>
            <w:r>
              <w:rPr>
                <w:rFonts w:ascii="Consolas" w:hAnsi="Consolas"/>
                <w:sz w:val="18"/>
              </w:rPr>
              <w:t>{TBD}</w:t>
            </w:r>
          </w:p>
        </w:tc>
      </w:tr>
      <w:tr>
        <w:tc>
          <w:tcPr>
            <w:tcW w:type="dxa" w:w="4320"/>
          </w:tcPr>
          <w:p>
            <w:r/>
            <w:r>
              <w:t>Subhead</w:t>
            </w:r>
          </w:p>
        </w:tc>
        <w:tc>
          <w:tcPr>
            <w:tcW w:type="dxa" w:w="4320"/>
          </w:tcPr>
          <w:p>
            <w:r/>
            <w:r>
              <w:t>A referral link per agent, feeding straight into the hierarchy and the onboarding tracker.</w:t>
            </w:r>
          </w:p>
        </w:tc>
      </w:tr>
      <w:tr>
        <w:tc>
          <w:tcPr>
            <w:tcW w:type="dxa" w:w="4320"/>
          </w:tcPr>
          <w:p>
            <w:r/>
            <w:r>
              <w:t>Body Copy</w:t>
            </w:r>
          </w:p>
        </w:tc>
        <w:tc>
          <w:tcPr>
            <w:tcW w:type="dxa" w:w="4320"/>
          </w:tcPr>
          <w:p>
            <w:r/>
            <w:r>
              <w:t>Share the link. The recruit lands in your branch, in the tracker, on the training course, with contracting steps waiting. No handoff, no spreadsheet.</w:t>
            </w:r>
          </w:p>
        </w:tc>
      </w:tr>
      <w:tr>
        <w:tc>
          <w:tcPr>
            <w:tcW w:type="dxa" w:w="4320"/>
          </w:tcPr>
          <w:p>
            <w:r/>
            <w:r>
              <w:t>CTA</w:t>
            </w:r>
          </w:p>
        </w:tc>
        <w:tc>
          <w:tcPr>
            <w:tcW w:type="dxa" w:w="4320"/>
          </w:tcPr>
          <w:p>
            <w:r/>
            <w:r>
              <w:t>Start a downline</w:t>
            </w:r>
          </w:p>
        </w:tc>
      </w:tr>
      <w:tr>
        <w:tc>
          <w:tcPr>
            <w:tcW w:type="dxa" w:w="4320"/>
          </w:tcPr>
          <w:p>
            <w:r/>
            <w:r>
              <w:t>Supporting Proof Point</w:t>
            </w:r>
          </w:p>
        </w:tc>
        <w:tc>
          <w:tcPr>
            <w:tcW w:type="dxa" w:w="4320"/>
          </w:tcPr>
          <w:p>
            <w:r/>
            <w:r>
              <w:t>Referral links supporting downline recruitment, feeding the hierarchy and onboarding tracker, per flobase.tech. Recruiting cost benchmark: $4,000 to $6,000 of value per agent hired</w:t>
            </w:r>
          </w:p>
        </w:tc>
      </w:tr>
    </w:tbl>
    <w:p/>
    <w:p/>
    <w:p>
      <w:pPr>
        <w:pStyle w:val="Heading2"/>
      </w:pPr>
      <w:r>
        <w:rPr>
          <w:color w:val="1F3864"/>
        </w:rPr>
        <w:t>Copy Governance Notes</w:t>
      </w:r>
    </w:p>
    <w:p>
      <w:pPr>
        <w:pStyle w:val="ListBullet"/>
      </w:pPr>
      <w:r>
        <w:rPr>
          <w:b/>
        </w:rPr>
        <w:t>Nine social proof headlines carry `{TBD}` slots.</w:t>
      </w:r>
      <w:r>
        <w:t xml:space="preserve"> They are the highest-converting variant in this category and the only ones Flobase currently cannot run. Filling them is the single highest-value output of the design partner program in Dashboard 5.</w:t>
      </w:r>
    </w:p>
    <w:p>
      <w:pPr>
        <w:pStyle w:val="ListBullet"/>
      </w:pPr>
      <w:r>
        <w:rPr>
          <w:b/>
        </w:rPr>
        <w:t>Do not run "The #1 All-In-One CRM for Life Insurance Agents" in paid channels</w:t>
      </w:r>
      <w:r>
        <w:t xml:space="preserve"> until a defensible basis for "#1" exists. It is a superiority claim, and this audience is regulated and litigious.</w:t>
      </w:r>
    </w:p>
    <w:p>
      <w:pPr>
        <w:pStyle w:val="ListBullet"/>
      </w:pPr>
      <w:r>
        <w:rPr>
          <w:b/>
        </w:rPr>
        <w:t>"Under 1 second" routing needs a measured, published number</w:t>
      </w:r>
      <w:r>
        <w:t xml:space="preserve"> before it appears in an ad. Buyers in this category have been burned by routing claims and will test it on the demo.</w:t>
      </w:r>
    </w:p>
    <w:p>
      <w:pPr>
        <w:pStyle w:val="ListBullet"/>
      </w:pPr>
      <w:r>
        <w:rPr>
          <w:b/>
        </w:rPr>
        <w:t>Body copy in every drill is at or under 25 words</w:t>
      </w:r>
      <w:r>
        <w:t>, per the skill's constraint, so each is usable as-is in an ad or email without re-editing.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