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1F4E79"/>
          <w:sz w:val="44"/>
        </w:rPr>
        <w:t>FITZONE</w:t>
      </w:r>
    </w:p>
    <w:p>
      <w:pPr>
        <w:jc w:val="left"/>
      </w:pPr>
      <w:r>
        <w:rPr>
          <w:rFonts w:ascii="Calibri" w:hAnsi="Calibri"/>
          <w:b/>
          <w:color w:val="1F4E79"/>
          <w:sz w:val="44"/>
        </w:rPr>
        <w:t>Informe resumen de pruebas - Sprint 3</w:t>
      </w:r>
    </w:p>
    <w:p>
      <w:r>
        <w:rPr>
          <w:rFonts w:ascii="Calibri" w:hAnsi="Calibri"/>
          <w:i/>
          <w:color w:val="505050"/>
          <w:sz w:val="22"/>
        </w:rPr>
        <w:t>Autor: Andres Valdes</w:t>
      </w:r>
    </w:p>
    <w:p>
      <w:r>
        <w:rPr>
          <w:rFonts w:ascii="Calibri" w:hAnsi="Calibri"/>
          <w:i/>
          <w:color w:val="505050"/>
          <w:sz w:val="22"/>
        </w:rPr>
        <w:t>Fecha del informe: 19 de abril de 2026</w:t>
      </w:r>
    </w:p>
    <w:tbl>
      <w:tblPr>
        <w:tblStyle w:val="TableGrid"/>
        <w:tblW w:type="auto" w:w="0"/>
        <w:jc w:val="center"/>
        <w:tblLook w:firstColumn="1" w:firstRow="1" w:lastColumn="0" w:lastRow="0" w:noHBand="0" w:noVBand="1" w:val="04A0"/>
      </w:tblPr>
      <w:tblGrid>
        <w:gridCol w:w="4680"/>
        <w:gridCol w:w="4680"/>
      </w:tblGrid>
      <w:tr>
        <w:tc>
          <w:tcPr>
            <w:tcW w:type="dxa" w:w="2835"/>
            <w:vAlign w:val="center"/>
            <w:tcMar>
              <w:top w:w="120" w:type="dxa"/>
              <w:start w:w="120" w:type="dxa"/>
              <w:bottom w:w="120" w:type="dxa"/>
              <w:end w:w="120" w:type="dxa"/>
            </w:tcMar>
            <w:shd w:fill="D9EAF7"/>
          </w:tcPr>
          <w:p>
            <w:pPr>
              <w:spacing w:before="20" w:after="20" w:line="264" w:lineRule="auto"/>
            </w:pPr>
            <w:r>
              <w:rPr>
                <w:rFonts w:ascii="Calibri" w:hAnsi="Calibri"/>
                <w:b/>
                <w:color w:val="1F4E79"/>
                <w:sz w:val="21"/>
              </w:rPr>
              <w:t>Campo</w:t>
            </w:r>
          </w:p>
        </w:tc>
        <w:tc>
          <w:tcPr>
            <w:tcW w:type="dxa" w:w="6236"/>
            <w:vAlign w:val="center"/>
            <w:tcMar>
              <w:top w:w="120" w:type="dxa"/>
              <w:start w:w="120" w:type="dxa"/>
              <w:bottom w:w="120" w:type="dxa"/>
              <w:end w:w="120" w:type="dxa"/>
            </w:tcMar>
            <w:shd w:fill="D9EAF7"/>
          </w:tcPr>
          <w:p>
            <w:pPr>
              <w:spacing w:before="20" w:after="20" w:line="264" w:lineRule="auto"/>
            </w:pPr>
            <w:r>
              <w:rPr>
                <w:rFonts w:ascii="Calibri" w:hAnsi="Calibri"/>
                <w:b/>
                <w:color w:val="1F4E79"/>
                <w:sz w:val="21"/>
              </w:rPr>
              <w:t>Detalle</w:t>
            </w:r>
          </w:p>
        </w:tc>
      </w:tr>
      <w:tr>
        <w:tc>
          <w:tcPr>
            <w:tcW w:type="dxa" w:w="2835"/>
            <w:vAlign w:val="center"/>
            <w:tcMar>
              <w:top w:w="120" w:type="dxa"/>
              <w:start w:w="120" w:type="dxa"/>
              <w:bottom w:w="120" w:type="dxa"/>
              <w:end w:w="120" w:type="dxa"/>
            </w:tcMar>
            <w:shd w:fill="F4F8FC"/>
          </w:tcPr>
          <w:p>
            <w:pPr>
              <w:spacing w:before="20" w:after="20" w:line="264" w:lineRule="auto"/>
            </w:pPr>
            <w:r>
              <w:rPr>
                <w:rFonts w:ascii="Calibri" w:hAnsi="Calibri"/>
                <w:sz w:val="21"/>
              </w:rPr>
              <w:t>Proyecto</w:t>
            </w:r>
          </w:p>
        </w:tc>
        <w:tc>
          <w:tcPr>
            <w:tcW w:type="dxa" w:w="6236"/>
            <w:vAlign w:val="center"/>
            <w:tcMar>
              <w:top w:w="120" w:type="dxa"/>
              <w:start w:w="120" w:type="dxa"/>
              <w:bottom w:w="120" w:type="dxa"/>
              <w:end w:w="120" w:type="dxa"/>
            </w:tcMar>
            <w:shd w:fill="F4F8FC"/>
          </w:tcPr>
          <w:p>
            <w:pPr>
              <w:spacing w:before="20" w:after="20" w:line="264" w:lineRule="auto"/>
            </w:pPr>
            <w:r>
              <w:rPr>
                <w:rFonts w:ascii="Calibri" w:hAnsi="Calibri"/>
                <w:sz w:val="21"/>
              </w:rPr>
              <w:t>Sistema de gestión de gimnasio FitZone</w:t>
            </w:r>
          </w:p>
        </w:tc>
      </w:tr>
      <w:tr>
        <w:tc>
          <w:tcPr>
            <w:tcW w:type="dxa" w:w="2835"/>
            <w:vAlign w:val="center"/>
            <w:tcMar>
              <w:top w:w="120" w:type="dxa"/>
              <w:start w:w="120" w:type="dxa"/>
              <w:bottom w:w="120" w:type="dxa"/>
              <w:end w:w="120" w:type="dxa"/>
            </w:tcMar>
          </w:tcPr>
          <w:p>
            <w:pPr>
              <w:spacing w:before="20" w:after="20" w:line="264" w:lineRule="auto"/>
            </w:pPr>
            <w:r>
              <w:rPr>
                <w:rFonts w:ascii="Calibri" w:hAnsi="Calibri"/>
                <w:sz w:val="21"/>
              </w:rPr>
              <w:t>Versión evaluada</w:t>
            </w:r>
          </w:p>
        </w:tc>
        <w:tc>
          <w:tcPr>
            <w:tcW w:type="dxa" w:w="6236"/>
            <w:vAlign w:val="center"/>
            <w:tcMar>
              <w:top w:w="120" w:type="dxa"/>
              <w:start w:w="120" w:type="dxa"/>
              <w:bottom w:w="120" w:type="dxa"/>
              <w:end w:w="120" w:type="dxa"/>
            </w:tcMar>
          </w:tcPr>
          <w:p>
            <w:pPr>
              <w:spacing w:before="20" w:after="20" w:line="264" w:lineRule="auto"/>
            </w:pPr>
            <w:r>
              <w:rPr>
                <w:rFonts w:ascii="Calibri" w:hAnsi="Calibri"/>
                <w:sz w:val="21"/>
              </w:rPr>
              <w:t>Sprint 3 - versión analizada en SonarQube</w:t>
            </w:r>
          </w:p>
        </w:tc>
      </w:tr>
      <w:tr>
        <w:tc>
          <w:tcPr>
            <w:tcW w:type="dxa" w:w="2835"/>
            <w:vAlign w:val="center"/>
            <w:tcMar>
              <w:top w:w="120" w:type="dxa"/>
              <w:start w:w="120" w:type="dxa"/>
              <w:bottom w:w="120" w:type="dxa"/>
              <w:end w:w="120" w:type="dxa"/>
            </w:tcMar>
            <w:shd w:fill="F4F8FC"/>
          </w:tcPr>
          <w:p>
            <w:pPr>
              <w:spacing w:before="20" w:after="20" w:line="264" w:lineRule="auto"/>
            </w:pPr>
            <w:r>
              <w:rPr>
                <w:rFonts w:ascii="Calibri" w:hAnsi="Calibri"/>
                <w:sz w:val="21"/>
              </w:rPr>
              <w:t>Tipo de evidencia</w:t>
            </w:r>
          </w:p>
        </w:tc>
        <w:tc>
          <w:tcPr>
            <w:tcW w:type="dxa" w:w="6236"/>
            <w:vAlign w:val="center"/>
            <w:tcMar>
              <w:top w:w="120" w:type="dxa"/>
              <w:start w:w="120" w:type="dxa"/>
              <w:bottom w:w="120" w:type="dxa"/>
              <w:end w:w="120" w:type="dxa"/>
            </w:tcMar>
            <w:shd w:fill="F4F8FC"/>
          </w:tcPr>
          <w:p>
            <w:pPr>
              <w:spacing w:before="20" w:after="20" w:line="264" w:lineRule="auto"/>
            </w:pPr>
            <w:r>
              <w:rPr>
                <w:rFonts w:ascii="Calibri" w:hAnsi="Calibri"/>
                <w:sz w:val="21"/>
              </w:rPr>
              <w:t>Prueba estática de calidad de código, revisión técnica del incremento funcional del Sprint 3 y verificación de la persistencia local del sistema.</w:t>
            </w:r>
          </w:p>
        </w:tc>
      </w:tr>
      <w:tr>
        <w:tc>
          <w:tcPr>
            <w:tcW w:type="dxa" w:w="2835"/>
            <w:vAlign w:val="center"/>
            <w:tcMar>
              <w:top w:w="120" w:type="dxa"/>
              <w:start w:w="120" w:type="dxa"/>
              <w:bottom w:w="120" w:type="dxa"/>
              <w:end w:w="120" w:type="dxa"/>
            </w:tcMar>
          </w:tcPr>
          <w:p>
            <w:pPr>
              <w:spacing w:before="20" w:after="20" w:line="264" w:lineRule="auto"/>
            </w:pPr>
            <w:r>
              <w:rPr>
                <w:rFonts w:ascii="Calibri" w:hAnsi="Calibri"/>
                <w:sz w:val="21"/>
              </w:rPr>
              <w:t>Resultado global</w:t>
            </w:r>
          </w:p>
        </w:tc>
        <w:tc>
          <w:tcPr>
            <w:tcW w:type="dxa" w:w="6236"/>
            <w:vAlign w:val="center"/>
            <w:tcMar>
              <w:top w:w="120" w:type="dxa"/>
              <w:start w:w="120" w:type="dxa"/>
              <w:bottom w:w="120" w:type="dxa"/>
              <w:end w:w="120" w:type="dxa"/>
            </w:tcMar>
          </w:tcPr>
          <w:p>
            <w:pPr>
              <w:spacing w:before="20" w:after="20" w:line="264" w:lineRule="auto"/>
            </w:pPr>
            <w:r>
              <w:rPr>
                <w:rFonts w:ascii="Calibri" w:hAnsi="Calibri"/>
                <w:sz w:val="21"/>
              </w:rPr>
              <w:t>Quality Gate: Passed</w:t>
            </w:r>
          </w:p>
        </w:tc>
      </w:tr>
      <w:tr>
        <w:tc>
          <w:tcPr>
            <w:tcW w:type="dxa" w:w="2835"/>
            <w:vAlign w:val="center"/>
            <w:tcMar>
              <w:top w:w="120" w:type="dxa"/>
              <w:start w:w="120" w:type="dxa"/>
              <w:bottom w:w="120" w:type="dxa"/>
              <w:end w:w="120" w:type="dxa"/>
            </w:tcMar>
            <w:shd w:fill="F4F8FC"/>
          </w:tcPr>
          <w:p>
            <w:pPr>
              <w:spacing w:before="20" w:after="20" w:line="264" w:lineRule="auto"/>
            </w:pPr>
            <w:r>
              <w:rPr>
                <w:rFonts w:ascii="Calibri" w:hAnsi="Calibri"/>
                <w:sz w:val="21"/>
              </w:rPr>
              <w:t>Resultado destacado</w:t>
            </w:r>
          </w:p>
        </w:tc>
        <w:tc>
          <w:tcPr>
            <w:tcW w:type="dxa" w:w="6236"/>
            <w:vAlign w:val="center"/>
            <w:tcMar>
              <w:top w:w="120" w:type="dxa"/>
              <w:start w:w="120" w:type="dxa"/>
              <w:bottom w:w="120" w:type="dxa"/>
              <w:end w:w="120" w:type="dxa"/>
            </w:tcMar>
            <w:shd w:fill="F4F8FC"/>
          </w:tcPr>
          <w:p>
            <w:pPr>
              <w:spacing w:before="20" w:after="20" w:line="264" w:lineRule="auto"/>
            </w:pPr>
            <w:r>
              <w:rPr>
                <w:rFonts w:ascii="Calibri" w:hAnsi="Calibri"/>
                <w:sz w:val="21"/>
              </w:rPr>
              <w:t>Cobertura 85.3%, duplicación 0.0%, 0 issues nuevos, 0 security hotspots y persistencia implementada con archivos JSON.</w:t>
            </w:r>
          </w:p>
        </w:tc>
      </w:tr>
    </w:tbl>
    <w:p/>
    <w:p>
      <w:pPr>
        <w:pStyle w:val="Heading1"/>
      </w:pPr>
      <w:r>
        <w:t>Revisión histórica</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531"/>
            <w:vAlign w:val="center"/>
            <w:tcMar>
              <w:top w:w="120" w:type="dxa"/>
              <w:start w:w="120" w:type="dxa"/>
              <w:bottom w:w="120" w:type="dxa"/>
              <w:end w:w="120" w:type="dxa"/>
            </w:tcMar>
            <w:shd w:fill="D9EAF7"/>
          </w:tcPr>
          <w:p>
            <w:pPr>
              <w:spacing w:before="20" w:after="20" w:line="264" w:lineRule="auto"/>
            </w:pPr>
            <w:r>
              <w:rPr>
                <w:rFonts w:ascii="Calibri" w:hAnsi="Calibri"/>
                <w:b/>
                <w:color w:val="1F4E79"/>
                <w:sz w:val="21"/>
              </w:rPr>
              <w:t>Fecha</w:t>
            </w:r>
          </w:p>
        </w:tc>
        <w:tc>
          <w:tcPr>
            <w:tcW w:type="dxa" w:w="1020"/>
            <w:vAlign w:val="center"/>
            <w:tcMar>
              <w:top w:w="120" w:type="dxa"/>
              <w:start w:w="120" w:type="dxa"/>
              <w:bottom w:w="120" w:type="dxa"/>
              <w:end w:w="120" w:type="dxa"/>
            </w:tcMar>
            <w:shd w:fill="D9EAF7"/>
          </w:tcPr>
          <w:p>
            <w:pPr>
              <w:spacing w:before="20" w:after="20" w:line="264" w:lineRule="auto"/>
            </w:pPr>
            <w:r>
              <w:rPr>
                <w:rFonts w:ascii="Calibri" w:hAnsi="Calibri"/>
                <w:b/>
                <w:color w:val="1F4E79"/>
                <w:sz w:val="21"/>
              </w:rPr>
              <w:t>Versión</w:t>
            </w:r>
          </w:p>
        </w:tc>
        <w:tc>
          <w:tcPr>
            <w:tcW w:type="dxa" w:w="5216"/>
            <w:vAlign w:val="center"/>
            <w:tcMar>
              <w:top w:w="120" w:type="dxa"/>
              <w:start w:w="120" w:type="dxa"/>
              <w:bottom w:w="120" w:type="dxa"/>
              <w:end w:w="120" w:type="dxa"/>
            </w:tcMar>
            <w:shd w:fill="D9EAF7"/>
          </w:tcPr>
          <w:p>
            <w:pPr>
              <w:spacing w:before="20" w:after="20" w:line="264" w:lineRule="auto"/>
            </w:pPr>
            <w:r>
              <w:rPr>
                <w:rFonts w:ascii="Calibri" w:hAnsi="Calibri"/>
                <w:b/>
                <w:color w:val="1F4E79"/>
                <w:sz w:val="21"/>
              </w:rPr>
              <w:t>Descripción</w:t>
            </w:r>
          </w:p>
        </w:tc>
        <w:tc>
          <w:tcPr>
            <w:tcW w:type="dxa" w:w="1701"/>
            <w:vAlign w:val="center"/>
            <w:tcMar>
              <w:top w:w="120" w:type="dxa"/>
              <w:start w:w="120" w:type="dxa"/>
              <w:bottom w:w="120" w:type="dxa"/>
              <w:end w:w="120" w:type="dxa"/>
            </w:tcMar>
            <w:shd w:fill="D9EAF7"/>
          </w:tcPr>
          <w:p>
            <w:pPr>
              <w:spacing w:before="20" w:after="20" w:line="264" w:lineRule="auto"/>
            </w:pPr>
            <w:r>
              <w:rPr>
                <w:rFonts w:ascii="Calibri" w:hAnsi="Calibri"/>
                <w:b/>
                <w:color w:val="1F4E79"/>
                <w:sz w:val="21"/>
              </w:rPr>
              <w:t>Autor</w:t>
            </w:r>
          </w:p>
        </w:tc>
      </w:tr>
      <w:tr>
        <w:tc>
          <w:tcPr>
            <w:tcW w:type="dxa" w:w="1531"/>
            <w:vAlign w:val="center"/>
            <w:tcMar>
              <w:top w:w="120" w:type="dxa"/>
              <w:start w:w="120" w:type="dxa"/>
              <w:bottom w:w="120" w:type="dxa"/>
              <w:end w:w="120" w:type="dxa"/>
            </w:tcMar>
            <w:shd w:fill="F4F8FC"/>
          </w:tcPr>
          <w:p>
            <w:pPr>
              <w:spacing w:before="20" w:after="20" w:line="264" w:lineRule="auto"/>
            </w:pPr>
            <w:r>
              <w:rPr>
                <w:rFonts w:ascii="Calibri" w:hAnsi="Calibri"/>
                <w:sz w:val="21"/>
              </w:rPr>
              <w:t>16/04/2026</w:t>
            </w:r>
          </w:p>
        </w:tc>
        <w:tc>
          <w:tcPr>
            <w:tcW w:type="dxa" w:w="1020"/>
            <w:vAlign w:val="center"/>
            <w:tcMar>
              <w:top w:w="120" w:type="dxa"/>
              <w:start w:w="120" w:type="dxa"/>
              <w:bottom w:w="120" w:type="dxa"/>
              <w:end w:w="120" w:type="dxa"/>
            </w:tcMar>
            <w:shd w:fill="F4F8FC"/>
          </w:tcPr>
          <w:p>
            <w:pPr>
              <w:spacing w:before="20" w:after="20" w:line="264" w:lineRule="auto"/>
            </w:pPr>
            <w:r>
              <w:rPr>
                <w:rFonts w:ascii="Calibri" w:hAnsi="Calibri"/>
                <w:sz w:val="21"/>
              </w:rPr>
              <w:t>1.0</w:t>
            </w:r>
          </w:p>
        </w:tc>
        <w:tc>
          <w:tcPr>
            <w:tcW w:type="dxa" w:w="5216"/>
            <w:vAlign w:val="center"/>
            <w:tcMar>
              <w:top w:w="120" w:type="dxa"/>
              <w:start w:w="120" w:type="dxa"/>
              <w:bottom w:w="120" w:type="dxa"/>
              <w:end w:w="120" w:type="dxa"/>
            </w:tcMar>
            <w:shd w:fill="F4F8FC"/>
          </w:tcPr>
          <w:p>
            <w:pPr>
              <w:spacing w:before="20" w:after="20" w:line="264" w:lineRule="auto"/>
            </w:pPr>
            <w:r>
              <w:rPr>
                <w:rFonts w:ascii="Calibri" w:hAnsi="Calibri"/>
                <w:sz w:val="21"/>
              </w:rPr>
              <w:t>Creación del informe base de pruebas del proyecto FitZone para el Sprint 1.</w:t>
            </w:r>
          </w:p>
        </w:tc>
        <w:tc>
          <w:tcPr>
            <w:tcW w:type="dxa" w:w="1701"/>
            <w:vAlign w:val="center"/>
            <w:tcMar>
              <w:top w:w="120" w:type="dxa"/>
              <w:start w:w="120" w:type="dxa"/>
              <w:bottom w:w="120" w:type="dxa"/>
              <w:end w:w="120" w:type="dxa"/>
            </w:tcMar>
            <w:shd w:fill="F4F8FC"/>
          </w:tcPr>
          <w:p>
            <w:pPr>
              <w:spacing w:before="20" w:after="20" w:line="264" w:lineRule="auto"/>
            </w:pPr>
            <w:r>
              <w:rPr>
                <w:rFonts w:ascii="Calibri" w:hAnsi="Calibri"/>
                <w:sz w:val="21"/>
              </w:rPr>
              <w:t>Andres Valdes</w:t>
            </w:r>
          </w:p>
        </w:tc>
      </w:tr>
      <w:tr>
        <w:tc>
          <w:tcPr>
            <w:tcW w:type="dxa" w:w="1531"/>
            <w:vAlign w:val="center"/>
            <w:tcMar>
              <w:top w:w="120" w:type="dxa"/>
              <w:start w:w="120" w:type="dxa"/>
              <w:bottom w:w="120" w:type="dxa"/>
              <w:end w:w="120" w:type="dxa"/>
            </w:tcMar>
          </w:tcPr>
          <w:p>
            <w:pPr>
              <w:spacing w:before="20" w:after="20" w:line="264" w:lineRule="auto"/>
            </w:pPr>
            <w:r>
              <w:rPr>
                <w:rFonts w:ascii="Calibri" w:hAnsi="Calibri"/>
                <w:sz w:val="21"/>
              </w:rPr>
              <w:t>17/04/2026</w:t>
            </w:r>
          </w:p>
        </w:tc>
        <w:tc>
          <w:tcPr>
            <w:tcW w:type="dxa" w:w="1020"/>
            <w:vAlign w:val="center"/>
            <w:tcMar>
              <w:top w:w="120" w:type="dxa"/>
              <w:start w:w="120" w:type="dxa"/>
              <w:bottom w:w="120" w:type="dxa"/>
              <w:end w:w="120" w:type="dxa"/>
            </w:tcMar>
          </w:tcPr>
          <w:p>
            <w:pPr>
              <w:spacing w:before="20" w:after="20" w:line="264" w:lineRule="auto"/>
            </w:pPr>
            <w:r>
              <w:rPr>
                <w:rFonts w:ascii="Calibri" w:hAnsi="Calibri"/>
                <w:sz w:val="21"/>
              </w:rPr>
              <w:t>2.0</w:t>
            </w:r>
          </w:p>
        </w:tc>
        <w:tc>
          <w:tcPr>
            <w:tcW w:type="dxa" w:w="5216"/>
            <w:vAlign w:val="center"/>
            <w:tcMar>
              <w:top w:w="120" w:type="dxa"/>
              <w:start w:w="120" w:type="dxa"/>
              <w:bottom w:w="120" w:type="dxa"/>
              <w:end w:w="120" w:type="dxa"/>
            </w:tcMar>
          </w:tcPr>
          <w:p>
            <w:pPr>
              <w:spacing w:before="20" w:after="20" w:line="264" w:lineRule="auto"/>
            </w:pPr>
            <w:r>
              <w:rPr>
                <w:rFonts w:ascii="Calibri" w:hAnsi="Calibri"/>
                <w:sz w:val="21"/>
              </w:rPr>
              <w:t>Actualización del informe con base en el análisis estático y el alcance funcional del Sprint 2.</w:t>
            </w:r>
          </w:p>
        </w:tc>
        <w:tc>
          <w:tcPr>
            <w:tcW w:type="dxa" w:w="1701"/>
            <w:vAlign w:val="center"/>
            <w:tcMar>
              <w:top w:w="120" w:type="dxa"/>
              <w:start w:w="120" w:type="dxa"/>
              <w:bottom w:w="120" w:type="dxa"/>
              <w:end w:w="120" w:type="dxa"/>
            </w:tcMar>
          </w:tcPr>
          <w:p>
            <w:pPr>
              <w:spacing w:before="20" w:after="20" w:line="264" w:lineRule="auto"/>
            </w:pPr>
            <w:r>
              <w:rPr>
                <w:rFonts w:ascii="Calibri" w:hAnsi="Calibri"/>
                <w:sz w:val="21"/>
              </w:rPr>
              <w:t>Andres Valdes</w:t>
            </w:r>
          </w:p>
        </w:tc>
      </w:tr>
      <w:tr>
        <w:tc>
          <w:tcPr>
            <w:tcW w:type="dxa" w:w="1531"/>
            <w:vAlign w:val="center"/>
            <w:tcMar>
              <w:top w:w="120" w:type="dxa"/>
              <w:start w:w="120" w:type="dxa"/>
              <w:bottom w:w="120" w:type="dxa"/>
              <w:end w:w="120" w:type="dxa"/>
            </w:tcMar>
            <w:shd w:fill="F4F8FC"/>
          </w:tcPr>
          <w:p>
            <w:pPr>
              <w:spacing w:before="20" w:after="20" w:line="264" w:lineRule="auto"/>
            </w:pPr>
            <w:r>
              <w:rPr>
                <w:rFonts w:ascii="Calibri" w:hAnsi="Calibri"/>
                <w:sz w:val="21"/>
              </w:rPr>
              <w:t>19/04/2026</w:t>
            </w:r>
          </w:p>
        </w:tc>
        <w:tc>
          <w:tcPr>
            <w:tcW w:type="dxa" w:w="1020"/>
            <w:vAlign w:val="center"/>
            <w:tcMar>
              <w:top w:w="120" w:type="dxa"/>
              <w:start w:w="120" w:type="dxa"/>
              <w:bottom w:w="120" w:type="dxa"/>
              <w:end w:w="120" w:type="dxa"/>
            </w:tcMar>
            <w:shd w:fill="F4F8FC"/>
          </w:tcPr>
          <w:p>
            <w:pPr>
              <w:spacing w:before="20" w:after="20" w:line="264" w:lineRule="auto"/>
            </w:pPr>
            <w:r>
              <w:rPr>
                <w:rFonts w:ascii="Calibri" w:hAnsi="Calibri"/>
                <w:sz w:val="21"/>
              </w:rPr>
              <w:t>3.0</w:t>
            </w:r>
          </w:p>
        </w:tc>
        <w:tc>
          <w:tcPr>
            <w:tcW w:type="dxa" w:w="5216"/>
            <w:vAlign w:val="center"/>
            <w:tcMar>
              <w:top w:w="120" w:type="dxa"/>
              <w:start w:w="120" w:type="dxa"/>
              <w:bottom w:w="120" w:type="dxa"/>
              <w:end w:w="120" w:type="dxa"/>
            </w:tcMar>
            <w:shd w:fill="F4F8FC"/>
          </w:tcPr>
          <w:p>
            <w:pPr>
              <w:spacing w:before="20" w:after="20" w:line="264" w:lineRule="auto"/>
            </w:pPr>
            <w:r>
              <w:rPr>
                <w:rFonts w:ascii="Calibri" w:hAnsi="Calibri"/>
                <w:sz w:val="21"/>
              </w:rPr>
              <w:t>Elaboración del informe del Sprint 3 con base en evidencias de SonarQube, módulos administrativos implementados y uso de archivos JSON para persistencia.</w:t>
            </w:r>
          </w:p>
        </w:tc>
        <w:tc>
          <w:tcPr>
            <w:tcW w:type="dxa" w:w="1701"/>
            <w:vAlign w:val="center"/>
            <w:tcMar>
              <w:top w:w="120" w:type="dxa"/>
              <w:start w:w="120" w:type="dxa"/>
              <w:bottom w:w="120" w:type="dxa"/>
              <w:end w:w="120" w:type="dxa"/>
            </w:tcMar>
            <w:shd w:fill="F4F8FC"/>
          </w:tcPr>
          <w:p>
            <w:pPr>
              <w:spacing w:before="20" w:after="20" w:line="264" w:lineRule="auto"/>
            </w:pPr>
            <w:r>
              <w:rPr>
                <w:rFonts w:ascii="Calibri" w:hAnsi="Calibri"/>
                <w:sz w:val="21"/>
              </w:rPr>
              <w:t>Andres Valdes</w:t>
            </w:r>
          </w:p>
        </w:tc>
      </w:tr>
    </w:tbl>
    <w:p>
      <w:pPr>
        <w:pStyle w:val="Heading1"/>
      </w:pPr>
      <w:r>
        <w:t>Introducción</w:t>
      </w:r>
    </w:p>
    <w:p>
      <w:pPr>
        <w:spacing w:after="160" w:line="276" w:lineRule="auto"/>
      </w:pPr>
      <w:r>
        <w:t>El presente informe resume las pruebas realizadas al Sprint 3 del proyecto FitZone. En esta etapa se revisó el incremento funcional enfocado en la operación interna y el control administrativo del gimnasio, tomando como evidencia principal el análisis estático de SonarQube, la estructura del programa entregado y las actividades definidas para este sprint.</w:t>
      </w:r>
    </w:p>
    <w:p>
      <w:pPr>
        <w:spacing w:after="160" w:line="276" w:lineRule="auto"/>
      </w:pPr>
      <w:r>
        <w:t>El objetivo del informe es verificar si el incremento desarrollado mantiene un nivel técnico suficiente para continuar con el proyecto, identificar hallazgos relevantes y dejar constancia de un cambio arquitectónico importante: la persistencia prevista inicialmente con base de datos fue reemplazada en la implementación por archivos JSON locales.</w:t>
      </w:r>
    </w:p>
    <w:p>
      <w:pPr>
        <w:pStyle w:val="Heading1"/>
      </w:pPr>
      <w:r>
        <w:t>Presentación de la empresa proveedora del software</w:t>
      </w:r>
    </w:p>
    <w:p>
      <w:pPr>
        <w:spacing w:after="160" w:line="276" w:lineRule="auto"/>
      </w:pPr>
      <w:r>
        <w:t>El software fue construido en el contexto de un proyecto académico de desarrollo de software. El equipo desarrollador trabaja con metodología Scrum, arquitectura MVC y programación orientada a objetos. Para este documento, el responsable de la consolidación de evidencias y del análisis técnico es Andres Valdes.</w:t>
      </w:r>
    </w:p>
    <w:p>
      <w:pPr>
        <w:pStyle w:val="Heading1"/>
      </w:pPr>
      <w:r>
        <w:t>Presentación de la empresa cliente</w:t>
      </w:r>
    </w:p>
    <w:p>
      <w:pPr>
        <w:spacing w:after="160" w:line="276" w:lineRule="auto"/>
      </w:pPr>
      <w:r>
        <w:t>El sistema está orientado a la gestión integral de un gimnasio, con énfasis en el control de usuarios, membresías, horarios, entrenadores, personal, asistencia, contabilidad e incidencias administrativas.</w:t>
      </w:r>
    </w:p>
    <w:p>
      <w:pPr>
        <w:pStyle w:val="Heading1"/>
      </w:pPr>
      <w:r>
        <w:t>Descripción del software objeto de prueba</w:t>
      </w:r>
    </w:p>
    <w:p>
      <w:pPr>
        <w:pStyle w:val="Heading2"/>
      </w:pPr>
      <w:r>
        <w:t>Presentación general</w:t>
      </w:r>
    </w:p>
    <w:p>
      <w:pPr>
        <w:spacing w:after="160" w:line="276" w:lineRule="auto"/>
      </w:pPr>
      <w:r>
        <w:t>FitZone es un sistema de gestión de gimnasio desarrollado en Python con separación por capas bajo el patrón MVC. La versión revisada corresponde al cierre técnico del Sprint 3, donde se fortalece la operación administrativa interna del gimnasio mediante módulos de asistencia, contabilidad, personal, incidencias, notificaciones y evaluaciones.</w:t>
      </w:r>
    </w:p>
    <w:p>
      <w:pPr>
        <w:pStyle w:val="Heading2"/>
      </w:pPr>
      <w:r>
        <w:t>Proceso de desarrollo empleado para su construcción</w:t>
      </w:r>
    </w:p>
    <w:p>
      <w:pPr>
        <w:spacing w:after="160" w:line="276" w:lineRule="auto"/>
      </w:pPr>
      <w:r>
        <w:t>El proyecto se desarrolla con Scrum por sprints. Para el Sprint 3 se planificó cubrir la administración interna del gimnasio, incluyendo asistencia, incidencias, contabilidad, seguimiento del personal, reasignaciones de entrenadores y evaluaciones de usuarios. La construcción mantiene el uso de POO y MVC, separando modelos, servicios, interfaz y pruebas.</w:t>
      </w:r>
    </w:p>
    <w:p>
      <w:pPr>
        <w:pStyle w:val="Heading2"/>
      </w:pPr>
      <w:r>
        <w:t>Descripción técnica</w:t>
      </w:r>
    </w:p>
    <w:p>
      <w:pPr>
        <w:spacing w:after="160" w:line="276" w:lineRule="auto"/>
      </w:pPr>
      <w:r>
        <w:t>La solución usa Python como lenguaje principal, PySide6 para la interfaz gráfica, pytest para pruebas y SonarQube Community para análisis estático. Aunque la planeación del sprint mencionaba MySQL/SQLite, la versión implementada ya no usa base de datos: la persistencia local se realiza con archivos JSON almacenados en la carpeta data, como users.json, workers.json, schedules.json, accounting.json, attendance.json, incidents.json, notifications.json y evaluations.json.</w:t>
      </w:r>
    </w:p>
    <w:p>
      <w:pPr>
        <w:pStyle w:val="Heading2"/>
      </w:pPr>
      <w:r>
        <w:t>Funcionalidades que provee en el Sprint 3</w:t>
      </w:r>
    </w:p>
    <w:p>
      <w:pPr>
        <w:pStyle w:val="ListBullet"/>
        <w:spacing w:after="80" w:line="264" w:lineRule="auto"/>
      </w:pPr>
      <w:r>
        <w:t>Registro de asistencia del cliente con fecha, hora, clase o servicio y observaciones.</w:t>
      </w:r>
    </w:p>
    <w:p>
      <w:pPr>
        <w:pStyle w:val="ListBullet"/>
        <w:spacing w:after="80" w:line="264" w:lineRule="auto"/>
      </w:pPr>
      <w:r>
        <w:t>Módulo contable para registrar cobros, pagos confirmados, saldos pendientes y vencimientos.</w:t>
      </w:r>
    </w:p>
    <w:p>
      <w:pPr>
        <w:pStyle w:val="ListBullet"/>
        <w:spacing w:after="80" w:line="264" w:lineRule="auto"/>
      </w:pPr>
      <w:r>
        <w:t>Consulta y actualización de información del empleado, incluyendo salario, descuento, contrato y estado laboral.</w:t>
      </w:r>
    </w:p>
    <w:p>
      <w:pPr>
        <w:pStyle w:val="ListBullet"/>
        <w:spacing w:after="80" w:line="264" w:lineRule="auto"/>
      </w:pPr>
      <w:r>
        <w:t>Gestión de incidencias del personal con causa, fecha, observaciones y estado de resolución.</w:t>
      </w:r>
    </w:p>
    <w:p>
      <w:pPr>
        <w:pStyle w:val="ListBullet"/>
        <w:spacing w:after="80" w:line="264" w:lineRule="auto"/>
      </w:pPr>
      <w:r>
        <w:t>Notificaciones a trabajadores por pagos registrados y vencimientos de membresías de usuarios.</w:t>
      </w:r>
    </w:p>
    <w:p>
      <w:pPr>
        <w:pStyle w:val="ListBullet"/>
        <w:spacing w:after="80" w:line="264" w:lineRule="auto"/>
      </w:pPr>
      <w:r>
        <w:t>Evaluación del desempeño de usuarios por parte de entrenadores, con criterios de puntualidad, rendimiento y actitud.</w:t>
      </w:r>
    </w:p>
    <w:p>
      <w:pPr>
        <w:pStyle w:val="ListBullet"/>
        <w:spacing w:after="80" w:line="264" w:lineRule="auto"/>
      </w:pPr>
      <w:r>
        <w:t>Modificación de horarios por eventos externos y reasignación de entrenadores disponibles.</w:t>
      </w:r>
    </w:p>
    <w:p>
      <w:pPr>
        <w:pStyle w:val="ListBullet"/>
        <w:spacing w:after="80" w:line="264" w:lineRule="auto"/>
      </w:pPr>
      <w:r>
        <w:t>Persistencia local por archivos JSON, adecuada para operación académica y pruebas locales del incremento.</w:t>
      </w:r>
    </w:p>
    <w:p>
      <w:pPr>
        <w:pStyle w:val="Heading1"/>
      </w:pPr>
      <w:r>
        <w:t>Objeto de Prueba 1 - Calidad estática del código del Sprint 3</w:t>
      </w:r>
    </w:p>
    <w:p>
      <w:pPr>
        <w:pStyle w:val="Heading2"/>
      </w:pPr>
      <w:r>
        <w:t>Descripción del objeto de prueba 1</w:t>
      </w:r>
    </w:p>
    <w:p>
      <w:pPr>
        <w:spacing w:after="160" w:line="276" w:lineRule="auto"/>
      </w:pPr>
      <w:r>
        <w:t>El objeto de prueba corresponde a la base de código generada y ajustada para el Sprint 3 del proyecto FitZone. Se evaluó el estado general del código mediante SonarQube para identificar el resultado del quality gate, la cobertura del nuevo código, la presencia de issues y el estado de seguridad observado en el análisis más reciente.</w:t>
      </w:r>
    </w:p>
    <w:p>
      <w:pPr>
        <w:pStyle w:val="Heading2"/>
      </w:pPr>
      <w:r>
        <w:t>Proceso que soporta el objeto de prueba 1</w:t>
      </w:r>
    </w:p>
    <w:p>
      <w:pPr>
        <w:spacing w:after="160" w:line="276" w:lineRule="auto"/>
      </w:pPr>
      <w:r>
        <w:t>Implementación de funcionalidades administrativas del Sprint 3 -&gt; organización de servicios, modelos, vistas y pruebas -&gt; ejecución del análisis estático en SonarQube -&gt; revisión de indicadores del panel Overview -&gt; consolidación de hallazgos y conclusiones.</w:t>
      </w:r>
    </w:p>
    <w:p>
      <w:pPr>
        <w:pStyle w:val="Heading1"/>
      </w:pPr>
      <w:r>
        <w:t>Caso de prueba 1 - Análisis estático con SonarQube</w:t>
      </w:r>
    </w:p>
    <w:p>
      <w:pPr>
        <w:pStyle w:val="Heading2"/>
      </w:pPr>
      <w:r>
        <w:t>Descripción general</w:t>
      </w:r>
    </w:p>
    <w:p>
      <w:pPr>
        <w:spacing w:after="160" w:line="276" w:lineRule="auto"/>
      </w:pPr>
      <w:r>
        <w:t>Este caso se seleccionó porque permite verificar si el incremento administrativo del Sprint 3 alcanza un cierre técnico aceptable. Resulta pertinente para valorar si la nueva versión cumple el umbral mínimo de calidad antes de su presentación en la revisión del sprint.</w:t>
      </w:r>
    </w:p>
    <w:p>
      <w:pPr>
        <w:pStyle w:val="Heading2"/>
      </w:pPr>
      <w:r>
        <w:t>Descripción del contexto de prueba</w:t>
      </w:r>
    </w:p>
    <w:p>
      <w:pPr>
        <w:spacing w:after="160" w:line="276" w:lineRule="auto"/>
      </w:pPr>
      <w:r>
        <w:t>Técnica de prueba: análisis estático. Tipo de prueba: prueba técnica no funcional. Herramienta de soporte: SonarQube Community. Entorno observado: proyecto program_fitzone con aproximadamente 1.1k líneas de código. Fecha visible de la evidencia: 19 de abril de 2026. El panel muestra el último análisis realizado un minuto antes de la captura y evidencia la aprobación del quality gate en el nuevo código.</w:t>
      </w:r>
    </w:p>
    <w:p>
      <w:pPr>
        <w:pStyle w:val="Heading2"/>
      </w:pPr>
      <w:r>
        <w:t>Proceso de la prueba</w:t>
      </w:r>
    </w:p>
    <w:p>
      <w:pPr>
        <w:pStyle w:val="ListBullet"/>
        <w:spacing w:after="80" w:line="264" w:lineRule="auto"/>
      </w:pPr>
      <w:r>
        <w:t>Preparación del proyecto FitZone para el análisis del Sprint 3.</w:t>
      </w:r>
    </w:p>
    <w:p>
      <w:pPr>
        <w:pStyle w:val="ListBullet"/>
        <w:spacing w:after="80" w:line="264" w:lineRule="auto"/>
      </w:pPr>
      <w:r>
        <w:t>Ejecución del análisis del repositorio en SonarQube.</w:t>
      </w:r>
    </w:p>
    <w:p>
      <w:pPr>
        <w:pStyle w:val="ListBullet"/>
        <w:spacing w:after="80" w:line="264" w:lineRule="auto"/>
      </w:pPr>
      <w:r>
        <w:t>Revisión del panel Overview y del comportamiento de la actividad reciente.</w:t>
      </w:r>
    </w:p>
    <w:p>
      <w:pPr>
        <w:pStyle w:val="ListBullet"/>
        <w:spacing w:after="80" w:line="264" w:lineRule="auto"/>
      </w:pPr>
      <w:r>
        <w:t>Verificación de indicadores de coverage, issues, duplicación y security hotspots.</w:t>
      </w:r>
    </w:p>
    <w:p>
      <w:pPr>
        <w:pStyle w:val="ListBullet"/>
        <w:spacing w:after="80" w:line="264" w:lineRule="auto"/>
      </w:pPr>
      <w:r>
        <w:t>Contraste de la evidencia técnica con los módulos implementados en el programa y con el alcance definido para el Sprint 3.</w:t>
      </w:r>
    </w:p>
    <w:p>
      <w:pPr>
        <w:pStyle w:val="Heading2"/>
      </w:pPr>
      <w:r>
        <w:t>Datos de prueba</w:t>
      </w:r>
    </w:p>
    <w:tbl>
      <w:tblPr>
        <w:tblStyle w:val="TableGrid"/>
        <w:tblW w:type="auto" w:w="0"/>
        <w:jc w:val="center"/>
        <w:tblLook w:firstColumn="1" w:firstRow="1" w:lastColumn="0" w:lastRow="0" w:noHBand="0" w:noVBand="1" w:val="04A0"/>
      </w:tblPr>
      <w:tblGrid>
        <w:gridCol w:w="4680"/>
        <w:gridCol w:w="4680"/>
      </w:tblGrid>
      <w:tr>
        <w:tc>
          <w:tcPr>
            <w:tcW w:type="dxa" w:w="3402"/>
            <w:vAlign w:val="center"/>
            <w:tcMar>
              <w:top w:w="120" w:type="dxa"/>
              <w:start w:w="120" w:type="dxa"/>
              <w:bottom w:w="120" w:type="dxa"/>
              <w:end w:w="120" w:type="dxa"/>
            </w:tcMar>
            <w:shd w:fill="D9EAF7"/>
          </w:tcPr>
          <w:p>
            <w:pPr>
              <w:spacing w:before="20" w:after="20" w:line="264" w:lineRule="auto"/>
            </w:pPr>
            <w:r>
              <w:rPr>
                <w:rFonts w:ascii="Calibri" w:hAnsi="Calibri"/>
                <w:b/>
                <w:color w:val="1F4E79"/>
                <w:sz w:val="21"/>
              </w:rPr>
              <w:t>Dato</w:t>
            </w:r>
          </w:p>
        </w:tc>
        <w:tc>
          <w:tcPr>
            <w:tcW w:type="dxa" w:w="5669"/>
            <w:vAlign w:val="center"/>
            <w:tcMar>
              <w:top w:w="120" w:type="dxa"/>
              <w:start w:w="120" w:type="dxa"/>
              <w:bottom w:w="120" w:type="dxa"/>
              <w:end w:w="120" w:type="dxa"/>
            </w:tcMar>
            <w:shd w:fill="D9EAF7"/>
          </w:tcPr>
          <w:p>
            <w:pPr>
              <w:spacing w:before="20" w:after="20" w:line="264" w:lineRule="auto"/>
            </w:pPr>
            <w:r>
              <w:rPr>
                <w:rFonts w:ascii="Calibri" w:hAnsi="Calibri"/>
                <w:b/>
                <w:color w:val="1F4E79"/>
                <w:sz w:val="21"/>
              </w:rPr>
              <w:t>Valor</w:t>
            </w:r>
          </w:p>
        </w:tc>
      </w:tr>
      <w:tr>
        <w:tc>
          <w:tcPr>
            <w:tcW w:type="dxa" w:w="3402"/>
            <w:vAlign w:val="center"/>
            <w:tcMar>
              <w:top w:w="120" w:type="dxa"/>
              <w:start w:w="120" w:type="dxa"/>
              <w:bottom w:w="120" w:type="dxa"/>
              <w:end w:w="120" w:type="dxa"/>
            </w:tcMar>
            <w:shd w:fill="F4F8FC"/>
          </w:tcPr>
          <w:p>
            <w:pPr>
              <w:spacing w:before="20" w:after="20" w:line="264" w:lineRule="auto"/>
            </w:pPr>
            <w:r>
              <w:rPr>
                <w:rFonts w:ascii="Calibri" w:hAnsi="Calibri"/>
                <w:sz w:val="21"/>
              </w:rPr>
              <w:t>Proyecto analizado</w:t>
            </w:r>
          </w:p>
        </w:tc>
        <w:tc>
          <w:tcPr>
            <w:tcW w:type="dxa" w:w="5669"/>
            <w:vAlign w:val="center"/>
            <w:tcMar>
              <w:top w:w="120" w:type="dxa"/>
              <w:start w:w="120" w:type="dxa"/>
              <w:bottom w:w="120" w:type="dxa"/>
              <w:end w:w="120" w:type="dxa"/>
            </w:tcMar>
            <w:shd w:fill="F4F8FC"/>
          </w:tcPr>
          <w:p>
            <w:pPr>
              <w:spacing w:before="20" w:after="20" w:line="264" w:lineRule="auto"/>
            </w:pPr>
            <w:r>
              <w:rPr>
                <w:rFonts w:ascii="Calibri" w:hAnsi="Calibri"/>
                <w:sz w:val="21"/>
              </w:rPr>
              <w:t>program_fitzone</w:t>
            </w:r>
          </w:p>
        </w:tc>
      </w:tr>
      <w:tr>
        <w:tc>
          <w:tcPr>
            <w:tcW w:type="dxa" w:w="3402"/>
            <w:vAlign w:val="center"/>
            <w:tcMar>
              <w:top w:w="120" w:type="dxa"/>
              <w:start w:w="120" w:type="dxa"/>
              <w:bottom w:w="120" w:type="dxa"/>
              <w:end w:w="120" w:type="dxa"/>
            </w:tcMar>
          </w:tcPr>
          <w:p>
            <w:pPr>
              <w:spacing w:before="20" w:after="20" w:line="264" w:lineRule="auto"/>
            </w:pPr>
            <w:r>
              <w:rPr>
                <w:rFonts w:ascii="Calibri" w:hAnsi="Calibri"/>
                <w:sz w:val="21"/>
              </w:rPr>
              <w:t>Nombre del análisis</w:t>
            </w:r>
          </w:p>
        </w:tc>
        <w:tc>
          <w:tcPr>
            <w:tcW w:type="dxa" w:w="5669"/>
            <w:vAlign w:val="center"/>
            <w:tcMar>
              <w:top w:w="120" w:type="dxa"/>
              <w:start w:w="120" w:type="dxa"/>
              <w:bottom w:w="120" w:type="dxa"/>
              <w:end w:w="120" w:type="dxa"/>
            </w:tcMar>
          </w:tcPr>
          <w:p>
            <w:pPr>
              <w:spacing w:before="20" w:after="20" w:line="264" w:lineRule="auto"/>
            </w:pPr>
            <w:r>
              <w:rPr>
                <w:rFonts w:ascii="Calibri" w:hAnsi="Calibri"/>
                <w:sz w:val="21"/>
              </w:rPr>
              <w:t>Overview / New Code</w:t>
            </w:r>
          </w:p>
        </w:tc>
      </w:tr>
      <w:tr>
        <w:tc>
          <w:tcPr>
            <w:tcW w:type="dxa" w:w="3402"/>
            <w:vAlign w:val="center"/>
            <w:tcMar>
              <w:top w:w="120" w:type="dxa"/>
              <w:start w:w="120" w:type="dxa"/>
              <w:bottom w:w="120" w:type="dxa"/>
              <w:end w:w="120" w:type="dxa"/>
            </w:tcMar>
            <w:shd w:fill="F4F8FC"/>
          </w:tcPr>
          <w:p>
            <w:pPr>
              <w:spacing w:before="20" w:after="20" w:line="264" w:lineRule="auto"/>
            </w:pPr>
            <w:r>
              <w:rPr>
                <w:rFonts w:ascii="Calibri" w:hAnsi="Calibri"/>
                <w:sz w:val="21"/>
              </w:rPr>
              <w:t>Líneas de código</w:t>
            </w:r>
          </w:p>
        </w:tc>
        <w:tc>
          <w:tcPr>
            <w:tcW w:type="dxa" w:w="5669"/>
            <w:vAlign w:val="center"/>
            <w:tcMar>
              <w:top w:w="120" w:type="dxa"/>
              <w:start w:w="120" w:type="dxa"/>
              <w:bottom w:w="120" w:type="dxa"/>
              <w:end w:w="120" w:type="dxa"/>
            </w:tcMar>
            <w:shd w:fill="F4F8FC"/>
          </w:tcPr>
          <w:p>
            <w:pPr>
              <w:spacing w:before="20" w:after="20" w:line="264" w:lineRule="auto"/>
            </w:pPr>
            <w:r>
              <w:rPr>
                <w:rFonts w:ascii="Calibri" w:hAnsi="Calibri"/>
                <w:sz w:val="21"/>
              </w:rPr>
              <w:t>1.1k aprox.</w:t>
            </w:r>
          </w:p>
        </w:tc>
      </w:tr>
      <w:tr>
        <w:tc>
          <w:tcPr>
            <w:tcW w:type="dxa" w:w="3402"/>
            <w:vAlign w:val="center"/>
            <w:tcMar>
              <w:top w:w="120" w:type="dxa"/>
              <w:start w:w="120" w:type="dxa"/>
              <w:bottom w:w="120" w:type="dxa"/>
              <w:end w:w="120" w:type="dxa"/>
            </w:tcMar>
          </w:tcPr>
          <w:p>
            <w:pPr>
              <w:spacing w:before="20" w:after="20" w:line="264" w:lineRule="auto"/>
            </w:pPr>
            <w:r>
              <w:rPr>
                <w:rFonts w:ascii="Calibri" w:hAnsi="Calibri"/>
                <w:sz w:val="21"/>
              </w:rPr>
              <w:t>Fecha de análisis evidenciada</w:t>
            </w:r>
          </w:p>
        </w:tc>
        <w:tc>
          <w:tcPr>
            <w:tcW w:type="dxa" w:w="5669"/>
            <w:vAlign w:val="center"/>
            <w:tcMar>
              <w:top w:w="120" w:type="dxa"/>
              <w:start w:w="120" w:type="dxa"/>
              <w:bottom w:w="120" w:type="dxa"/>
              <w:end w:w="120" w:type="dxa"/>
            </w:tcMar>
          </w:tcPr>
          <w:p>
            <w:pPr>
              <w:spacing w:before="20" w:after="20" w:line="264" w:lineRule="auto"/>
            </w:pPr>
            <w:r>
              <w:rPr>
                <w:rFonts w:ascii="Calibri" w:hAnsi="Calibri"/>
                <w:sz w:val="21"/>
              </w:rPr>
              <w:t>19 de abril de 2026</w:t>
            </w:r>
          </w:p>
        </w:tc>
      </w:tr>
      <w:tr>
        <w:tc>
          <w:tcPr>
            <w:tcW w:type="dxa" w:w="3402"/>
            <w:vAlign w:val="center"/>
            <w:tcMar>
              <w:top w:w="120" w:type="dxa"/>
              <w:start w:w="120" w:type="dxa"/>
              <w:bottom w:w="120" w:type="dxa"/>
              <w:end w:w="120" w:type="dxa"/>
            </w:tcMar>
            <w:shd w:fill="F4F8FC"/>
          </w:tcPr>
          <w:p>
            <w:pPr>
              <w:spacing w:before="20" w:after="20" w:line="264" w:lineRule="auto"/>
            </w:pPr>
            <w:r>
              <w:rPr>
                <w:rFonts w:ascii="Calibri" w:hAnsi="Calibri"/>
                <w:sz w:val="21"/>
              </w:rPr>
              <w:t>Último análisis visible</w:t>
            </w:r>
          </w:p>
        </w:tc>
        <w:tc>
          <w:tcPr>
            <w:tcW w:type="dxa" w:w="5669"/>
            <w:vAlign w:val="center"/>
            <w:tcMar>
              <w:top w:w="120" w:type="dxa"/>
              <w:start w:w="120" w:type="dxa"/>
              <w:bottom w:w="120" w:type="dxa"/>
              <w:end w:w="120" w:type="dxa"/>
            </w:tcMar>
            <w:shd w:fill="F4F8FC"/>
          </w:tcPr>
          <w:p>
            <w:pPr>
              <w:spacing w:before="20" w:after="20" w:line="264" w:lineRule="auto"/>
            </w:pPr>
            <w:r>
              <w:rPr>
                <w:rFonts w:ascii="Calibri" w:hAnsi="Calibri"/>
                <w:sz w:val="21"/>
              </w:rPr>
              <w:t>1 minuto antes de la captura</w:t>
            </w:r>
          </w:p>
        </w:tc>
      </w:tr>
      <w:tr>
        <w:tc>
          <w:tcPr>
            <w:tcW w:type="dxa" w:w="3402"/>
            <w:vAlign w:val="center"/>
            <w:tcMar>
              <w:top w:w="120" w:type="dxa"/>
              <w:start w:w="120" w:type="dxa"/>
              <w:bottom w:w="120" w:type="dxa"/>
              <w:end w:w="120" w:type="dxa"/>
            </w:tcMar>
          </w:tcPr>
          <w:p>
            <w:pPr>
              <w:spacing w:before="20" w:after="20" w:line="264" w:lineRule="auto"/>
            </w:pPr>
            <w:r>
              <w:rPr>
                <w:rFonts w:ascii="Calibri" w:hAnsi="Calibri"/>
                <w:sz w:val="21"/>
              </w:rPr>
              <w:t>Quality Gate</w:t>
            </w:r>
          </w:p>
        </w:tc>
        <w:tc>
          <w:tcPr>
            <w:tcW w:type="dxa" w:w="5669"/>
            <w:vAlign w:val="center"/>
            <w:tcMar>
              <w:top w:w="120" w:type="dxa"/>
              <w:start w:w="120" w:type="dxa"/>
              <w:bottom w:w="120" w:type="dxa"/>
              <w:end w:w="120" w:type="dxa"/>
            </w:tcMar>
          </w:tcPr>
          <w:p>
            <w:pPr>
              <w:spacing w:before="20" w:after="20" w:line="264" w:lineRule="auto"/>
            </w:pPr>
            <w:r>
              <w:rPr>
                <w:rFonts w:ascii="Calibri" w:hAnsi="Calibri"/>
                <w:sz w:val="21"/>
              </w:rPr>
              <w:t>Passed</w:t>
            </w:r>
          </w:p>
        </w:tc>
      </w:tr>
      <w:tr>
        <w:tc>
          <w:tcPr>
            <w:tcW w:type="dxa" w:w="3402"/>
            <w:vAlign w:val="center"/>
            <w:tcMar>
              <w:top w:w="120" w:type="dxa"/>
              <w:start w:w="120" w:type="dxa"/>
              <w:bottom w:w="120" w:type="dxa"/>
              <w:end w:w="120" w:type="dxa"/>
            </w:tcMar>
            <w:shd w:fill="F4F8FC"/>
          </w:tcPr>
          <w:p>
            <w:pPr>
              <w:spacing w:before="20" w:after="20" w:line="264" w:lineRule="auto"/>
            </w:pPr>
            <w:r>
              <w:rPr>
                <w:rFonts w:ascii="Calibri" w:hAnsi="Calibri"/>
                <w:sz w:val="21"/>
              </w:rPr>
              <w:t>Issues nuevos</w:t>
            </w:r>
          </w:p>
        </w:tc>
        <w:tc>
          <w:tcPr>
            <w:tcW w:type="dxa" w:w="5669"/>
            <w:vAlign w:val="center"/>
            <w:tcMar>
              <w:top w:w="120" w:type="dxa"/>
              <w:start w:w="120" w:type="dxa"/>
              <w:bottom w:w="120" w:type="dxa"/>
              <w:end w:w="120" w:type="dxa"/>
            </w:tcMar>
            <w:shd w:fill="F4F8FC"/>
          </w:tcPr>
          <w:p>
            <w:pPr>
              <w:spacing w:before="20" w:after="20" w:line="264" w:lineRule="auto"/>
            </w:pPr>
            <w:r>
              <w:rPr>
                <w:rFonts w:ascii="Calibri" w:hAnsi="Calibri"/>
                <w:sz w:val="21"/>
              </w:rPr>
              <w:t>0</w:t>
            </w:r>
          </w:p>
        </w:tc>
      </w:tr>
      <w:tr>
        <w:tc>
          <w:tcPr>
            <w:tcW w:type="dxa" w:w="3402"/>
            <w:vAlign w:val="center"/>
            <w:tcMar>
              <w:top w:w="120" w:type="dxa"/>
              <w:start w:w="120" w:type="dxa"/>
              <w:bottom w:w="120" w:type="dxa"/>
              <w:end w:w="120" w:type="dxa"/>
            </w:tcMar>
          </w:tcPr>
          <w:p>
            <w:pPr>
              <w:spacing w:before="20" w:after="20" w:line="264" w:lineRule="auto"/>
            </w:pPr>
            <w:r>
              <w:rPr>
                <w:rFonts w:ascii="Calibri" w:hAnsi="Calibri"/>
                <w:sz w:val="21"/>
              </w:rPr>
              <w:t>Accepted issues</w:t>
            </w:r>
          </w:p>
        </w:tc>
        <w:tc>
          <w:tcPr>
            <w:tcW w:type="dxa" w:w="5669"/>
            <w:vAlign w:val="center"/>
            <w:tcMar>
              <w:top w:w="120" w:type="dxa"/>
              <w:start w:w="120" w:type="dxa"/>
              <w:bottom w:w="120" w:type="dxa"/>
              <w:end w:w="120" w:type="dxa"/>
            </w:tcMar>
          </w:tcPr>
          <w:p>
            <w:pPr>
              <w:spacing w:before="20" w:after="20" w:line="264" w:lineRule="auto"/>
            </w:pPr>
            <w:r>
              <w:rPr>
                <w:rFonts w:ascii="Calibri" w:hAnsi="Calibri"/>
                <w:sz w:val="21"/>
              </w:rPr>
              <w:t>0</w:t>
            </w:r>
          </w:p>
        </w:tc>
      </w:tr>
      <w:tr>
        <w:tc>
          <w:tcPr>
            <w:tcW w:type="dxa" w:w="3402"/>
            <w:vAlign w:val="center"/>
            <w:tcMar>
              <w:top w:w="120" w:type="dxa"/>
              <w:start w:w="120" w:type="dxa"/>
              <w:bottom w:w="120" w:type="dxa"/>
              <w:end w:w="120" w:type="dxa"/>
            </w:tcMar>
            <w:shd w:fill="F4F8FC"/>
          </w:tcPr>
          <w:p>
            <w:pPr>
              <w:spacing w:before="20" w:after="20" w:line="264" w:lineRule="auto"/>
            </w:pPr>
            <w:r>
              <w:rPr>
                <w:rFonts w:ascii="Calibri" w:hAnsi="Calibri"/>
                <w:sz w:val="21"/>
              </w:rPr>
              <w:t>Cobertura</w:t>
            </w:r>
          </w:p>
        </w:tc>
        <w:tc>
          <w:tcPr>
            <w:tcW w:type="dxa" w:w="5669"/>
            <w:vAlign w:val="center"/>
            <w:tcMar>
              <w:top w:w="120" w:type="dxa"/>
              <w:start w:w="120" w:type="dxa"/>
              <w:bottom w:w="120" w:type="dxa"/>
              <w:end w:w="120" w:type="dxa"/>
            </w:tcMar>
            <w:shd w:fill="F4F8FC"/>
          </w:tcPr>
          <w:p>
            <w:pPr>
              <w:spacing w:before="20" w:after="20" w:line="264" w:lineRule="auto"/>
            </w:pPr>
            <w:r>
              <w:rPr>
                <w:rFonts w:ascii="Calibri" w:hAnsi="Calibri"/>
                <w:sz w:val="21"/>
              </w:rPr>
              <w:t>85.3%</w:t>
            </w:r>
          </w:p>
        </w:tc>
      </w:tr>
      <w:tr>
        <w:tc>
          <w:tcPr>
            <w:tcW w:type="dxa" w:w="3402"/>
            <w:vAlign w:val="center"/>
            <w:tcMar>
              <w:top w:w="120" w:type="dxa"/>
              <w:start w:w="120" w:type="dxa"/>
              <w:bottom w:w="120" w:type="dxa"/>
              <w:end w:w="120" w:type="dxa"/>
            </w:tcMar>
          </w:tcPr>
          <w:p>
            <w:pPr>
              <w:spacing w:before="20" w:after="20" w:line="264" w:lineRule="auto"/>
            </w:pPr>
            <w:r>
              <w:rPr>
                <w:rFonts w:ascii="Calibri" w:hAnsi="Calibri"/>
                <w:sz w:val="21"/>
              </w:rPr>
              <w:t>Cobertura requerida</w:t>
            </w:r>
          </w:p>
        </w:tc>
        <w:tc>
          <w:tcPr>
            <w:tcW w:type="dxa" w:w="5669"/>
            <w:vAlign w:val="center"/>
            <w:tcMar>
              <w:top w:w="120" w:type="dxa"/>
              <w:start w:w="120" w:type="dxa"/>
              <w:bottom w:w="120" w:type="dxa"/>
              <w:end w:w="120" w:type="dxa"/>
            </w:tcMar>
          </w:tcPr>
          <w:p>
            <w:pPr>
              <w:spacing w:before="20" w:after="20" w:line="264" w:lineRule="auto"/>
            </w:pPr>
            <w:r>
              <w:rPr>
                <w:rFonts w:ascii="Calibri" w:hAnsi="Calibri"/>
                <w:sz w:val="21"/>
              </w:rPr>
              <w:t>&gt;= 80.0%</w:t>
            </w:r>
          </w:p>
        </w:tc>
      </w:tr>
      <w:tr>
        <w:tc>
          <w:tcPr>
            <w:tcW w:type="dxa" w:w="3402"/>
            <w:vAlign w:val="center"/>
            <w:tcMar>
              <w:top w:w="120" w:type="dxa"/>
              <w:start w:w="120" w:type="dxa"/>
              <w:bottom w:w="120" w:type="dxa"/>
              <w:end w:w="120" w:type="dxa"/>
            </w:tcMar>
            <w:shd w:fill="F4F8FC"/>
          </w:tcPr>
          <w:p>
            <w:pPr>
              <w:spacing w:before="20" w:after="20" w:line="264" w:lineRule="auto"/>
            </w:pPr>
            <w:r>
              <w:rPr>
                <w:rFonts w:ascii="Calibri" w:hAnsi="Calibri"/>
                <w:sz w:val="21"/>
              </w:rPr>
              <w:t>Nueva cobertura evaluada</w:t>
            </w:r>
          </w:p>
        </w:tc>
        <w:tc>
          <w:tcPr>
            <w:tcW w:type="dxa" w:w="5669"/>
            <w:vAlign w:val="center"/>
            <w:tcMar>
              <w:top w:w="120" w:type="dxa"/>
              <w:start w:w="120" w:type="dxa"/>
              <w:bottom w:w="120" w:type="dxa"/>
              <w:end w:w="120" w:type="dxa"/>
            </w:tcMar>
            <w:shd w:fill="F4F8FC"/>
          </w:tcPr>
          <w:p>
            <w:pPr>
              <w:spacing w:before="20" w:after="20" w:line="264" w:lineRule="auto"/>
            </w:pPr>
            <w:r>
              <w:rPr>
                <w:rFonts w:ascii="Calibri" w:hAnsi="Calibri"/>
                <w:sz w:val="21"/>
              </w:rPr>
              <w:t>882 líneas nuevas por cubrir</w:t>
            </w:r>
          </w:p>
        </w:tc>
      </w:tr>
      <w:tr>
        <w:tc>
          <w:tcPr>
            <w:tcW w:type="dxa" w:w="3402"/>
            <w:vAlign w:val="center"/>
            <w:tcMar>
              <w:top w:w="120" w:type="dxa"/>
              <w:start w:w="120" w:type="dxa"/>
              <w:bottom w:w="120" w:type="dxa"/>
              <w:end w:w="120" w:type="dxa"/>
            </w:tcMar>
          </w:tcPr>
          <w:p>
            <w:pPr>
              <w:spacing w:before="20" w:after="20" w:line="264" w:lineRule="auto"/>
            </w:pPr>
            <w:r>
              <w:rPr>
                <w:rFonts w:ascii="Calibri" w:hAnsi="Calibri"/>
                <w:sz w:val="21"/>
              </w:rPr>
              <w:t>Duplicaciones</w:t>
            </w:r>
          </w:p>
        </w:tc>
        <w:tc>
          <w:tcPr>
            <w:tcW w:type="dxa" w:w="5669"/>
            <w:vAlign w:val="center"/>
            <w:tcMar>
              <w:top w:w="120" w:type="dxa"/>
              <w:start w:w="120" w:type="dxa"/>
              <w:bottom w:w="120" w:type="dxa"/>
              <w:end w:w="120" w:type="dxa"/>
            </w:tcMar>
          </w:tcPr>
          <w:p>
            <w:pPr>
              <w:spacing w:before="20" w:after="20" w:line="264" w:lineRule="auto"/>
            </w:pPr>
            <w:r>
              <w:rPr>
                <w:rFonts w:ascii="Calibri" w:hAnsi="Calibri"/>
                <w:sz w:val="21"/>
              </w:rPr>
              <w:t>0.0%</w:t>
            </w:r>
          </w:p>
        </w:tc>
      </w:tr>
      <w:tr>
        <w:tc>
          <w:tcPr>
            <w:tcW w:type="dxa" w:w="3402"/>
            <w:vAlign w:val="center"/>
            <w:tcMar>
              <w:top w:w="120" w:type="dxa"/>
              <w:start w:w="120" w:type="dxa"/>
              <w:bottom w:w="120" w:type="dxa"/>
              <w:end w:w="120" w:type="dxa"/>
            </w:tcMar>
            <w:shd w:fill="F4F8FC"/>
          </w:tcPr>
          <w:p>
            <w:pPr>
              <w:spacing w:before="20" w:after="20" w:line="264" w:lineRule="auto"/>
            </w:pPr>
            <w:r>
              <w:rPr>
                <w:rFonts w:ascii="Calibri" w:hAnsi="Calibri"/>
                <w:sz w:val="21"/>
              </w:rPr>
              <w:t>Duplicación requerida</w:t>
            </w:r>
          </w:p>
        </w:tc>
        <w:tc>
          <w:tcPr>
            <w:tcW w:type="dxa" w:w="5669"/>
            <w:vAlign w:val="center"/>
            <w:tcMar>
              <w:top w:w="120" w:type="dxa"/>
              <w:start w:w="120" w:type="dxa"/>
              <w:bottom w:w="120" w:type="dxa"/>
              <w:end w:w="120" w:type="dxa"/>
            </w:tcMar>
            <w:shd w:fill="F4F8FC"/>
          </w:tcPr>
          <w:p>
            <w:pPr>
              <w:spacing w:before="20" w:after="20" w:line="264" w:lineRule="auto"/>
            </w:pPr>
            <w:r>
              <w:rPr>
                <w:rFonts w:ascii="Calibri" w:hAnsi="Calibri"/>
                <w:sz w:val="21"/>
              </w:rPr>
              <w:t>&lt;= 3.0%</w:t>
            </w:r>
          </w:p>
        </w:tc>
      </w:tr>
      <w:tr>
        <w:tc>
          <w:tcPr>
            <w:tcW w:type="dxa" w:w="3402"/>
            <w:vAlign w:val="center"/>
            <w:tcMar>
              <w:top w:w="120" w:type="dxa"/>
              <w:start w:w="120" w:type="dxa"/>
              <w:bottom w:w="120" w:type="dxa"/>
              <w:end w:w="120" w:type="dxa"/>
            </w:tcMar>
          </w:tcPr>
          <w:p>
            <w:pPr>
              <w:spacing w:before="20" w:after="20" w:line="264" w:lineRule="auto"/>
            </w:pPr>
            <w:r>
              <w:rPr>
                <w:rFonts w:ascii="Calibri" w:hAnsi="Calibri"/>
                <w:sz w:val="21"/>
              </w:rPr>
              <w:t>Security Hotspots</w:t>
            </w:r>
          </w:p>
        </w:tc>
        <w:tc>
          <w:tcPr>
            <w:tcW w:type="dxa" w:w="5669"/>
            <w:vAlign w:val="center"/>
            <w:tcMar>
              <w:top w:w="120" w:type="dxa"/>
              <w:start w:w="120" w:type="dxa"/>
              <w:bottom w:w="120" w:type="dxa"/>
              <w:end w:w="120" w:type="dxa"/>
            </w:tcMar>
          </w:tcPr>
          <w:p>
            <w:pPr>
              <w:spacing w:before="20" w:after="20" w:line="264" w:lineRule="auto"/>
            </w:pPr>
            <w:r>
              <w:rPr>
                <w:rFonts w:ascii="Calibri" w:hAnsi="Calibri"/>
                <w:sz w:val="21"/>
              </w:rPr>
              <w:t>0 - nota A</w:t>
            </w:r>
          </w:p>
        </w:tc>
      </w:tr>
      <w:tr>
        <w:tc>
          <w:tcPr>
            <w:tcW w:type="dxa" w:w="3402"/>
            <w:vAlign w:val="center"/>
            <w:tcMar>
              <w:top w:w="120" w:type="dxa"/>
              <w:start w:w="120" w:type="dxa"/>
              <w:bottom w:w="120" w:type="dxa"/>
              <w:end w:w="120" w:type="dxa"/>
            </w:tcMar>
            <w:shd w:fill="F4F8FC"/>
          </w:tcPr>
          <w:p>
            <w:pPr>
              <w:spacing w:before="20" w:after="20" w:line="264" w:lineRule="auto"/>
            </w:pPr>
            <w:r>
              <w:rPr>
                <w:rFonts w:ascii="Calibri" w:hAnsi="Calibri"/>
                <w:sz w:val="21"/>
              </w:rPr>
              <w:t>Actividad reciente</w:t>
            </w:r>
          </w:p>
        </w:tc>
        <w:tc>
          <w:tcPr>
            <w:tcW w:type="dxa" w:w="5669"/>
            <w:vAlign w:val="center"/>
            <w:tcMar>
              <w:top w:w="120" w:type="dxa"/>
              <w:start w:w="120" w:type="dxa"/>
              <w:bottom w:w="120" w:type="dxa"/>
              <w:end w:w="120" w:type="dxa"/>
            </w:tcMar>
            <w:shd w:fill="F4F8FC"/>
          </w:tcPr>
          <w:p>
            <w:pPr>
              <w:spacing w:before="20" w:after="20" w:line="264" w:lineRule="auto"/>
            </w:pPr>
            <w:r>
              <w:rPr>
                <w:rFonts w:ascii="Calibri" w:hAnsi="Calibri"/>
                <w:sz w:val="21"/>
              </w:rPr>
              <w:t>El último análisis muestra -23 issues y mantiene cobertura del 85.3%</w:t>
            </w:r>
          </w:p>
        </w:tc>
      </w:tr>
      <w:tr>
        <w:tc>
          <w:tcPr>
            <w:tcW w:type="dxa" w:w="3402"/>
            <w:vAlign w:val="center"/>
            <w:tcMar>
              <w:top w:w="120" w:type="dxa"/>
              <w:start w:w="120" w:type="dxa"/>
              <w:bottom w:w="120" w:type="dxa"/>
              <w:end w:w="120" w:type="dxa"/>
            </w:tcMar>
          </w:tcPr>
          <w:p>
            <w:pPr>
              <w:spacing w:before="20" w:after="20" w:line="264" w:lineRule="auto"/>
            </w:pPr>
            <w:r>
              <w:rPr>
                <w:rFonts w:ascii="Calibri" w:hAnsi="Calibri"/>
                <w:sz w:val="21"/>
              </w:rPr>
              <w:t>Persistencia observada en el programa</w:t>
            </w:r>
          </w:p>
        </w:tc>
        <w:tc>
          <w:tcPr>
            <w:tcW w:type="dxa" w:w="5669"/>
            <w:vAlign w:val="center"/>
            <w:tcMar>
              <w:top w:w="120" w:type="dxa"/>
              <w:start w:w="120" w:type="dxa"/>
              <w:bottom w:w="120" w:type="dxa"/>
              <w:end w:w="120" w:type="dxa"/>
            </w:tcMar>
          </w:tcPr>
          <w:p>
            <w:pPr>
              <w:spacing w:before="20" w:after="20" w:line="264" w:lineRule="auto"/>
            </w:pPr>
            <w:r>
              <w:rPr>
                <w:rFonts w:ascii="Calibri" w:hAnsi="Calibri"/>
                <w:sz w:val="21"/>
              </w:rPr>
              <w:t>Archivos JSON en carpeta data; no se usa base de datos en la versión implementada</w:t>
            </w:r>
          </w:p>
        </w:tc>
      </w:tr>
    </w:tbl>
    <w:p>
      <w:pPr>
        <w:pStyle w:val="Heading2"/>
      </w:pPr>
      <w:r>
        <w:t>Resultados esperados</w:t>
      </w:r>
    </w:p>
    <w:tbl>
      <w:tblPr>
        <w:tblStyle w:val="TableGrid"/>
        <w:tblW w:type="auto" w:w="0"/>
        <w:jc w:val="center"/>
        <w:tblLook w:firstColumn="1" w:firstRow="1" w:lastColumn="0" w:lastRow="0" w:noHBand="0" w:noVBand="1" w:val="04A0"/>
      </w:tblPr>
      <w:tblGrid>
        <w:gridCol w:w="4680"/>
        <w:gridCol w:w="4680"/>
      </w:tblGrid>
      <w:tr>
        <w:tc>
          <w:tcPr>
            <w:tcW w:type="dxa" w:w="2835"/>
            <w:vAlign w:val="center"/>
            <w:tcMar>
              <w:top w:w="120" w:type="dxa"/>
              <w:start w:w="120" w:type="dxa"/>
              <w:bottom w:w="120" w:type="dxa"/>
              <w:end w:w="120" w:type="dxa"/>
            </w:tcMar>
            <w:shd w:fill="D9EAF7"/>
          </w:tcPr>
          <w:p>
            <w:pPr>
              <w:spacing w:before="20" w:after="20" w:line="264" w:lineRule="auto"/>
            </w:pPr>
            <w:r>
              <w:rPr>
                <w:rFonts w:ascii="Calibri" w:hAnsi="Calibri"/>
                <w:b/>
                <w:color w:val="1F4E79"/>
                <w:sz w:val="21"/>
              </w:rPr>
              <w:t>Aspecto</w:t>
            </w:r>
          </w:p>
        </w:tc>
        <w:tc>
          <w:tcPr>
            <w:tcW w:type="dxa" w:w="6236"/>
            <w:vAlign w:val="center"/>
            <w:tcMar>
              <w:top w:w="120" w:type="dxa"/>
              <w:start w:w="120" w:type="dxa"/>
              <w:bottom w:w="120" w:type="dxa"/>
              <w:end w:w="120" w:type="dxa"/>
            </w:tcMar>
            <w:shd w:fill="D9EAF7"/>
          </w:tcPr>
          <w:p>
            <w:pPr>
              <w:spacing w:before="20" w:after="20" w:line="264" w:lineRule="auto"/>
            </w:pPr>
            <w:r>
              <w:rPr>
                <w:rFonts w:ascii="Calibri" w:hAnsi="Calibri"/>
                <w:b/>
                <w:color w:val="1F4E79"/>
                <w:sz w:val="21"/>
              </w:rPr>
              <w:t>Resultado esperado</w:t>
            </w:r>
          </w:p>
        </w:tc>
      </w:tr>
      <w:tr>
        <w:tc>
          <w:tcPr>
            <w:tcW w:type="dxa" w:w="2835"/>
            <w:vAlign w:val="center"/>
            <w:tcMar>
              <w:top w:w="120" w:type="dxa"/>
              <w:start w:w="120" w:type="dxa"/>
              <w:bottom w:w="120" w:type="dxa"/>
              <w:end w:w="120" w:type="dxa"/>
            </w:tcMar>
            <w:shd w:fill="F4F8FC"/>
          </w:tcPr>
          <w:p>
            <w:pPr>
              <w:spacing w:before="20" w:after="20" w:line="264" w:lineRule="auto"/>
            </w:pPr>
            <w:r>
              <w:rPr>
                <w:rFonts w:ascii="Calibri" w:hAnsi="Calibri"/>
                <w:sz w:val="21"/>
              </w:rPr>
              <w:t>Quality Gate</w:t>
            </w:r>
          </w:p>
        </w:tc>
        <w:tc>
          <w:tcPr>
            <w:tcW w:type="dxa" w:w="6236"/>
            <w:vAlign w:val="center"/>
            <w:tcMar>
              <w:top w:w="120" w:type="dxa"/>
              <w:start w:w="120" w:type="dxa"/>
              <w:bottom w:w="120" w:type="dxa"/>
              <w:end w:w="120" w:type="dxa"/>
            </w:tcMar>
            <w:shd w:fill="F4F8FC"/>
          </w:tcPr>
          <w:p>
            <w:pPr>
              <w:spacing w:before="20" w:after="20" w:line="264" w:lineRule="auto"/>
            </w:pPr>
            <w:r>
              <w:rPr>
                <w:rFonts w:ascii="Calibri" w:hAnsi="Calibri"/>
                <w:sz w:val="21"/>
              </w:rPr>
              <w:t>Aprobado, indicando que el incremento del Sprint 3 cumple el umbral mínimo de calidad.</w:t>
            </w:r>
          </w:p>
        </w:tc>
      </w:tr>
      <w:tr>
        <w:tc>
          <w:tcPr>
            <w:tcW w:type="dxa" w:w="2835"/>
            <w:vAlign w:val="center"/>
            <w:tcMar>
              <w:top w:w="120" w:type="dxa"/>
              <w:start w:w="120" w:type="dxa"/>
              <w:bottom w:w="120" w:type="dxa"/>
              <w:end w:w="120" w:type="dxa"/>
            </w:tcMar>
          </w:tcPr>
          <w:p>
            <w:pPr>
              <w:spacing w:before="20" w:after="20" w:line="264" w:lineRule="auto"/>
            </w:pPr>
            <w:r>
              <w:rPr>
                <w:rFonts w:ascii="Calibri" w:hAnsi="Calibri"/>
                <w:sz w:val="21"/>
              </w:rPr>
              <w:t>Cobertura</w:t>
            </w:r>
          </w:p>
        </w:tc>
        <w:tc>
          <w:tcPr>
            <w:tcW w:type="dxa" w:w="6236"/>
            <w:vAlign w:val="center"/>
            <w:tcMar>
              <w:top w:w="120" w:type="dxa"/>
              <w:start w:w="120" w:type="dxa"/>
              <w:bottom w:w="120" w:type="dxa"/>
              <w:end w:w="120" w:type="dxa"/>
            </w:tcMar>
          </w:tcPr>
          <w:p>
            <w:pPr>
              <w:spacing w:before="20" w:after="20" w:line="264" w:lineRule="auto"/>
            </w:pPr>
            <w:r>
              <w:rPr>
                <w:rFonts w:ascii="Calibri" w:hAnsi="Calibri"/>
                <w:sz w:val="21"/>
              </w:rPr>
              <w:t>Valor igual o superior al 80% definido para el nuevo código.</w:t>
            </w:r>
          </w:p>
        </w:tc>
      </w:tr>
      <w:tr>
        <w:tc>
          <w:tcPr>
            <w:tcW w:type="dxa" w:w="2835"/>
            <w:vAlign w:val="center"/>
            <w:tcMar>
              <w:top w:w="120" w:type="dxa"/>
              <w:start w:w="120" w:type="dxa"/>
              <w:bottom w:w="120" w:type="dxa"/>
              <w:end w:w="120" w:type="dxa"/>
            </w:tcMar>
            <w:shd w:fill="F4F8FC"/>
          </w:tcPr>
          <w:p>
            <w:pPr>
              <w:spacing w:before="20" w:after="20" w:line="264" w:lineRule="auto"/>
            </w:pPr>
            <w:r>
              <w:rPr>
                <w:rFonts w:ascii="Calibri" w:hAnsi="Calibri"/>
                <w:sz w:val="21"/>
              </w:rPr>
              <w:t>Issues</w:t>
            </w:r>
          </w:p>
        </w:tc>
        <w:tc>
          <w:tcPr>
            <w:tcW w:type="dxa" w:w="6236"/>
            <w:vAlign w:val="center"/>
            <w:tcMar>
              <w:top w:w="120" w:type="dxa"/>
              <w:start w:w="120" w:type="dxa"/>
              <w:bottom w:w="120" w:type="dxa"/>
              <w:end w:w="120" w:type="dxa"/>
            </w:tcMar>
            <w:shd w:fill="F4F8FC"/>
          </w:tcPr>
          <w:p>
            <w:pPr>
              <w:spacing w:before="20" w:after="20" w:line="264" w:lineRule="auto"/>
            </w:pPr>
            <w:r>
              <w:rPr>
                <w:rFonts w:ascii="Calibri" w:hAnsi="Calibri"/>
                <w:sz w:val="21"/>
              </w:rPr>
              <w:t>Sin issues nuevos abiertos en el análisis.</w:t>
            </w:r>
          </w:p>
        </w:tc>
      </w:tr>
      <w:tr>
        <w:tc>
          <w:tcPr>
            <w:tcW w:type="dxa" w:w="2835"/>
            <w:vAlign w:val="center"/>
            <w:tcMar>
              <w:top w:w="120" w:type="dxa"/>
              <w:start w:w="120" w:type="dxa"/>
              <w:bottom w:w="120" w:type="dxa"/>
              <w:end w:w="120" w:type="dxa"/>
            </w:tcMar>
          </w:tcPr>
          <w:p>
            <w:pPr>
              <w:spacing w:before="20" w:after="20" w:line="264" w:lineRule="auto"/>
            </w:pPr>
            <w:r>
              <w:rPr>
                <w:rFonts w:ascii="Calibri" w:hAnsi="Calibri"/>
                <w:sz w:val="21"/>
              </w:rPr>
              <w:t>Duplicación</w:t>
            </w:r>
          </w:p>
        </w:tc>
        <w:tc>
          <w:tcPr>
            <w:tcW w:type="dxa" w:w="6236"/>
            <w:vAlign w:val="center"/>
            <w:tcMar>
              <w:top w:w="120" w:type="dxa"/>
              <w:start w:w="120" w:type="dxa"/>
              <w:bottom w:w="120" w:type="dxa"/>
              <w:end w:w="120" w:type="dxa"/>
            </w:tcMar>
          </w:tcPr>
          <w:p>
            <w:pPr>
              <w:spacing w:before="20" w:after="20" w:line="264" w:lineRule="auto"/>
            </w:pPr>
            <w:r>
              <w:rPr>
                <w:rFonts w:ascii="Calibri" w:hAnsi="Calibri"/>
                <w:sz w:val="21"/>
              </w:rPr>
              <w:t>Valor bajo y dentro del umbral permitido.</w:t>
            </w:r>
          </w:p>
        </w:tc>
      </w:tr>
      <w:tr>
        <w:tc>
          <w:tcPr>
            <w:tcW w:type="dxa" w:w="2835"/>
            <w:vAlign w:val="center"/>
            <w:tcMar>
              <w:top w:w="120" w:type="dxa"/>
              <w:start w:w="120" w:type="dxa"/>
              <w:bottom w:w="120" w:type="dxa"/>
              <w:end w:w="120" w:type="dxa"/>
            </w:tcMar>
            <w:shd w:fill="F4F8FC"/>
          </w:tcPr>
          <w:p>
            <w:pPr>
              <w:spacing w:before="20" w:after="20" w:line="264" w:lineRule="auto"/>
            </w:pPr>
            <w:r>
              <w:rPr>
                <w:rFonts w:ascii="Calibri" w:hAnsi="Calibri"/>
                <w:sz w:val="21"/>
              </w:rPr>
              <w:t>Hotspots de seguridad</w:t>
            </w:r>
          </w:p>
        </w:tc>
        <w:tc>
          <w:tcPr>
            <w:tcW w:type="dxa" w:w="6236"/>
            <w:vAlign w:val="center"/>
            <w:tcMar>
              <w:top w:w="120" w:type="dxa"/>
              <w:start w:w="120" w:type="dxa"/>
              <w:bottom w:w="120" w:type="dxa"/>
              <w:end w:w="120" w:type="dxa"/>
            </w:tcMar>
            <w:shd w:fill="F4F8FC"/>
          </w:tcPr>
          <w:p>
            <w:pPr>
              <w:spacing w:before="20" w:after="20" w:line="264" w:lineRule="auto"/>
            </w:pPr>
            <w:r>
              <w:rPr>
                <w:rFonts w:ascii="Calibri" w:hAnsi="Calibri"/>
                <w:sz w:val="21"/>
              </w:rPr>
              <w:t>Sin hotspots pendientes de revisión manual.</w:t>
            </w:r>
          </w:p>
        </w:tc>
      </w:tr>
      <w:tr>
        <w:tc>
          <w:tcPr>
            <w:tcW w:type="dxa" w:w="2835"/>
            <w:vAlign w:val="center"/>
            <w:tcMar>
              <w:top w:w="120" w:type="dxa"/>
              <w:start w:w="120" w:type="dxa"/>
              <w:bottom w:w="120" w:type="dxa"/>
              <w:end w:w="120" w:type="dxa"/>
            </w:tcMar>
          </w:tcPr>
          <w:p>
            <w:pPr>
              <w:spacing w:before="20" w:after="20" w:line="264" w:lineRule="auto"/>
            </w:pPr>
            <w:r>
              <w:rPr>
                <w:rFonts w:ascii="Calibri" w:hAnsi="Calibri"/>
                <w:sz w:val="21"/>
              </w:rPr>
              <w:t>Persistencia</w:t>
            </w:r>
          </w:p>
        </w:tc>
        <w:tc>
          <w:tcPr>
            <w:tcW w:type="dxa" w:w="6236"/>
            <w:vAlign w:val="center"/>
            <w:tcMar>
              <w:top w:w="120" w:type="dxa"/>
              <w:start w:w="120" w:type="dxa"/>
              <w:bottom w:w="120" w:type="dxa"/>
              <w:end w:w="120" w:type="dxa"/>
            </w:tcMar>
          </w:tcPr>
          <w:p>
            <w:pPr>
              <w:spacing w:before="20" w:after="20" w:line="264" w:lineRule="auto"/>
            </w:pPr>
            <w:r>
              <w:rPr>
                <w:rFonts w:ascii="Calibri" w:hAnsi="Calibri"/>
                <w:sz w:val="21"/>
              </w:rPr>
              <w:t>Mecanismo funcional y consistente con el diseño actual del sistema, documentando el uso de archivos JSON en lugar de base de datos.</w:t>
            </w:r>
          </w:p>
        </w:tc>
      </w:tr>
    </w:tbl>
    <w:p>
      <w:pPr>
        <w:pStyle w:val="Heading2"/>
      </w:pPr>
      <w:r>
        <w:t>Resultados obtenidos</w:t>
      </w:r>
    </w:p>
    <w:tbl>
      <w:tblPr>
        <w:tblStyle w:val="TableGrid"/>
        <w:tblW w:type="auto" w:w="0"/>
        <w:jc w:val="center"/>
        <w:tblLook w:firstColumn="1" w:firstRow="1" w:lastColumn="0" w:lastRow="0" w:noHBand="0" w:noVBand="1" w:val="04A0"/>
      </w:tblPr>
      <w:tblGrid>
        <w:gridCol w:w="3120"/>
        <w:gridCol w:w="3120"/>
        <w:gridCol w:w="3120"/>
      </w:tblGrid>
      <w:tr>
        <w:tc>
          <w:tcPr>
            <w:tcW w:type="dxa" w:w="2381"/>
            <w:vAlign w:val="center"/>
            <w:tcMar>
              <w:top w:w="120" w:type="dxa"/>
              <w:start w:w="120" w:type="dxa"/>
              <w:bottom w:w="120" w:type="dxa"/>
              <w:end w:w="120" w:type="dxa"/>
            </w:tcMar>
            <w:shd w:fill="D9EAF7"/>
          </w:tcPr>
          <w:p>
            <w:pPr>
              <w:spacing w:before="20" w:after="20" w:line="264" w:lineRule="auto"/>
            </w:pPr>
            <w:r>
              <w:rPr>
                <w:rFonts w:ascii="Calibri" w:hAnsi="Calibri"/>
                <w:b/>
                <w:color w:val="1F4E79"/>
                <w:sz w:val="21"/>
              </w:rPr>
              <w:t>Indicador</w:t>
            </w:r>
          </w:p>
        </w:tc>
        <w:tc>
          <w:tcPr>
            <w:tcW w:type="dxa" w:w="2154"/>
            <w:vAlign w:val="center"/>
            <w:tcMar>
              <w:top w:w="120" w:type="dxa"/>
              <w:start w:w="120" w:type="dxa"/>
              <w:bottom w:w="120" w:type="dxa"/>
              <w:end w:w="120" w:type="dxa"/>
            </w:tcMar>
            <w:shd w:fill="D9EAF7"/>
          </w:tcPr>
          <w:p>
            <w:pPr>
              <w:spacing w:before="20" w:after="20" w:line="264" w:lineRule="auto"/>
            </w:pPr>
            <w:r>
              <w:rPr>
                <w:rFonts w:ascii="Calibri" w:hAnsi="Calibri"/>
                <w:b/>
                <w:color w:val="1F4E79"/>
                <w:sz w:val="21"/>
              </w:rPr>
              <w:t>Resultado obtenido</w:t>
            </w:r>
          </w:p>
        </w:tc>
        <w:tc>
          <w:tcPr>
            <w:tcW w:type="dxa" w:w="4649"/>
            <w:vAlign w:val="center"/>
            <w:tcMar>
              <w:top w:w="120" w:type="dxa"/>
              <w:start w:w="120" w:type="dxa"/>
              <w:bottom w:w="120" w:type="dxa"/>
              <w:end w:w="120" w:type="dxa"/>
            </w:tcMar>
            <w:shd w:fill="D9EAF7"/>
          </w:tcPr>
          <w:p>
            <w:pPr>
              <w:spacing w:before="20" w:after="20" w:line="264" w:lineRule="auto"/>
            </w:pPr>
            <w:r>
              <w:rPr>
                <w:rFonts w:ascii="Calibri" w:hAnsi="Calibri"/>
                <w:b/>
                <w:color w:val="1F4E79"/>
                <w:sz w:val="21"/>
              </w:rPr>
              <w:t>Interpretación</w:t>
            </w:r>
          </w:p>
        </w:tc>
      </w:tr>
      <w:tr>
        <w:tc>
          <w:tcPr>
            <w:tcW w:type="dxa" w:w="2381"/>
            <w:vAlign w:val="center"/>
            <w:tcMar>
              <w:top w:w="120" w:type="dxa"/>
              <w:start w:w="120" w:type="dxa"/>
              <w:bottom w:w="120" w:type="dxa"/>
              <w:end w:w="120" w:type="dxa"/>
            </w:tcMar>
            <w:shd w:fill="F4F8FC"/>
          </w:tcPr>
          <w:p>
            <w:pPr>
              <w:spacing w:before="20" w:after="20" w:line="264" w:lineRule="auto"/>
            </w:pPr>
            <w:r>
              <w:rPr>
                <w:rFonts w:ascii="Calibri" w:hAnsi="Calibri"/>
                <w:sz w:val="21"/>
              </w:rPr>
              <w:t>Quality Gate</w:t>
            </w:r>
          </w:p>
        </w:tc>
        <w:tc>
          <w:tcPr>
            <w:tcW w:type="dxa" w:w="2154"/>
            <w:vAlign w:val="center"/>
            <w:tcMar>
              <w:top w:w="120" w:type="dxa"/>
              <w:start w:w="120" w:type="dxa"/>
              <w:bottom w:w="120" w:type="dxa"/>
              <w:end w:w="120" w:type="dxa"/>
            </w:tcMar>
            <w:shd w:fill="F4F8FC"/>
          </w:tcPr>
          <w:p>
            <w:pPr>
              <w:spacing w:before="20" w:after="20" w:line="264" w:lineRule="auto"/>
            </w:pPr>
            <w:r>
              <w:rPr>
                <w:rFonts w:ascii="Calibri" w:hAnsi="Calibri"/>
                <w:sz w:val="21"/>
              </w:rPr>
              <w:t>Passed</w:t>
            </w:r>
          </w:p>
        </w:tc>
        <w:tc>
          <w:tcPr>
            <w:tcW w:type="dxa" w:w="4649"/>
            <w:vAlign w:val="center"/>
            <w:tcMar>
              <w:top w:w="120" w:type="dxa"/>
              <w:start w:w="120" w:type="dxa"/>
              <w:bottom w:w="120" w:type="dxa"/>
              <w:end w:w="120" w:type="dxa"/>
            </w:tcMar>
            <w:shd w:fill="F4F8FC"/>
          </w:tcPr>
          <w:p>
            <w:pPr>
              <w:spacing w:before="20" w:after="20" w:line="264" w:lineRule="auto"/>
            </w:pPr>
            <w:r>
              <w:rPr>
                <w:rFonts w:ascii="Calibri" w:hAnsi="Calibri"/>
                <w:sz w:val="21"/>
              </w:rPr>
              <w:t>La entrega del Sprint 3 supera el umbral general definido por SonarQube.</w:t>
            </w:r>
          </w:p>
        </w:tc>
      </w:tr>
      <w:tr>
        <w:tc>
          <w:tcPr>
            <w:tcW w:type="dxa" w:w="2381"/>
            <w:vAlign w:val="center"/>
            <w:tcMar>
              <w:top w:w="120" w:type="dxa"/>
              <w:start w:w="120" w:type="dxa"/>
              <w:bottom w:w="120" w:type="dxa"/>
              <w:end w:w="120" w:type="dxa"/>
            </w:tcMar>
          </w:tcPr>
          <w:p>
            <w:pPr>
              <w:spacing w:before="20" w:after="20" w:line="264" w:lineRule="auto"/>
            </w:pPr>
            <w:r>
              <w:rPr>
                <w:rFonts w:ascii="Calibri" w:hAnsi="Calibri"/>
                <w:sz w:val="21"/>
              </w:rPr>
              <w:t>Issues nuevos</w:t>
            </w:r>
          </w:p>
        </w:tc>
        <w:tc>
          <w:tcPr>
            <w:tcW w:type="dxa" w:w="2154"/>
            <w:vAlign w:val="center"/>
            <w:tcMar>
              <w:top w:w="120" w:type="dxa"/>
              <w:start w:w="120" w:type="dxa"/>
              <w:bottom w:w="120" w:type="dxa"/>
              <w:end w:w="120" w:type="dxa"/>
            </w:tcMar>
          </w:tcPr>
          <w:p>
            <w:pPr>
              <w:spacing w:before="20" w:after="20" w:line="264" w:lineRule="auto"/>
            </w:pPr>
            <w:r>
              <w:rPr>
                <w:rFonts w:ascii="Calibri" w:hAnsi="Calibri"/>
                <w:sz w:val="21"/>
              </w:rPr>
              <w:t>0 issues</w:t>
            </w:r>
          </w:p>
        </w:tc>
        <w:tc>
          <w:tcPr>
            <w:tcW w:type="dxa" w:w="4649"/>
            <w:vAlign w:val="center"/>
            <w:tcMar>
              <w:top w:w="120" w:type="dxa"/>
              <w:start w:w="120" w:type="dxa"/>
              <w:bottom w:w="120" w:type="dxa"/>
              <w:end w:w="120" w:type="dxa"/>
            </w:tcMar>
          </w:tcPr>
          <w:p>
            <w:pPr>
              <w:spacing w:before="20" w:after="20" w:line="264" w:lineRule="auto"/>
            </w:pPr>
            <w:r>
              <w:rPr>
                <w:rFonts w:ascii="Calibri" w:hAnsi="Calibri"/>
                <w:sz w:val="21"/>
              </w:rPr>
              <w:t>No se observan issues nuevos abiertos en el análisis del nuevo código.</w:t>
            </w:r>
          </w:p>
        </w:tc>
      </w:tr>
      <w:tr>
        <w:tc>
          <w:tcPr>
            <w:tcW w:type="dxa" w:w="2381"/>
            <w:vAlign w:val="center"/>
            <w:tcMar>
              <w:top w:w="120" w:type="dxa"/>
              <w:start w:w="120" w:type="dxa"/>
              <w:bottom w:w="120" w:type="dxa"/>
              <w:end w:w="120" w:type="dxa"/>
            </w:tcMar>
            <w:shd w:fill="F4F8FC"/>
          </w:tcPr>
          <w:p>
            <w:pPr>
              <w:spacing w:before="20" w:after="20" w:line="264" w:lineRule="auto"/>
            </w:pPr>
            <w:r>
              <w:rPr>
                <w:rFonts w:ascii="Calibri" w:hAnsi="Calibri"/>
                <w:sz w:val="21"/>
              </w:rPr>
              <w:t>Accepted issues</w:t>
            </w:r>
          </w:p>
        </w:tc>
        <w:tc>
          <w:tcPr>
            <w:tcW w:type="dxa" w:w="2154"/>
            <w:vAlign w:val="center"/>
            <w:tcMar>
              <w:top w:w="120" w:type="dxa"/>
              <w:start w:w="120" w:type="dxa"/>
              <w:bottom w:w="120" w:type="dxa"/>
              <w:end w:w="120" w:type="dxa"/>
            </w:tcMar>
            <w:shd w:fill="F4F8FC"/>
          </w:tcPr>
          <w:p>
            <w:pPr>
              <w:spacing w:before="20" w:after="20" w:line="264" w:lineRule="auto"/>
            </w:pPr>
            <w:r>
              <w:rPr>
                <w:rFonts w:ascii="Calibri" w:hAnsi="Calibri"/>
                <w:sz w:val="21"/>
              </w:rPr>
              <w:t>0</w:t>
            </w:r>
          </w:p>
        </w:tc>
        <w:tc>
          <w:tcPr>
            <w:tcW w:type="dxa" w:w="4649"/>
            <w:vAlign w:val="center"/>
            <w:tcMar>
              <w:top w:w="120" w:type="dxa"/>
              <w:start w:w="120" w:type="dxa"/>
              <w:bottom w:w="120" w:type="dxa"/>
              <w:end w:w="120" w:type="dxa"/>
            </w:tcMar>
            <w:shd w:fill="F4F8FC"/>
          </w:tcPr>
          <w:p>
            <w:pPr>
              <w:spacing w:before="20" w:after="20" w:line="264" w:lineRule="auto"/>
            </w:pPr>
            <w:r>
              <w:rPr>
                <w:rFonts w:ascii="Calibri" w:hAnsi="Calibri"/>
                <w:sz w:val="21"/>
              </w:rPr>
              <w:t>No se registran issues aceptados sin corrección en el análisis visible.</w:t>
            </w:r>
          </w:p>
        </w:tc>
      </w:tr>
      <w:tr>
        <w:tc>
          <w:tcPr>
            <w:tcW w:type="dxa" w:w="2381"/>
            <w:vAlign w:val="center"/>
            <w:tcMar>
              <w:top w:w="120" w:type="dxa"/>
              <w:start w:w="120" w:type="dxa"/>
              <w:bottom w:w="120" w:type="dxa"/>
              <w:end w:w="120" w:type="dxa"/>
            </w:tcMar>
          </w:tcPr>
          <w:p>
            <w:pPr>
              <w:spacing w:before="20" w:after="20" w:line="264" w:lineRule="auto"/>
            </w:pPr>
            <w:r>
              <w:rPr>
                <w:rFonts w:ascii="Calibri" w:hAnsi="Calibri"/>
                <w:sz w:val="21"/>
              </w:rPr>
              <w:t>Cobertura</w:t>
            </w:r>
          </w:p>
        </w:tc>
        <w:tc>
          <w:tcPr>
            <w:tcW w:type="dxa" w:w="2154"/>
            <w:vAlign w:val="center"/>
            <w:tcMar>
              <w:top w:w="120" w:type="dxa"/>
              <w:start w:w="120" w:type="dxa"/>
              <w:bottom w:w="120" w:type="dxa"/>
              <w:end w:w="120" w:type="dxa"/>
            </w:tcMar>
          </w:tcPr>
          <w:p>
            <w:pPr>
              <w:spacing w:before="20" w:after="20" w:line="264" w:lineRule="auto"/>
            </w:pPr>
            <w:r>
              <w:rPr>
                <w:rFonts w:ascii="Calibri" w:hAnsi="Calibri"/>
                <w:sz w:val="21"/>
              </w:rPr>
              <w:t>85.3%</w:t>
            </w:r>
          </w:p>
        </w:tc>
        <w:tc>
          <w:tcPr>
            <w:tcW w:type="dxa" w:w="4649"/>
            <w:vAlign w:val="center"/>
            <w:tcMar>
              <w:top w:w="120" w:type="dxa"/>
              <w:start w:w="120" w:type="dxa"/>
              <w:bottom w:w="120" w:type="dxa"/>
              <w:end w:w="120" w:type="dxa"/>
            </w:tcMar>
          </w:tcPr>
          <w:p>
            <w:pPr>
              <w:spacing w:before="20" w:after="20" w:line="264" w:lineRule="auto"/>
            </w:pPr>
            <w:r>
              <w:rPr>
                <w:rFonts w:ascii="Calibri" w:hAnsi="Calibri"/>
                <w:sz w:val="21"/>
              </w:rPr>
              <w:t>La cobertura supera el mínimo requerido de 80.0% para el nuevo código.</w:t>
            </w:r>
          </w:p>
        </w:tc>
      </w:tr>
      <w:tr>
        <w:tc>
          <w:tcPr>
            <w:tcW w:type="dxa" w:w="2381"/>
            <w:vAlign w:val="center"/>
            <w:tcMar>
              <w:top w:w="120" w:type="dxa"/>
              <w:start w:w="120" w:type="dxa"/>
              <w:bottom w:w="120" w:type="dxa"/>
              <w:end w:w="120" w:type="dxa"/>
            </w:tcMar>
            <w:shd w:fill="F4F8FC"/>
          </w:tcPr>
          <w:p>
            <w:pPr>
              <w:spacing w:before="20" w:after="20" w:line="264" w:lineRule="auto"/>
            </w:pPr>
            <w:r>
              <w:rPr>
                <w:rFonts w:ascii="Calibri" w:hAnsi="Calibri"/>
                <w:sz w:val="21"/>
              </w:rPr>
              <w:t>Duplicaciones</w:t>
            </w:r>
          </w:p>
        </w:tc>
        <w:tc>
          <w:tcPr>
            <w:tcW w:type="dxa" w:w="2154"/>
            <w:vAlign w:val="center"/>
            <w:tcMar>
              <w:top w:w="120" w:type="dxa"/>
              <w:start w:w="120" w:type="dxa"/>
              <w:bottom w:w="120" w:type="dxa"/>
              <w:end w:w="120" w:type="dxa"/>
            </w:tcMar>
            <w:shd w:fill="F4F8FC"/>
          </w:tcPr>
          <w:p>
            <w:pPr>
              <w:spacing w:before="20" w:after="20" w:line="264" w:lineRule="auto"/>
            </w:pPr>
            <w:r>
              <w:rPr>
                <w:rFonts w:ascii="Calibri" w:hAnsi="Calibri"/>
                <w:sz w:val="21"/>
              </w:rPr>
              <w:t>0.0%</w:t>
            </w:r>
          </w:p>
        </w:tc>
        <w:tc>
          <w:tcPr>
            <w:tcW w:type="dxa" w:w="4649"/>
            <w:vAlign w:val="center"/>
            <w:tcMar>
              <w:top w:w="120" w:type="dxa"/>
              <w:start w:w="120" w:type="dxa"/>
              <w:bottom w:w="120" w:type="dxa"/>
              <w:end w:w="120" w:type="dxa"/>
            </w:tcMar>
            <w:shd w:fill="F4F8FC"/>
          </w:tcPr>
          <w:p>
            <w:pPr>
              <w:spacing w:before="20" w:after="20" w:line="264" w:lineRule="auto"/>
            </w:pPr>
            <w:r>
              <w:rPr>
                <w:rFonts w:ascii="Calibri" w:hAnsi="Calibri"/>
                <w:sz w:val="21"/>
              </w:rPr>
              <w:t>No se observó duplicación de código reportada por la herramienta.</w:t>
            </w:r>
          </w:p>
        </w:tc>
      </w:tr>
      <w:tr>
        <w:tc>
          <w:tcPr>
            <w:tcW w:type="dxa" w:w="2381"/>
            <w:vAlign w:val="center"/>
            <w:tcMar>
              <w:top w:w="120" w:type="dxa"/>
              <w:start w:w="120" w:type="dxa"/>
              <w:bottom w:w="120" w:type="dxa"/>
              <w:end w:w="120" w:type="dxa"/>
            </w:tcMar>
          </w:tcPr>
          <w:p>
            <w:pPr>
              <w:spacing w:before="20" w:after="20" w:line="264" w:lineRule="auto"/>
            </w:pPr>
            <w:r>
              <w:rPr>
                <w:rFonts w:ascii="Calibri" w:hAnsi="Calibri"/>
                <w:sz w:val="21"/>
              </w:rPr>
              <w:t>Security Hotspots</w:t>
            </w:r>
          </w:p>
        </w:tc>
        <w:tc>
          <w:tcPr>
            <w:tcW w:type="dxa" w:w="2154"/>
            <w:vAlign w:val="center"/>
            <w:tcMar>
              <w:top w:w="120" w:type="dxa"/>
              <w:start w:w="120" w:type="dxa"/>
              <w:bottom w:w="120" w:type="dxa"/>
              <w:end w:w="120" w:type="dxa"/>
            </w:tcMar>
          </w:tcPr>
          <w:p>
            <w:pPr>
              <w:spacing w:before="20" w:after="20" w:line="264" w:lineRule="auto"/>
            </w:pPr>
            <w:r>
              <w:rPr>
                <w:rFonts w:ascii="Calibri" w:hAnsi="Calibri"/>
                <w:sz w:val="21"/>
              </w:rPr>
              <w:t>0 - nota A</w:t>
            </w:r>
          </w:p>
        </w:tc>
        <w:tc>
          <w:tcPr>
            <w:tcW w:type="dxa" w:w="4649"/>
            <w:vAlign w:val="center"/>
            <w:tcMar>
              <w:top w:w="120" w:type="dxa"/>
              <w:start w:w="120" w:type="dxa"/>
              <w:bottom w:w="120" w:type="dxa"/>
              <w:end w:w="120" w:type="dxa"/>
            </w:tcMar>
          </w:tcPr>
          <w:p>
            <w:pPr>
              <w:spacing w:before="20" w:after="20" w:line="264" w:lineRule="auto"/>
            </w:pPr>
            <w:r>
              <w:rPr>
                <w:rFonts w:ascii="Calibri" w:hAnsi="Calibri"/>
                <w:sz w:val="21"/>
              </w:rPr>
              <w:t>No se detectaron hotspots pendientes de revisión manual.</w:t>
            </w:r>
          </w:p>
        </w:tc>
      </w:tr>
      <w:tr>
        <w:tc>
          <w:tcPr>
            <w:tcW w:type="dxa" w:w="2381"/>
            <w:vAlign w:val="center"/>
            <w:tcMar>
              <w:top w:w="120" w:type="dxa"/>
              <w:start w:w="120" w:type="dxa"/>
              <w:bottom w:w="120" w:type="dxa"/>
              <w:end w:w="120" w:type="dxa"/>
            </w:tcMar>
            <w:shd w:fill="F4F8FC"/>
          </w:tcPr>
          <w:p>
            <w:pPr>
              <w:spacing w:before="20" w:after="20" w:line="264" w:lineRule="auto"/>
            </w:pPr>
            <w:r>
              <w:rPr>
                <w:rFonts w:ascii="Calibri" w:hAnsi="Calibri"/>
                <w:sz w:val="21"/>
              </w:rPr>
              <w:t>Actividad</w:t>
            </w:r>
          </w:p>
        </w:tc>
        <w:tc>
          <w:tcPr>
            <w:tcW w:type="dxa" w:w="2154"/>
            <w:vAlign w:val="center"/>
            <w:tcMar>
              <w:top w:w="120" w:type="dxa"/>
              <w:start w:w="120" w:type="dxa"/>
              <w:bottom w:w="120" w:type="dxa"/>
              <w:end w:w="120" w:type="dxa"/>
            </w:tcMar>
            <w:shd w:fill="F4F8FC"/>
          </w:tcPr>
          <w:p>
            <w:pPr>
              <w:spacing w:before="20" w:after="20" w:line="264" w:lineRule="auto"/>
            </w:pPr>
            <w:r>
              <w:rPr>
                <w:rFonts w:ascii="Calibri" w:hAnsi="Calibri"/>
                <w:sz w:val="21"/>
              </w:rPr>
              <w:t>-23 issues respecto de la ejecución previa</w:t>
            </w:r>
          </w:p>
        </w:tc>
        <w:tc>
          <w:tcPr>
            <w:tcW w:type="dxa" w:w="4649"/>
            <w:vAlign w:val="center"/>
            <w:tcMar>
              <w:top w:w="120" w:type="dxa"/>
              <w:start w:w="120" w:type="dxa"/>
              <w:bottom w:w="120" w:type="dxa"/>
              <w:end w:w="120" w:type="dxa"/>
            </w:tcMar>
            <w:shd w:fill="F4F8FC"/>
          </w:tcPr>
          <w:p>
            <w:pPr>
              <w:spacing w:before="20" w:after="20" w:line="264" w:lineRule="auto"/>
            </w:pPr>
            <w:r>
              <w:rPr>
                <w:rFonts w:ascii="Calibri" w:hAnsi="Calibri"/>
                <w:sz w:val="21"/>
              </w:rPr>
              <w:t>Se evidencia mejora técnica y estabilización del incremento antes del cierre del sprint.</w:t>
            </w:r>
          </w:p>
        </w:tc>
      </w:tr>
      <w:tr>
        <w:tc>
          <w:tcPr>
            <w:tcW w:type="dxa" w:w="2381"/>
            <w:vAlign w:val="center"/>
            <w:tcMar>
              <w:top w:w="120" w:type="dxa"/>
              <w:start w:w="120" w:type="dxa"/>
              <w:bottom w:w="120" w:type="dxa"/>
              <w:end w:w="120" w:type="dxa"/>
            </w:tcMar>
          </w:tcPr>
          <w:p>
            <w:pPr>
              <w:spacing w:before="20" w:after="20" w:line="264" w:lineRule="auto"/>
            </w:pPr>
            <w:r>
              <w:rPr>
                <w:rFonts w:ascii="Calibri" w:hAnsi="Calibri"/>
                <w:sz w:val="21"/>
              </w:rPr>
              <w:t>Persistencia</w:t>
            </w:r>
          </w:p>
        </w:tc>
        <w:tc>
          <w:tcPr>
            <w:tcW w:type="dxa" w:w="2154"/>
            <w:vAlign w:val="center"/>
            <w:tcMar>
              <w:top w:w="120" w:type="dxa"/>
              <w:start w:w="120" w:type="dxa"/>
              <w:bottom w:w="120" w:type="dxa"/>
              <w:end w:w="120" w:type="dxa"/>
            </w:tcMar>
          </w:tcPr>
          <w:p>
            <w:pPr>
              <w:spacing w:before="20" w:after="20" w:line="264" w:lineRule="auto"/>
            </w:pPr>
            <w:r>
              <w:rPr>
                <w:rFonts w:ascii="Calibri" w:hAnsi="Calibri"/>
                <w:sz w:val="21"/>
              </w:rPr>
              <w:t>Implementación con JSON local</w:t>
            </w:r>
          </w:p>
        </w:tc>
        <w:tc>
          <w:tcPr>
            <w:tcW w:type="dxa" w:w="4649"/>
            <w:vAlign w:val="center"/>
            <w:tcMar>
              <w:top w:w="120" w:type="dxa"/>
              <w:start w:w="120" w:type="dxa"/>
              <w:bottom w:w="120" w:type="dxa"/>
              <w:end w:w="120" w:type="dxa"/>
            </w:tcMar>
          </w:tcPr>
          <w:p>
            <w:pPr>
              <w:spacing w:before="20" w:after="20" w:line="264" w:lineRule="auto"/>
            </w:pPr>
            <w:r>
              <w:rPr>
                <w:rFonts w:ascii="Calibri" w:hAnsi="Calibri"/>
                <w:sz w:val="21"/>
              </w:rPr>
              <w:t>La versión actual abandona el uso de base de datos y consolida persistencia ligera mediante archivos locales.</w:t>
            </w:r>
          </w:p>
        </w:tc>
      </w:tr>
    </w:tbl>
    <w:p>
      <w:pPr>
        <w:pStyle w:val="Heading2"/>
      </w:pPr>
      <w:r>
        <w:t>Observaciones</w:t>
      </w:r>
    </w:p>
    <w:p>
      <w:pPr>
        <w:pStyle w:val="ListBullet"/>
        <w:spacing w:after="80" w:line="264" w:lineRule="auto"/>
      </w:pPr>
      <w:r>
        <w:t>El resultado general del Sprint 3 es favorable desde la perspectiva del quality gate, ya que la evaluación terminó en estado Passed.</w:t>
      </w:r>
    </w:p>
    <w:p>
      <w:pPr>
        <w:pStyle w:val="ListBullet"/>
        <w:spacing w:after="80" w:line="264" w:lineRule="auto"/>
      </w:pPr>
      <w:r>
        <w:t>La cobertura de 85.3% supera el mínimo exigido por la herramienta, lo cual fortalece la confianza sobre el nuevo código implementado para el sprint.</w:t>
      </w:r>
    </w:p>
    <w:p>
      <w:pPr>
        <w:pStyle w:val="ListBullet"/>
        <w:spacing w:after="80" w:line="264" w:lineRule="auto"/>
      </w:pPr>
      <w:r>
        <w:t>La duplicación de 0.0% es positiva y sugiere una estructura limpia en términos de reutilización y organización del código.</w:t>
      </w:r>
    </w:p>
    <w:p>
      <w:pPr>
        <w:pStyle w:val="ListBullet"/>
        <w:spacing w:after="80" w:line="264" w:lineRule="auto"/>
      </w:pPr>
      <w:r>
        <w:t>No se registran security hotspots pendientes y tampoco aparecen issues nuevos ni accepted issues en la vista presentada.</w:t>
      </w:r>
    </w:p>
    <w:p>
      <w:pPr>
        <w:pStyle w:val="ListBullet"/>
        <w:spacing w:after="80" w:line="264" w:lineRule="auto"/>
      </w:pPr>
      <w:r>
        <w:t>La actividad del análisis muestra una mejora clara frente a la ejecución inmediatamente anterior: el último resultado aprobado aparece después de una ejecución fallida, con reducción de 23 issues.</w:t>
      </w:r>
    </w:p>
    <w:p>
      <w:pPr>
        <w:pStyle w:val="ListBullet"/>
        <w:spacing w:after="80" w:line="264" w:lineRule="auto"/>
      </w:pPr>
      <w:r>
        <w:t>Desde la revisión del programa se confirma un cambio técnico importante: ya no se usará una base de datos para persistencia en esta versión, sino archivos JSON locales por módulo.</w:t>
      </w:r>
    </w:p>
    <w:p>
      <w:pPr>
        <w:pStyle w:val="ListBullet"/>
        <w:spacing w:after="80" w:line="264" w:lineRule="auto"/>
      </w:pPr>
      <w:r>
        <w:t>El uso de JSON simplifica la operación local y la entrega académica del proyecto, aunque exige controlar el estado de los archivos de datos para conservar pruebas repetibles.</w:t>
      </w:r>
    </w:p>
    <w:p>
      <w:pPr>
        <w:pStyle w:val="Heading1"/>
      </w:pPr>
      <w:r>
        <w:t>Relación de la prueba con el Sprint 3</w:t>
      </w:r>
    </w:p>
    <w:p>
      <w:pPr>
        <w:spacing w:after="160" w:line="276" w:lineRule="auto"/>
      </w:pPr>
      <w:r>
        <w:t>De acuerdo con la planeación del Sprint 3, el equipo debía cubrir la operación administrativa interna del gimnasio, incluyendo asistencia, contabilidad, incidencias, seguimiento del personal, notificaciones, evaluación de usuarios y reasignaciones. En términos de alcance, este sprint se asocia con los requisitos RF5, RF6, RF8, RF15, RF17, RF21, RF22, RF24 y RF28.</w:t>
      </w:r>
    </w:p>
    <w:p>
      <w:pPr>
        <w:spacing w:after="160" w:line="276" w:lineRule="auto"/>
      </w:pPr>
      <w:r>
        <w:t>El programa entregado contiene servicios, modelos y vistas acordes con ese objetivo: AttendanceService, AccountingService, WorkerService, IncidentService, NotificationService, EvaluationService, ScheduleService y TrainerService, además de vistas para asistencia, contabilidad, empleados, incidencias, evaluaciones y reasignación de horarios.</w:t>
      </w:r>
    </w:p>
    <w:p>
      <w:pPr>
        <w:spacing w:after="160" w:line="276" w:lineRule="auto"/>
      </w:pPr>
      <w:r>
        <w:t>Por tanto, el análisis estático es pertinente porque evalúa la calidad técnica del incremento que soporta precisamente las funcionalidades administrativas planificadas para este sprint. A diferencia del planteamiento inicial del backlog, la persistencia del incremento se materializa con archivos JSON y no con base de datos relacional.</w:t>
      </w:r>
    </w:p>
    <w:p>
      <w:pPr>
        <w:pStyle w:val="Heading1"/>
      </w:pPr>
      <w:r>
        <w:t>Evidencia de la prueba</w:t>
      </w:r>
    </w:p>
    <w:p>
      <w:pPr>
        <w:spacing w:after="160" w:line="276" w:lineRule="auto"/>
      </w:pPr>
      <w:r>
        <w:t>Las siguientes capturas corresponden a la evidencia visual utilizada para documentar el análisis de SonarQube del Sprint 3.</w:t>
      </w:r>
    </w:p>
    <w:p>
      <w:r>
        <w:drawing>
          <wp:inline xmlns:a="http://schemas.openxmlformats.org/drawingml/2006/main" xmlns:pic="http://schemas.openxmlformats.org/drawingml/2006/picture">
            <wp:extent cx="5669280" cy="721982"/>
            <wp:docPr id="1" name="Picture 1"/>
            <wp:cNvGraphicFramePr>
              <a:graphicFrameLocks noChangeAspect="1"/>
            </wp:cNvGraphicFramePr>
            <a:graphic>
              <a:graphicData uri="http://schemas.openxmlformats.org/drawingml/2006/picture">
                <pic:pic>
                  <pic:nvPicPr>
                    <pic:cNvPr id="0" name="fig1.png"/>
                    <pic:cNvPicPr/>
                  </pic:nvPicPr>
                  <pic:blipFill>
                    <a:blip r:embed="rId13"/>
                    <a:stretch>
                      <a:fillRect/>
                    </a:stretch>
                  </pic:blipFill>
                  <pic:spPr>
                    <a:xfrm>
                      <a:off x="0" y="0"/>
                      <a:ext cx="5669280" cy="721982"/>
                    </a:xfrm>
                    <a:prstGeom prst="rect"/>
                  </pic:spPr>
                </pic:pic>
              </a:graphicData>
            </a:graphic>
          </wp:inline>
        </w:drawing>
      </w:r>
    </w:p>
    <w:p>
      <w:pPr>
        <w:spacing w:after="200"/>
        <w:jc w:val="center"/>
      </w:pPr>
      <w:r>
        <w:rPr>
          <w:i/>
          <w:color w:val="505050"/>
          <w:sz w:val="20"/>
        </w:rPr>
        <w:t>Figura 1. Vista general del panel Overview del proyecto program_fitzone en SonarQube.</w:t>
      </w:r>
    </w:p>
    <w:p>
      <w:r>
        <w:drawing>
          <wp:inline xmlns:a="http://schemas.openxmlformats.org/drawingml/2006/main" xmlns:pic="http://schemas.openxmlformats.org/drawingml/2006/picture">
            <wp:extent cx="5669280" cy="1181858"/>
            <wp:docPr id="2" name="Picture 2"/>
            <wp:cNvGraphicFramePr>
              <a:graphicFrameLocks noChangeAspect="1"/>
            </wp:cNvGraphicFramePr>
            <a:graphic>
              <a:graphicData uri="http://schemas.openxmlformats.org/drawingml/2006/picture">
                <pic:pic>
                  <pic:nvPicPr>
                    <pic:cNvPr id="0" name="fig2.png"/>
                    <pic:cNvPicPr/>
                  </pic:nvPicPr>
                  <pic:blipFill>
                    <a:blip r:embed="rId14"/>
                    <a:stretch>
                      <a:fillRect/>
                    </a:stretch>
                  </pic:blipFill>
                  <pic:spPr>
                    <a:xfrm>
                      <a:off x="0" y="0"/>
                      <a:ext cx="5669280" cy="1181858"/>
                    </a:xfrm>
                    <a:prstGeom prst="rect"/>
                  </pic:spPr>
                </pic:pic>
              </a:graphicData>
            </a:graphic>
          </wp:inline>
        </w:drawing>
      </w:r>
    </w:p>
    <w:p>
      <w:pPr>
        <w:spacing w:after="200"/>
        <w:jc w:val="center"/>
      </w:pPr>
      <w:r>
        <w:rPr>
          <w:i/>
          <w:color w:val="505050"/>
          <w:sz w:val="20"/>
        </w:rPr>
        <w:t>Figura 2. Actividad reciente del proyecto y evolución técnica observada durante el cierre del Sprint 3.</w:t>
      </w:r>
    </w:p>
    <w:p>
      <w:r>
        <w:drawing>
          <wp:inline xmlns:a="http://schemas.openxmlformats.org/drawingml/2006/main" xmlns:pic="http://schemas.openxmlformats.org/drawingml/2006/picture">
            <wp:extent cx="5669280" cy="1163112"/>
            <wp:docPr id="3" name="Picture 3"/>
            <wp:cNvGraphicFramePr>
              <a:graphicFrameLocks noChangeAspect="1"/>
            </wp:cNvGraphicFramePr>
            <a:graphic>
              <a:graphicData uri="http://schemas.openxmlformats.org/drawingml/2006/picture">
                <pic:pic>
                  <pic:nvPicPr>
                    <pic:cNvPr id="0" name="fig3.png"/>
                    <pic:cNvPicPr/>
                  </pic:nvPicPr>
                  <pic:blipFill>
                    <a:blip r:embed="rId15"/>
                    <a:stretch>
                      <a:fillRect/>
                    </a:stretch>
                  </pic:blipFill>
                  <pic:spPr>
                    <a:xfrm>
                      <a:off x="0" y="0"/>
                      <a:ext cx="5669280" cy="1163112"/>
                    </a:xfrm>
                    <a:prstGeom prst="rect"/>
                  </pic:spPr>
                </pic:pic>
              </a:graphicData>
            </a:graphic>
          </wp:inline>
        </w:drawing>
      </w:r>
    </w:p>
    <w:p>
      <w:pPr>
        <w:spacing w:after="200"/>
        <w:jc w:val="center"/>
      </w:pPr>
      <w:r>
        <w:rPr>
          <w:i/>
          <w:color w:val="505050"/>
          <w:sz w:val="20"/>
        </w:rPr>
        <w:t>Figura 3. Registro del último análisis del 19 de abril de 2026 con Quality Gate en estado Passed.</w:t>
      </w:r>
    </w:p>
    <w:p>
      <w:pPr>
        <w:pStyle w:val="Heading1"/>
      </w:pPr>
      <w:r>
        <w:t>Observaciones generales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268"/>
            <w:vAlign w:val="center"/>
            <w:tcMar>
              <w:top w:w="120" w:type="dxa"/>
              <w:start w:w="120" w:type="dxa"/>
              <w:bottom w:w="120" w:type="dxa"/>
              <w:end w:w="120" w:type="dxa"/>
            </w:tcMar>
            <w:shd w:fill="D9EAF7"/>
          </w:tcPr>
          <w:p>
            <w:pPr>
              <w:spacing w:before="20" w:after="20" w:line="264" w:lineRule="auto"/>
            </w:pPr>
            <w:r>
              <w:rPr>
                <w:rFonts w:ascii="Calibri" w:hAnsi="Calibri"/>
                <w:b/>
                <w:color w:val="1F4E79"/>
                <w:sz w:val="21"/>
              </w:rPr>
              <w:t>Caso de prueba</w:t>
            </w:r>
          </w:p>
        </w:tc>
        <w:tc>
          <w:tcPr>
            <w:tcW w:type="dxa" w:w="2494"/>
            <w:vAlign w:val="center"/>
            <w:tcMar>
              <w:top w:w="120" w:type="dxa"/>
              <w:start w:w="120" w:type="dxa"/>
              <w:bottom w:w="120" w:type="dxa"/>
              <w:end w:w="120" w:type="dxa"/>
            </w:tcMar>
            <w:shd w:fill="D9EAF7"/>
          </w:tcPr>
          <w:p>
            <w:pPr>
              <w:spacing w:before="20" w:after="20" w:line="264" w:lineRule="auto"/>
            </w:pPr>
            <w:r>
              <w:rPr>
                <w:rFonts w:ascii="Calibri" w:hAnsi="Calibri"/>
                <w:b/>
                <w:color w:val="1F4E79"/>
                <w:sz w:val="21"/>
              </w:rPr>
              <w:t>Datos de prueba</w:t>
            </w:r>
          </w:p>
        </w:tc>
        <w:tc>
          <w:tcPr>
            <w:tcW w:type="dxa" w:w="2381"/>
            <w:vAlign w:val="center"/>
            <w:tcMar>
              <w:top w:w="120" w:type="dxa"/>
              <w:start w:w="120" w:type="dxa"/>
              <w:bottom w:w="120" w:type="dxa"/>
              <w:end w:w="120" w:type="dxa"/>
            </w:tcMar>
            <w:shd w:fill="D9EAF7"/>
          </w:tcPr>
          <w:p>
            <w:pPr>
              <w:spacing w:before="20" w:after="20" w:line="264" w:lineRule="auto"/>
            </w:pPr>
            <w:r>
              <w:rPr>
                <w:rFonts w:ascii="Calibri" w:hAnsi="Calibri"/>
                <w:b/>
                <w:color w:val="1F4E79"/>
                <w:sz w:val="21"/>
              </w:rPr>
              <w:t>Resultado esperado</w:t>
            </w:r>
          </w:p>
        </w:tc>
        <w:tc>
          <w:tcPr>
            <w:tcW w:type="dxa" w:w="2494"/>
            <w:vAlign w:val="center"/>
            <w:tcMar>
              <w:top w:w="120" w:type="dxa"/>
              <w:start w:w="120" w:type="dxa"/>
              <w:bottom w:w="120" w:type="dxa"/>
              <w:end w:w="120" w:type="dxa"/>
            </w:tcMar>
            <w:shd w:fill="D9EAF7"/>
          </w:tcPr>
          <w:p>
            <w:pPr>
              <w:spacing w:before="20" w:after="20" w:line="264" w:lineRule="auto"/>
            </w:pPr>
            <w:r>
              <w:rPr>
                <w:rFonts w:ascii="Calibri" w:hAnsi="Calibri"/>
                <w:b/>
                <w:color w:val="1F4E79"/>
                <w:sz w:val="21"/>
              </w:rPr>
              <w:t>Resultado obtenido</w:t>
            </w:r>
          </w:p>
        </w:tc>
        <w:tc>
          <w:tcPr>
            <w:tcW w:type="dxa" w:w="964"/>
            <w:vAlign w:val="center"/>
            <w:tcMar>
              <w:top w:w="120" w:type="dxa"/>
              <w:start w:w="120" w:type="dxa"/>
              <w:bottom w:w="120" w:type="dxa"/>
              <w:end w:w="120" w:type="dxa"/>
            </w:tcMar>
            <w:shd w:fill="D9EAF7"/>
          </w:tcPr>
          <w:p>
            <w:pPr>
              <w:spacing w:before="20" w:after="20" w:line="264" w:lineRule="auto"/>
            </w:pPr>
            <w:r>
              <w:rPr>
                <w:rFonts w:ascii="Calibri" w:hAnsi="Calibri"/>
                <w:b/>
                <w:color w:val="1F4E79"/>
                <w:sz w:val="21"/>
              </w:rPr>
              <w:t>Cumplimiento</w:t>
            </w:r>
          </w:p>
        </w:tc>
      </w:tr>
      <w:tr>
        <w:tc>
          <w:tcPr>
            <w:tcW w:type="dxa" w:w="2268"/>
            <w:vAlign w:val="center"/>
            <w:tcMar>
              <w:top w:w="120" w:type="dxa"/>
              <w:start w:w="120" w:type="dxa"/>
              <w:bottom w:w="120" w:type="dxa"/>
              <w:end w:w="120" w:type="dxa"/>
            </w:tcMar>
            <w:shd w:fill="F4F8FC"/>
          </w:tcPr>
          <w:p>
            <w:pPr>
              <w:spacing w:before="20" w:after="20" w:line="264" w:lineRule="auto"/>
            </w:pPr>
            <w:r>
              <w:rPr>
                <w:rFonts w:ascii="Calibri" w:hAnsi="Calibri"/>
                <w:sz w:val="21"/>
              </w:rPr>
              <w:t>CP-01 Análisis estático SonarQube</w:t>
            </w:r>
          </w:p>
        </w:tc>
        <w:tc>
          <w:tcPr>
            <w:tcW w:type="dxa" w:w="2494"/>
            <w:vAlign w:val="center"/>
            <w:tcMar>
              <w:top w:w="120" w:type="dxa"/>
              <w:start w:w="120" w:type="dxa"/>
              <w:bottom w:w="120" w:type="dxa"/>
              <w:end w:w="120" w:type="dxa"/>
            </w:tcMar>
            <w:shd w:fill="F4F8FC"/>
          </w:tcPr>
          <w:p>
            <w:pPr>
              <w:spacing w:before="20" w:after="20" w:line="264" w:lineRule="auto"/>
            </w:pPr>
            <w:r>
              <w:rPr>
                <w:rFonts w:ascii="Calibri" w:hAnsi="Calibri"/>
                <w:sz w:val="21"/>
              </w:rPr>
              <w:t>Proyecto program_fitzone, 1.1k LOC, análisis del 19/04/2026 y verificación de persistencia JSON en el programa.</w:t>
            </w:r>
          </w:p>
        </w:tc>
        <w:tc>
          <w:tcPr>
            <w:tcW w:type="dxa" w:w="2381"/>
            <w:vAlign w:val="center"/>
            <w:tcMar>
              <w:top w:w="120" w:type="dxa"/>
              <w:start w:w="120" w:type="dxa"/>
              <w:bottom w:w="120" w:type="dxa"/>
              <w:end w:w="120" w:type="dxa"/>
            </w:tcMar>
            <w:shd w:fill="F4F8FC"/>
          </w:tcPr>
          <w:p>
            <w:pPr>
              <w:spacing w:before="20" w:after="20" w:line="264" w:lineRule="auto"/>
            </w:pPr>
            <w:r>
              <w:rPr>
                <w:rFonts w:ascii="Calibri" w:hAnsi="Calibri"/>
                <w:sz w:val="21"/>
              </w:rPr>
              <w:t>Aprobar quality gate, superar el 80% de cobertura, no registrar issues nuevos y dejar documentada la arquitectura actual de persistencia.</w:t>
            </w:r>
          </w:p>
        </w:tc>
        <w:tc>
          <w:tcPr>
            <w:tcW w:type="dxa" w:w="2494"/>
            <w:vAlign w:val="center"/>
            <w:tcMar>
              <w:top w:w="120" w:type="dxa"/>
              <w:start w:w="120" w:type="dxa"/>
              <w:bottom w:w="120" w:type="dxa"/>
              <w:end w:w="120" w:type="dxa"/>
            </w:tcMar>
            <w:shd w:fill="F4F8FC"/>
          </w:tcPr>
          <w:p>
            <w:pPr>
              <w:spacing w:before="20" w:after="20" w:line="264" w:lineRule="auto"/>
            </w:pPr>
            <w:r>
              <w:rPr>
                <w:rFonts w:ascii="Calibri" w:hAnsi="Calibri"/>
                <w:sz w:val="21"/>
              </w:rPr>
              <w:t>Quality Gate Passed; 0 issues nuevos; 85.3% de cobertura; duplicación 0.0%; security hotspots 0; persistencia por archivos JSON confirmada.</w:t>
            </w:r>
          </w:p>
        </w:tc>
        <w:tc>
          <w:tcPr>
            <w:tcW w:type="dxa" w:w="964"/>
            <w:vAlign w:val="center"/>
            <w:tcMar>
              <w:top w:w="120" w:type="dxa"/>
              <w:start w:w="120" w:type="dxa"/>
              <w:bottom w:w="120" w:type="dxa"/>
              <w:end w:w="120" w:type="dxa"/>
            </w:tcMar>
            <w:shd w:fill="F4F8FC"/>
          </w:tcPr>
          <w:p>
            <w:pPr>
              <w:spacing w:before="20" w:after="20" w:line="264" w:lineRule="auto"/>
            </w:pPr>
            <w:r>
              <w:rPr>
                <w:rFonts w:ascii="Calibri" w:hAnsi="Calibri"/>
                <w:sz w:val="21"/>
              </w:rPr>
              <w:t>100%</w:t>
            </w:r>
          </w:p>
        </w:tc>
      </w:tr>
    </w:tbl>
    <w:p>
      <w:pPr>
        <w:spacing w:after="160" w:line="276" w:lineRule="auto"/>
      </w:pPr>
      <w:r>
        <w:t>Comentario ingenieril: el Sprint 3 presenta un cierre técnico sólido y coherente con el alcance administrativo planificado. La evidencia de SonarQube respalda la calidad del incremento, mientras que la revisión del programa confirma la incorporación efectiva de asistencia, contabilidad, gestión de personal, incidencias, notificaciones, evaluaciones y reasignaciones. La principal decisión arquitectónica a dejar explícita es el reemplazo de la base de datos por archivos JSON para persistencia local del sistema.</w:t>
      </w:r>
    </w:p>
    <w:sectPr w:rsidR="00FC693F" w:rsidRPr="0006063C" w:rsidSect="00034616">
      <w:footerReference w:type="default" r:id="rId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FitZone - Informe de pruebas Sprint 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E2E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2E2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