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9" w:lineRule="auto"/>
        <w:jc w:val="center"/>
      </w:pPr>
      <w:r>
        <w:rPr>
          <w:rFonts w:ascii="Cambria" w:hAnsi="Cambria" w:eastAsia="Cambria"/>
          <w:b/>
          <w:color w:val="1F4E79"/>
          <w:sz w:val="44"/>
        </w:rPr>
        <w:t>Sprint 3 – FitZone</w:t>
      </w:r>
    </w:p>
    <w:p>
      <w:pPr>
        <w:spacing w:before="0" w:after="240" w:line="283" w:lineRule="auto"/>
        <w:jc w:val="center"/>
      </w:pPr>
      <w:r>
        <w:rPr>
          <w:rFonts w:ascii="Times New Roman" w:hAnsi="Times New Roman" w:eastAsia="Times New Roman"/>
          <w:sz w:val="26"/>
        </w:rPr>
        <w:t>Operación interna y control administrativo</w:t>
        <w:br/>
        <w:t>Plan detallado de actividades, responsables y entregables</w:t>
      </w:r>
    </w:p>
    <w:p>
      <w:pPr>
        <w:spacing w:before="0" w:after="160" w:line="283" w:lineRule="auto"/>
      </w:pPr>
      <w:r>
        <w:rPr>
          <w:rFonts w:ascii="Times New Roman" w:hAnsi="Times New Roman" w:eastAsia="Times New Roman"/>
          <w:b/>
        </w:rPr>
        <w:t xml:space="preserve">Objetivo del sprint. </w:t>
      </w:r>
      <w:r>
        <w:rPr>
          <w:rFonts w:ascii="Times New Roman" w:hAnsi="Times New Roman" w:eastAsia="Times New Roman"/>
        </w:rPr>
        <w:t>Cubrir la administración interna del gimnasio: asistencia, incidencias, contabilidad y seguimiento del personal.</w:t>
      </w:r>
    </w:p>
    <w:p>
      <w:pPr>
        <w:spacing w:before="0" w:after="160" w:line="283" w:lineRule="auto"/>
      </w:pPr>
      <w:r>
        <w:rPr>
          <w:rFonts w:ascii="Times New Roman" w:hAnsi="Times New Roman" w:eastAsia="Times New Roman"/>
          <w:b/>
        </w:rPr>
        <w:t xml:space="preserve">Requisitos cubiertos. </w:t>
      </w:r>
      <w:r>
        <w:rPr>
          <w:rFonts w:ascii="Times New Roman" w:hAnsi="Times New Roman" w:eastAsia="Times New Roman"/>
        </w:rPr>
        <w:t>RF5, RF6, RF8, RF15, RF17, RF21, RF22, RF24 y RF28.</w:t>
      </w:r>
    </w:p>
    <w:p>
      <w:pPr>
        <w:spacing w:before="0" w:after="160" w:line="283" w:lineRule="auto"/>
      </w:pPr>
      <w:r>
        <w:rPr>
          <w:rFonts w:ascii="Times New Roman" w:hAnsi="Times New Roman" w:eastAsia="Times New Roman"/>
          <w:b/>
        </w:rPr>
        <w:t xml:space="preserve">Base de continuidad. </w:t>
      </w:r>
      <w:r>
        <w:rPr>
          <w:rFonts w:ascii="Times New Roman" w:hAnsi="Times New Roman" w:eastAsia="Times New Roman"/>
        </w:rPr>
        <w:t>Se toma como referencia el formato operativo del Sprint 2 y la distribución de responsabilidades definida en el plan general de sprints.</w:t>
      </w:r>
    </w:p>
    <w:p>
      <w:pPr>
        <w:spacing w:before="0" w:after="160" w:line="283" w:lineRule="auto"/>
      </w:pPr>
      <w:r>
        <w:rPr>
          <w:rFonts w:ascii="Times New Roman" w:hAnsi="Times New Roman" w:eastAsia="Times New Roman"/>
          <w:b/>
        </w:rPr>
        <w:t xml:space="preserve">Stack base. </w:t>
      </w:r>
      <w:r>
        <w:rPr>
          <w:rFonts w:ascii="Times New Roman" w:hAnsi="Times New Roman" w:eastAsia="Times New Roman"/>
        </w:rPr>
        <w:t>Python + POO + MVC, PySide6, MySQL/SQLite para persistencia y SonarQube para revisión de calidad.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Responsable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Enfoque principal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Entregables de Sprint 3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Andrés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Backend y lógica de negocio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Asistencia, contabilidad, actualización de empleados, incidencias, notificaciones a trabajador y evaluación de usuarios.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Romel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Seguridad, reglas de negocio y pruebas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Permisos de modificación, pruebas contables, integridad de datos, validación de incidencias, notificaciones y consistencia de evaluaciones.</w:t>
            </w:r>
          </w:p>
        </w:tc>
      </w:tr>
      <w:t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Alex</w:t>
            </w:r>
          </w:p>
        </w:tc>
        <w:tc>
          <w:tcPr>
            <w:tcW w:type="dxa" w:w="31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Interfaz visual e integración</w:t>
            </w:r>
          </w:p>
        </w:tc>
        <w:tc>
          <w:tcPr>
            <w:tcW w:type="dxa" w:w="489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Pantallas de asistencia, modificación de horarios, contabilidad, consulta de empleado, actualización de datos, incidencias y evaluación.</w:t>
            </w:r>
          </w:p>
        </w:tc>
      </w:tr>
    </w:tbl>
    <w:p/>
    <w:p>
      <w:pPr>
        <w:keepNext/>
        <w:spacing w:before="200" w:after="100" w:line="269" w:lineRule="auto"/>
      </w:pPr>
      <w:r>
        <w:rPr>
          <w:rFonts w:ascii="Cambria" w:hAnsi="Cambria" w:eastAsia="Cambria"/>
          <w:b/>
          <w:color w:val="1F4E79"/>
          <w:sz w:val="30"/>
        </w:rPr>
        <w:t>Andrés – Backend y lógica de negocio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el modelo de Asistencia para registrar entrada, fecha, clase o servicio tomado por el cliente.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Programar el registro y actualización del afiche de asistencia del cliente.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Programar la lógica para modificar horarios por eventos externos y reasignar entrenadores disponibles.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el módulo contable para registrar pagos, saldos por pagar y cobros pendientes.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Crear consultas para que el sistema muestre información completa del empleado, incluyendo descuentos y modalidad de pago.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Programar la actualización de datos del empleado y de su estado laboral: activo, inactivo o incapacitado.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el registro de incidencias del personal para reportar inasistencias y sus causas.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Crear la lógica para que el trabajador reciba notificaciones sobre pagos registrados y vencimientos de membresías.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Programar el módulo para que entrenadores evalúen el desempeño de los usuarios con criterios definidos.</w:t>
      </w:r>
    </w:p>
    <w:p/>
    <w:p>
      <w:pPr>
        <w:keepNext/>
        <w:spacing w:before="200" w:after="100" w:line="269" w:lineRule="auto"/>
      </w:pPr>
      <w:r>
        <w:rPr>
          <w:rFonts w:ascii="Cambria" w:hAnsi="Cambria" w:eastAsia="Cambria"/>
          <w:b/>
          <w:color w:val="1F4E79"/>
          <w:sz w:val="30"/>
        </w:rPr>
        <w:t>Romel – Seguridad, reglas de negocio y pruebas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Definir validaciones para impedir cambios de horario y reasignaciones sin permisos adecuados.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Probar el cálculo de saldos, cobros y registros contables en distintos escenarios.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Revisar que la actualización de datos de empleados no rompa la integridad del sistema.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Validar que las incidencias del personal queden registradas con causa y fecha.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Probar que las notificaciones a trabajadores salgan en el momento correcto.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Revisar la consistencia de la evaluación de desempeño de usuarios y su almacenamiento.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Documentar defectos encontrados y proponer ajustes antes del cierre del sprint.</w:t>
      </w:r>
    </w:p>
    <w:p/>
    <w:p>
      <w:pPr>
        <w:keepNext/>
        <w:spacing w:before="200" w:after="100" w:line="269" w:lineRule="auto"/>
      </w:pPr>
      <w:r>
        <w:rPr>
          <w:rFonts w:ascii="Cambria" w:hAnsi="Cambria" w:eastAsia="Cambria"/>
          <w:b/>
          <w:color w:val="1F4E79"/>
          <w:sz w:val="30"/>
        </w:rPr>
        <w:t>Alex – Interfaz visual e integración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la vista del afiche o registro de asistencia del cliente.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la pantalla de modificación de horarios y reasignación de entrenadores.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la interfaz contable para visualizar pagos, saldos y cobros.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la consulta de información de empleado con datos laborales y descuentos.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formularios para actualizar datos de empleados y reportar incidencias del personal.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Diseñar la interfaz para que entrenadores evalúen el desempeño de los usuarios.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Conectar todas las vistas con el backend y mostrar estados, alertas y resultados de forma clara.</w:t>
      </w:r>
    </w:p>
    <w:p/>
    <w:p>
      <w:pPr>
        <w:keepNext/>
        <w:spacing w:before="200" w:after="100" w:line="269" w:lineRule="auto"/>
      </w:pPr>
      <w:r>
        <w:rPr>
          <w:rFonts w:ascii="Cambria" w:hAnsi="Cambria" w:eastAsia="Cambria"/>
          <w:b/>
          <w:color w:val="1F4E79"/>
          <w:sz w:val="30"/>
        </w:rPr>
        <w:t>Trabajo conjunto de cierre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Validar el flujo administrativo completo: asistencia, contabilidad, personal y reasignaciones.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Revisar estabilidad del sistema después de integrar varios módulos internos.</w:t>
      </w:r>
    </w:p>
    <w:p>
      <w:pPr>
        <w:pStyle w:val="ListBullet"/>
        <w:spacing w:before="0" w:after="60" w:line="276" w:lineRule="auto"/>
        <w:ind w:left="331" w:firstLine="0"/>
      </w:pPr>
      <w:r>
        <w:rPr>
          <w:rFonts w:ascii="Times New Roman" w:hAnsi="Times New Roman" w:eastAsia="Times New Roman"/>
        </w:rPr>
        <w:t>Preparar evidencia funcional y técnica para la revisión del sprint.</w:t>
      </w:r>
    </w:p>
    <w:p/>
    <w:p>
      <w:r>
        <w:br w:type="page"/>
      </w:r>
    </w:p>
    <w:p>
      <w:pPr>
        <w:keepNext/>
        <w:spacing w:before="200" w:after="100" w:line="269" w:lineRule="auto"/>
      </w:pPr>
      <w:r>
        <w:rPr>
          <w:rFonts w:ascii="Cambria" w:hAnsi="Cambria" w:eastAsia="Cambria"/>
          <w:b/>
          <w:color w:val="1F4E79"/>
          <w:sz w:val="30"/>
        </w:rPr>
        <w:t>Secuencia sugerida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Día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Responsable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Enfoque</w:t>
            </w:r>
          </w:p>
        </w:tc>
        <w:tc>
          <w:tcPr>
            <w:tcW w:type="dxa" w:w="36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F4E79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 w:eastAsia="Cambria"/>
                <w:b/>
                <w:color w:val="FFFFFF"/>
              </w:rPr>
              <w:t>Meta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Andrés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Asistencia, contabilidad, personal y evaluaciones</w:t>
            </w:r>
          </w:p>
        </w:tc>
        <w:tc>
          <w:tcPr>
            <w:tcW w:type="dxa" w:w="36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Dejar backend administrativo operativo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Romel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Permisos, reglas y casos de prueba</w:t>
            </w:r>
          </w:p>
        </w:tc>
        <w:tc>
          <w:tcPr>
            <w:tcW w:type="dxa" w:w="36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Asegurar seguridad, coherencia e integridad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1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Alex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Pantallas internas e integración visual</w:t>
            </w:r>
          </w:p>
        </w:tc>
        <w:tc>
          <w:tcPr>
            <w:tcW w:type="dxa" w:w="36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Dejar vistas listas para pruebas</w:t>
            </w:r>
          </w:p>
        </w:tc>
      </w:tr>
      <w:t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2</w:t>
            </w:r>
          </w:p>
        </w:tc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Todos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Integración, correcciones y revisión</w:t>
            </w:r>
          </w:p>
        </w:tc>
        <w:tc>
          <w:tcPr>
            <w:tcW w:type="dxa" w:w="36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</w:rPr>
              <w:t>Cerrar flujo demostrable del sprint</w:t>
            </w:r>
          </w:p>
        </w:tc>
      </w:tr>
    </w:tbl>
    <w:p>
      <w:pPr>
        <w:spacing w:before="0" w:after="160" w:line="283" w:lineRule="auto"/>
      </w:pPr>
      <w:r>
        <w:rPr>
          <w:rFonts w:ascii="Times New Roman" w:hAnsi="Times New Roman" w:eastAsia="Times New Roman"/>
          <w:b/>
        </w:rPr>
        <w:t xml:space="preserve">Criterio de cierre. </w:t>
      </w:r>
      <w:r>
        <w:rPr>
          <w:rFonts w:ascii="Times New Roman" w:hAnsi="Times New Roman" w:eastAsia="Times New Roman"/>
        </w:rPr>
        <w:t>El sprint se considera finalizado cuando el equipo pueda demostrar, sin intervención manual extra, el flujo administrativo interno del gimnasio: asistencia del cliente, control contable, actualización y consulta de empleados, gestión de incidencias, reasignación de entrenadores, notificaciones al trabajador y evaluación de usuarios.</w:t>
      </w:r>
    </w:p>
    <w:p>
      <w:pPr>
        <w:spacing w:before="0" w:after="160" w:line="283" w:lineRule="auto"/>
      </w:pPr>
      <w:r>
        <w:rPr>
          <w:rFonts w:ascii="Times New Roman" w:hAnsi="Times New Roman" w:eastAsia="Times New Roman"/>
          <w:b/>
        </w:rPr>
        <w:t xml:space="preserve">Observación. </w:t>
      </w:r>
      <w:r>
        <w:rPr>
          <w:rFonts w:ascii="Times New Roman" w:hAnsi="Times New Roman" w:eastAsia="Times New Roman"/>
        </w:rPr>
        <w:t>Este documento adapta la estructura operativa usada en el Sprint 2 y extrae las actividades específicas del Sprint 3 a partir del plan general del proyecto FitZone.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