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1800"/>
              <w:left w:type="dxa" w:w="1440"/>
              <w:bottom w:type="dxa" w:w="1800"/>
              <w:right w:type="dxa" w:w="14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FITZONE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i/>
                <w:iCs/>
                <w:color w:val="B3D1F0"/>
                <w:sz w:val="28"/>
                <w:szCs w:val="28"/>
              </w:rPr>
              <w:t xml:space="preserve">Tu Zona Saludable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3D1F0"/>
                <w:sz w:val="24"/>
                <w:szCs w:val="24"/>
              </w:rPr>
              <w:t xml:space="preserve">DOCUMENTO DE CONTROL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Ficha de Catalogación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i/>
                <w:iCs/>
                <w:color w:val="D1E8FF"/>
                <w:sz w:val="26"/>
                <w:szCs w:val="26"/>
              </w:rPr>
              <w:t xml:space="preserve">Metadatos técnicos e inventario de materiales del sistema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B3D1F0"/>
                <w:sz w:val="22"/>
                <w:szCs w:val="22"/>
              </w:rPr>
              <w:t xml:space="preserve">Versión: v2.0.0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B3D1F0"/>
                <w:sz w:val="22"/>
                <w:szCs w:val="22"/>
              </w:rPr>
              <w:t xml:space="preserve">Fecha: Abril 2026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B3D1F0"/>
                <w:sz w:val="22"/>
                <w:szCs w:val="22"/>
              </w:rPr>
              <w:t xml:space="preserve">Autores: Andrés · Romel · Alex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1. Ficha de Catalogación del Software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Documento técnico de metadatos que identifica de forma única la configuración del sistema FitZone, permitiendo controlar su evolución, integridad y trazabilidad a lo largo de su ciclo de vida.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Metadatos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Nombre del sistema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FitZone — Sistema de Gestión de Gimnasio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FitZone — Tu Zona Saludable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Versión semántica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v2.0.0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Sprint de entrega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Sprint 5 — Cierre Técnico, Pruebas, Documentación y Entrega Final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Aplicación de escritorio para la gestión integral de un gimnasio. Administra usuarios, membresías, pagos, horarios, entrenadores, personal, asistencia, contabilidad, nómina, incidencias, reportes y encuestas de satisfacción.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Tipo de aplicación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Aplicación de escritorio (Desktop Application)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Plataforma objetivo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Windows 10/11 (64-bit)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Fecha de liberación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Abril 2026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Estado del sistema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Producción — Versión Final Demostrable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Equipo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Andrés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Desarrollador Backend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Servicios, modelos, lógica de negocio, pruebas de integración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Romel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Responsable de Calidad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Pruebas automatizadas (pytest), análisis estático (SonarQube), cobertura de código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Alex</w:t>
            </w:r>
          </w:p>
        </w:tc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Desarrollador de Interfaz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Vistas PySide6, frontend MVC, tema visual, manual de usuario (Sprint 5)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Tecnologías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sistema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3.13.7</w:t>
            </w:r>
          </w:p>
        </w:tc>
        <w:tc>
          <w:tcPr>
            <w:tcW w:type="dxa" w:w="4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Lenguaje de programación principal (backend y lógica de negocio)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PySide6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6.11.0</w:t>
            </w:r>
          </w:p>
        </w:tc>
        <w:tc>
          <w:tcPr>
            <w:tcW w:type="dxa" w:w="4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 de interfaz gráfica (GUI) basado en Qt 6.11.0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Qt Runtime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6.11.0</w:t>
            </w:r>
          </w:p>
        </w:tc>
        <w:tc>
          <w:tcPr>
            <w:tcW w:type="dxa" w:w="4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Motor de widgets y renderizado visual de la interfaz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JSON (archivos)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RFC 8259</w:t>
            </w:r>
          </w:p>
        </w:tc>
        <w:tc>
          <w:tcPr>
            <w:tcW w:type="dxa" w:w="4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Persistencia de datos local (carpeta data/); preparada para migración a MySQL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9.0.3</w:t>
            </w:r>
          </w:p>
        </w:tc>
        <w:tc>
          <w:tcPr>
            <w:tcW w:type="dxa" w:w="4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 de pruebas automatizadas (144 casos, 143 aprobados)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SonarQube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Community Ed.</w:t>
            </w:r>
          </w:p>
        </w:tc>
        <w:tc>
          <w:tcPr>
            <w:tcW w:type="dxa" w:w="4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Análisis estático de calidad — Quality Gate Passed, 95.7% cobertura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Configurado</w:t>
            </w:r>
          </w:p>
        </w:tc>
        <w:tc>
          <w:tcPr>
            <w:tcW w:type="dxa" w:w="4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Empaquetado a ejecutable Windows (.exe) mediante fitzone.spec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Eclipse Adoptium JDK</w:t>
            </w:r>
          </w:p>
        </w:tc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21.0.10</w:t>
            </w:r>
          </w:p>
        </w:tc>
        <w:tc>
          <w:tcPr>
            <w:tcW w:type="dxa" w:w="4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Requerido por SonarQube para análisis estático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Patrón Arquitectónico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Patrón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MVC — Modelo-Vista-Controlador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Paradigma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Programación Orientada a Objetos (POO)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Scrum con estimación mediante Planning Poker (Scrum Poker)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Estándar de docs.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IEEE Std 829 / IEEE Std 1012 — Documentación de pruebas de software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Licencia y Clasificación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Tipo de licencia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Propietaria — Uso Académico Restringido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Alcance de uso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Proyecto académico — Ingeniería de Software III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Redistribución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autorizada sin permiso expreso del equipo de desarrollo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Uso comercial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autorizado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Lista de Materiales — Dependencias (BOM)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siguiente inventario lista todas las librerías y dependencias requeridas por FitZone, según el archivo requirements.txt del proyecto. Las versiones están fijadas de forma exacta para garantizar reproducibilidad de entornos.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1.6.1 Dependencias de ejecución (Runtime)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exacta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PySide6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6.11.0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 principal de interfaz gráfica (GUI) — Qt para Python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PySide6_Addons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6.11.0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Módulos adicionales de PySide6 (multimedia, WebEngine, etc.)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PySide6_Essentials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6.11.0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Módulos esenciales de PySide6 (Widgets, Core, Gui)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shiboken6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6.11.0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Capa de binding C++/Python requerida por PySide6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colorama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0.4.6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Soporte de colores ANSI en consola Windows (logs de salida)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Pygments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2.20.0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Resaltado de sintaxis para reportes de código y salida de pruebas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1.6.2 Dependencias de pruebas (Testing)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exacta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9.0.3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 principal de pruebas automatizadas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coverage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7.13.5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Medición de cobertura de código (usado con pytest-cov)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pluggy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1.6.0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Sistema de plugins de pytest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iniconfig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2.3.0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Lectura de archivos de configuración INI para pytest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packaging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26.0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Manejo de versiones y dependencias en el entorno de pruebas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1.6.3 Plugins de pytest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pytest-anyio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4.13.0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Soporte de pruebas asíncronas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pytest-cov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7.1.0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Reporte de cobertura de código integrado con pytest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pytest-html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4.1.1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Generación de reportes HTML de resultados de pruebas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pytest-metadata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3.1.1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Metadatos del entorno en reportes HTML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pytest-qt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4.5.0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Integración con widgets PySide6/Qt para pruebas de UI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1.6.4 Herramientas de calidad y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SonarQube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Community Ed.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Análisis estático de calidad y seguridad del código fuente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sonar-scanner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Herramienta de línea de comandos para enviar análisis a SonarQube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Eclipse Adoptium JDK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21.0.10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Java Development Kit requerido por SonarQube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Configurado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Empaquetado del ejecutable Windows (fitzone.spec)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Estructura del Proyecto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siguiente tabla describe la organización del código fuente del sistema FitZone: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app.py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Punto de entrada principal de la aplicación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dependencias con versiones fijadas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fitzone.spec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Configuración de PyInstaller para generar ejecutable Windows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src/models/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Entidades del dominio (clases Python del negocio)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Lógica de negocio y acceso a datos (16 servicios)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src/ui/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Vistas de administración y seguridad (PySide6)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frontend/views/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Todas las vistas del frontend — interfaz de usuario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frontend/controllers/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Intermediarios MVC del frontend (12 controladores)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frontend/services/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Contexto de aplicación, estado global y navegación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frontend/resources/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Tema visual centralizado (theme.py)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tests/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Suite de pruebas automatizadas pytest (144 casos)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data/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Persistencia JSON — archivos creados automáticamente al iniciar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src/assets/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Recursos gráficos (logo.png y otros assets visuales)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Métricas de Calidad — Sprint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Umbral requerido</w:t>
            </w:r>
          </w:p>
        </w:tc>
        <w:tc>
          <w:tcPr>
            <w:tcW w:type="dxa" w:w="2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Quality Gate (SonarQube)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PASSED</w:t>
            </w:r>
          </w:p>
        </w:tc>
        <w:tc>
          <w:tcPr>
            <w:tcW w:type="dxa" w:w="2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Cobertura de código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95.7 %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&gt;= 80.0 %</w:t>
            </w:r>
          </w:p>
        </w:tc>
        <w:tc>
          <w:tcPr>
            <w:tcW w:type="dxa" w:w="2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Issues nuevos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Security Hotspots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Duplicación de código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0.0 %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3.0 %</w:t>
            </w:r>
          </w:p>
        </w:tc>
        <w:tc>
          <w:tcPr>
            <w:tcW w:type="dxa" w:w="2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Casos de prueba totales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144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INFORMATIVO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Casos aprobados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143 / 144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INFORMATIVO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E" w:sz="2" w:space="1"/>
      </w:pBdr>
    </w:pPr>
    <w:r>
      <w:t xml:space="preserve"/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FitZone | Ingeniería de Software III — Sprint 5</w:t>
          </w:r>
        </w:p>
      </w:tc>
      <w:tc>
        <w:tcPr>
          <w:tcW w:type="dxa" w:w="4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Página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 de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4A8A"/>
              <w:sz w:val="18"/>
              <w:szCs w:val="18"/>
            </w:rPr>
            <w:t xml:space="preserve">FitZone — Sistema de Gestión de Gimnasio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v2.0.0 | Sprint 5</w:t>
          </w:r>
        </w:p>
      </w:tc>
    </w:tr>
  </w:tbl>
  <w:p>
    <w:pPr>
      <w:pBdr>
        <w:bottom w:val="single" w:color="2E75B6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4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4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2026-05-01T04:58:40.338Z</dcterms:created>
  <dcterms:modified xsi:type="dcterms:W3CDTF">2026-05-01T04:58:40.356Z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