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6i8b9dqj6t3" w:id="0"/>
      <w:bookmarkEnd w:id="0"/>
      <w:r w:rsidDel="00000000" w:rsidR="00000000" w:rsidRPr="00000000">
        <w:rPr>
          <w:rtl w:val="0"/>
        </w:rPr>
        <w:t xml:space="preserve">Taskliste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865"/>
        <w:gridCol w:w="1125"/>
        <w:tblGridChange w:id="0">
          <w:tblGrid>
            <w:gridCol w:w="2685"/>
            <w:gridCol w:w="586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Stunden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GUI-Implementierung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GUI-Implementierung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Darstellung der Gesundheitsdaten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GUI-Implementierung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Auslesen von Gesundheitsdaten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Verbindung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Verbindung zwischen Flutter-App und Backend-API herstellen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Verbindung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Verbindung zwischen Flutter-App und Smartwatch herstellen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GUI-Implementierung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GUI-Implementierung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Darstellung der Gesundheitsdaten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GUI-Implementierung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Auslesen von Gesundheitsdaten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Verbindung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Verbindung zwischen Flutter-App und Backend-API herstellen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Verbindung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Verbindung zwischen Flutter-App und Smartwatch herstellen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Darstellung der Gesundheitsdaten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Verbindung zum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Datenbank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Erweiterung um Tables für Gesundheitsdaten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Datenbank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Implementierung der CRUD-Operationen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 REST-API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Verarbeitung von API-Requests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 REST-API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Bereitstellung der nötigen Endpoints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