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https://nexaplay.ru/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https://nexaplay.ru/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https://nexaplay.ru/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eastAsia="Times New Roman" w:hAnsi="Times New Roman" w:cs="Times New Roman"/>
          <w:kern w:val="2"/>
          <w:sz w:val="24"/>
          <w:szCs w:val="24"/>
          <w:lang w:eastAsia="ar-SA"/>
        </w:rPr>
        <w:t xml:space="preserve"> Самозанятый Ермолаев Никита Андреевич</w:t>
      </w:r>
      <w:proofErr w:type="spellStart"/>
      <w:proofErr w:type="spellEnd"/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212411652294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не применимо (плательщик налога на профессиональный доход)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+7 996 949-73-81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lokasad124@gmail.com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