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o8pi6omlupg" w:id="0"/>
      <w:bookmarkEnd w:id="0"/>
      <w:r w:rsidDel="00000000" w:rsidR="00000000" w:rsidRPr="00000000">
        <w:rPr>
          <w:rFonts w:ascii="Times New Roman" w:cs="Times New Roman" w:eastAsia="Times New Roman" w:hAnsi="Times New Roman"/>
          <w:b w:val="1"/>
          <w:bCs w:val="1"/>
          <w:sz w:val="28"/>
          <w:szCs w:val="28"/>
          <w:rtl w:val="0"/>
        </w:rPr>
        <w:t xml:space="preserve">Concept Budget Note</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x6yax1jga4v" w:id="1"/>
      <w:bookmarkEnd w:id="1"/>
      <w:r w:rsidDel="00000000" w:rsidR="00000000" w:rsidRPr="00000000">
        <w:rPr>
          <w:rFonts w:ascii="Times New Roman" w:cs="Times New Roman" w:eastAsia="Times New Roman" w:hAnsi="Times New Roman"/>
          <w:b w:val="1"/>
          <w:bCs w:val="1"/>
          <w:sz w:val="28"/>
          <w:szCs w:val="28"/>
          <w:rtl w:val="0"/>
        </w:rPr>
        <w:t xml:space="preserve">Integration of Payment Systems into the Certificate Management Platform</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ynpsfzakzbr" w:id="2"/>
      <w:bookmarkEnd w:id="2"/>
      <w:r w:rsidDel="00000000" w:rsidR="00000000" w:rsidRPr="00000000">
        <w:rPr>
          <w:rFonts w:ascii="Times New Roman" w:cs="Times New Roman" w:eastAsia="Times New Roman" w:hAnsi="Times New Roman"/>
          <w:b w:val="1"/>
          <w:bCs w:val="1"/>
          <w:color w:val="000000"/>
          <w:sz w:val="24"/>
          <w:szCs w:val="24"/>
          <w:rtl w:val="0"/>
        </w:rPr>
        <w:t xml:space="preserve">1. Background</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Certificate Management Platform developed for the Government Agency is designed to digitize the issuance, verification, and management of official certificates. To improve service delivery, transparency, and revenue collection, there is a need to integrate secure and reliable electronic payment systems into the platform.</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integration will allow applicants to pay certificate-related fees online using both </w:t>
      </w:r>
      <w:r w:rsidDel="00000000" w:rsidR="00000000" w:rsidRPr="00000000">
        <w:rPr>
          <w:rFonts w:ascii="Times New Roman" w:cs="Times New Roman" w:eastAsia="Times New Roman" w:hAnsi="Times New Roman"/>
          <w:b w:val="1"/>
          <w:bCs w:val="1"/>
          <w:sz w:val="24"/>
          <w:szCs w:val="24"/>
          <w:rtl w:val="0"/>
        </w:rPr>
        <w:t xml:space="preserve">international and local payment channels</w:t>
      </w:r>
      <w:r w:rsidDel="00000000" w:rsidR="00000000" w:rsidRPr="00000000">
        <w:rPr>
          <w:rFonts w:ascii="Times New Roman" w:cs="Times New Roman" w:eastAsia="Times New Roman" w:hAnsi="Times New Roman"/>
          <w:sz w:val="24"/>
          <w:szCs w:val="24"/>
          <w:rtl w:val="0"/>
        </w:rPr>
        <w:t xml:space="preserve">, reducing cash handling, processing delays, and administrative overhead.</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95dq88l252u" w:id="3"/>
      <w:bookmarkEnd w:id="3"/>
      <w:r w:rsidDel="00000000" w:rsidR="00000000" w:rsidRPr="00000000">
        <w:rPr>
          <w:rFonts w:ascii="Times New Roman" w:cs="Times New Roman" w:eastAsia="Times New Roman" w:hAnsi="Times New Roman"/>
          <w:b w:val="1"/>
          <w:bCs w:val="1"/>
          <w:color w:val="000000"/>
          <w:sz w:val="24"/>
          <w:szCs w:val="24"/>
          <w:rtl w:val="0"/>
        </w:rPr>
        <w:t xml:space="preserve">2. Objective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initiative is to integrate </w:t>
      </w:r>
      <w:r w:rsidDel="00000000" w:rsidR="00000000" w:rsidRPr="00000000">
        <w:rPr>
          <w:rFonts w:ascii="Times New Roman" w:cs="Times New Roman" w:eastAsia="Times New Roman" w:hAnsi="Times New Roman"/>
          <w:b w:val="1"/>
          <w:bCs w:val="1"/>
          <w:sz w:val="24"/>
          <w:szCs w:val="24"/>
          <w:rtl w:val="0"/>
        </w:rPr>
        <w:t xml:space="preserve">three (3) payment systems</w:t>
      </w:r>
      <w:r w:rsidDel="00000000" w:rsidR="00000000" w:rsidRPr="00000000">
        <w:rPr>
          <w:rFonts w:ascii="Times New Roman" w:cs="Times New Roman" w:eastAsia="Times New Roman" w:hAnsi="Times New Roman"/>
          <w:sz w:val="24"/>
          <w:szCs w:val="24"/>
          <w:rtl w:val="0"/>
        </w:rPr>
        <w:t xml:space="preserve"> into the Certificate Management Platform to enable seamless, secure, and auditable payment processing:</w:t>
      </w:r>
    </w:p>
    <w:p w:rsidR="00000000" w:rsidDel="00000000" w:rsidP="00000000" w:rsidRDefault="00000000" w:rsidRPr="00000000" w14:paraId="00000008">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Stripe</w:t>
      </w:r>
      <w:r w:rsidDel="00000000" w:rsidR="00000000" w:rsidRPr="00000000">
        <w:rPr>
          <w:rFonts w:ascii="Times New Roman" w:cs="Times New Roman" w:eastAsia="Times New Roman" w:hAnsi="Times New Roman"/>
          <w:sz w:val="24"/>
          <w:szCs w:val="24"/>
          <w:rtl w:val="0"/>
        </w:rPr>
        <w:t xml:space="preserve"> (for international card payments)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Orange Mobile Money (Liberia)</w:t>
        <w:br w:type="textWrapping"/>
      </w:r>
    </w:p>
    <w:p w:rsidR="00000000" w:rsidDel="00000000" w:rsidP="00000000" w:rsidRDefault="00000000" w:rsidRPr="00000000" w14:paraId="0000000A">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MTN MoMo Mobile Money (Liberia)</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ycdt5qxtdis" w:id="4"/>
      <w:bookmarkEnd w:id="4"/>
      <w:r w:rsidDel="00000000" w:rsidR="00000000" w:rsidRPr="00000000">
        <w:rPr>
          <w:rFonts w:ascii="Times New Roman" w:cs="Times New Roman" w:eastAsia="Times New Roman" w:hAnsi="Times New Roman"/>
          <w:b w:val="1"/>
          <w:bCs w:val="1"/>
          <w:color w:val="000000"/>
          <w:sz w:val="24"/>
          <w:szCs w:val="24"/>
          <w:rtl w:val="0"/>
        </w:rPr>
        <w:t xml:space="preserve">3. Scope of Work</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budget covers the following activities:</w:t>
      </w:r>
    </w:p>
    <w:p w:rsidR="00000000" w:rsidDel="00000000" w:rsidP="00000000" w:rsidRDefault="00000000" w:rsidRPr="00000000" w14:paraId="0000000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analysis and configuration</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integration of Stripe, Orange Money, and MTN MoMo APIs</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payment workflow implementation</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verification and receipt generation</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logging, and reconciliation support</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(sandbox and live environment)</w:t>
        <w:br w:type="textWrapping"/>
      </w:r>
    </w:p>
    <w:p w:rsidR="00000000" w:rsidDel="00000000" w:rsidP="00000000" w:rsidRDefault="00000000" w:rsidRPr="00000000" w14:paraId="0000001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technical documentation and handover</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xaaj1uyj54c" w:id="5"/>
      <w:bookmarkEnd w:id="5"/>
      <w:r w:rsidDel="00000000" w:rsidR="00000000" w:rsidRPr="00000000">
        <w:rPr>
          <w:rFonts w:ascii="Times New Roman" w:cs="Times New Roman" w:eastAsia="Times New Roman" w:hAnsi="Times New Roman"/>
          <w:b w:val="1"/>
          <w:bCs w:val="1"/>
          <w:color w:val="000000"/>
          <w:sz w:val="24"/>
          <w:szCs w:val="24"/>
          <w:rtl w:val="0"/>
        </w:rPr>
        <w:t xml:space="preserve">4. Assumptions</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Certificate Management Platform already exists and is operational.</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provider accounts (Stripe, Orange, MTN) will be provided or approved by the agency.</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budget excludes transaction fees charged by payment providers.</w:t>
        <w:br w:type="textWrapping"/>
      </w:r>
    </w:p>
    <w:p w:rsidR="00000000" w:rsidDel="00000000" w:rsidP="00000000" w:rsidRDefault="00000000" w:rsidRPr="00000000" w14:paraId="0000001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and domain costs are handled separately.</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0tm2ggfsaz7" w:id="6"/>
      <w:bookmarkEnd w:id="6"/>
      <w:r w:rsidDel="00000000" w:rsidR="00000000" w:rsidRPr="00000000">
        <w:rPr>
          <w:rFonts w:ascii="Times New Roman" w:cs="Times New Roman" w:eastAsia="Times New Roman" w:hAnsi="Times New Roman"/>
          <w:b w:val="1"/>
          <w:bCs w:val="1"/>
          <w:color w:val="000000"/>
          <w:sz w:val="24"/>
          <w:szCs w:val="24"/>
          <w:rtl w:val="0"/>
        </w:rPr>
        <w:t xml:space="preserve">5. Budget Breakdown (Total: USD 1,500)</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4.9201277955267"/>
        <w:gridCol w:w="5058.7859424920125"/>
        <w:gridCol w:w="1156.29392971246"/>
        <w:tblGridChange w:id="0">
          <w:tblGrid>
            <w:gridCol w:w="3144.9201277955267"/>
            <w:gridCol w:w="5058.7859424920125"/>
            <w:gridCol w:w="1156.293929712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(USD)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Analysis &amp; Payment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existing platform, payment flow design, compliance considerations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Stripe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integration, webhooks, payment intents, receipt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Orange Mobile Money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setup, payment initiation, callback handling, transaction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MTN MoMo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setup, payment initiation, callback handling, transaction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&amp; Validation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verification logic, fraud prevention basics, secure key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&amp; Quality Assurance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Sandbox and live testing across all payment 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&amp; Knowledge 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 admin usage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Contingency (Unforeseen Issues)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adjustments, API changes, edge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bCs w:val="1"/>
                <w:sz w:val="38"/>
                <w:szCs w:val="38"/>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42"/>
                <w:szCs w:val="42"/>
                <w:rtl w:val="0"/>
              </w:rPr>
              <w:t xml:space="preserve">1,500</w:t>
            </w:r>
            <w:r w:rsidDel="00000000" w:rsidR="00000000" w:rsidRPr="00000000">
              <w:rPr>
                <w:rtl w:val="0"/>
              </w:rPr>
            </w:r>
          </w:p>
        </w:tc>
      </w:tr>
    </w:tbl>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lvzot20dn1a" w:id="7"/>
      <w:bookmarkEnd w:id="7"/>
      <w:r w:rsidDel="00000000" w:rsidR="00000000" w:rsidRPr="00000000">
        <w:rPr>
          <w:rFonts w:ascii="Times New Roman" w:cs="Times New Roman" w:eastAsia="Times New Roman" w:hAnsi="Times New Roman"/>
          <w:b w:val="1"/>
          <w:bCs w:val="1"/>
          <w:color w:val="000000"/>
          <w:sz w:val="24"/>
          <w:szCs w:val="24"/>
          <w:rtl w:val="0"/>
        </w:rPr>
        <w:t xml:space="preserve">6. Expected Outcomes</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completion, the platform will:</w:t>
      </w:r>
    </w:p>
    <w:p w:rsidR="00000000" w:rsidDel="00000000" w:rsidP="00000000" w:rsidRDefault="00000000" w:rsidRPr="00000000" w14:paraId="0000003B">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Accept payments via </w:t>
      </w:r>
      <w:r w:rsidDel="00000000" w:rsidR="00000000" w:rsidRPr="00000000">
        <w:rPr>
          <w:rFonts w:ascii="Times New Roman" w:cs="Times New Roman" w:eastAsia="Times New Roman" w:hAnsi="Times New Roman"/>
          <w:b w:val="1"/>
          <w:bCs w:val="1"/>
          <w:sz w:val="24"/>
          <w:szCs w:val="24"/>
          <w:rtl w:val="0"/>
        </w:rPr>
        <w:t xml:space="preserve">bank cards, Orange Money, and MTN MoMo</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verify and record transactions</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payment confirmations and receipts</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revenue accountability and audit readiness</w:t>
        <w:br w:type="textWrapping"/>
      </w:r>
    </w:p>
    <w:p w:rsidR="00000000" w:rsidDel="00000000" w:rsidP="00000000" w:rsidRDefault="00000000" w:rsidRPr="00000000" w14:paraId="0000003F">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user experience for citizens and institutions</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qr4jmngo0d3" w:id="8"/>
      <w:bookmarkEnd w:id="8"/>
      <w:r w:rsidDel="00000000" w:rsidR="00000000" w:rsidRPr="00000000">
        <w:rPr>
          <w:rFonts w:ascii="Times New Roman" w:cs="Times New Roman" w:eastAsia="Times New Roman" w:hAnsi="Times New Roman"/>
          <w:b w:val="1"/>
          <w:bCs w:val="1"/>
          <w:color w:val="000000"/>
          <w:sz w:val="24"/>
          <w:szCs w:val="24"/>
          <w:rtl w:val="0"/>
        </w:rPr>
        <w:t xml:space="preserve">7. Sustainability &amp; Scalability</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will be implemented using modular and scalable architecture, allowing future additions such as:</w:t>
      </w:r>
    </w:p>
    <w:p w:rsidR="00000000" w:rsidDel="00000000" w:rsidP="00000000" w:rsidRDefault="00000000" w:rsidRPr="00000000" w14:paraId="00000042">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mobile money providers</w:t>
        <w:br w:type="textWrapping"/>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analytics and reporting</w:t>
        <w:br w:type="textWrapping"/>
      </w:r>
    </w:p>
    <w:p w:rsidR="00000000" w:rsidDel="00000000" w:rsidP="00000000" w:rsidRDefault="00000000" w:rsidRPr="00000000" w14:paraId="00000044">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refunds and reconciliation tools</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od69i1vaso" w:id="9"/>
      <w:bookmarkEnd w:id="9"/>
      <w:r w:rsidDel="00000000" w:rsidR="00000000" w:rsidRPr="00000000">
        <w:rPr>
          <w:rFonts w:ascii="Times New Roman" w:cs="Times New Roman" w:eastAsia="Times New Roman" w:hAnsi="Times New Roman"/>
          <w:b w:val="1"/>
          <w:bCs w:val="1"/>
          <w:color w:val="000000"/>
          <w:sz w:val="24"/>
          <w:szCs w:val="24"/>
          <w:rtl w:val="0"/>
        </w:rPr>
        <w:t xml:space="preserve">8. Conclusion</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budget supports the secure and efficient integration of multiple payment systems into the Certificate Management Platform within a controlled cost of </w:t>
      </w:r>
      <w:r w:rsidDel="00000000" w:rsidR="00000000" w:rsidRPr="00000000">
        <w:rPr>
          <w:rFonts w:ascii="Times New Roman" w:cs="Times New Roman" w:eastAsia="Times New Roman" w:hAnsi="Times New Roman"/>
          <w:b w:val="1"/>
          <w:bCs w:val="1"/>
          <w:sz w:val="24"/>
          <w:szCs w:val="24"/>
          <w:rtl w:val="0"/>
        </w:rPr>
        <w:t xml:space="preserve">USD 1,500</w:t>
      </w:r>
      <w:r w:rsidDel="00000000" w:rsidR="00000000" w:rsidRPr="00000000">
        <w:rPr>
          <w:rFonts w:ascii="Times New Roman" w:cs="Times New Roman" w:eastAsia="Times New Roman" w:hAnsi="Times New Roman"/>
          <w:sz w:val="24"/>
          <w:szCs w:val="24"/>
          <w:rtl w:val="0"/>
        </w:rPr>
        <w:t xml:space="preserve">. The initiative aligns with government digital transformation goals by improving accessibility, transparency, and operational efficiency in service delivery.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headerReference r:id="rId8" w:type="even"/>
      <w:footerReference r:id="rId9" w:type="firs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-604837</wp:posOffset>
          </wp:positionH>
          <wp:positionV relativeFrom="paragraph">
            <wp:posOffset>0</wp:posOffset>
          </wp:positionV>
          <wp:extent cx="6662738" cy="1104900"/>
          <wp:effectExtent b="0" l="0" r="0" t="0"/>
          <wp:wrapSquare wrapText="bothSides" distB="0" distT="0" distL="114300" distR="114300"/>
          <wp:docPr descr="A blue and white logo&#10;&#10;Description automatically generated" id="1" name="image1.png"/>
          <a:graphic>
            <a:graphicData uri="http://schemas.openxmlformats.org/drawingml/2006/picture">
              <pic:pic>
                <pic:nvPicPr>
                  <pic:cNvPr descr="A blue and white logo&#10;&#10;Description automatically generated" id="0" name="image1.png"/>
                  <pic:cNvPicPr preferRelativeResize="0"/>
                </pic:nvPicPr>
                <pic:blipFill>
                  <a:blip r:embed="rId1"/>
                  <a:srcRect b="0" l="0" r="0" t="0"/>
                  <a:stretch>
                    <a:fillRect/>
                  </a:stretch>
                </pic:blipFill>
                <pic:spPr>
                  <a:xfrm>
                    <a:off x="0" y="0"/>
                    <a:ext cx="6662738" cy="1104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