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9FC" w:rsidRDefault="003C39FC" w:rsidP="00236A9B">
      <w:pPr>
        <w:spacing w:after="0"/>
        <w:rPr>
          <w:rFonts w:asciiTheme="majorHAnsi" w:hAnsiTheme="majorHAnsi" w:cstheme="majorHAnsi"/>
          <w:sz w:val="36"/>
        </w:rPr>
      </w:pPr>
      <w:r w:rsidRPr="003C39FC">
        <w:rPr>
          <w:rFonts w:asciiTheme="majorHAnsi" w:hAnsiTheme="majorHAnsi" w:cstheme="majorHAnsi"/>
          <w:sz w:val="36"/>
        </w:rPr>
        <w:t>Project 1 Report</w:t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  <w:t>CS 475</w:t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</w:r>
      <w:r>
        <w:rPr>
          <w:rFonts w:asciiTheme="majorHAnsi" w:hAnsiTheme="majorHAnsi" w:cstheme="majorHAnsi"/>
          <w:sz w:val="36"/>
        </w:rPr>
        <w:tab/>
        <w:t>Jacob Leno</w:t>
      </w:r>
    </w:p>
    <w:p w:rsidR="003C39FC" w:rsidRDefault="003C39FC" w:rsidP="00236A9B">
      <w:pPr>
        <w:spacing w:after="0"/>
        <w:rPr>
          <w:rFonts w:asciiTheme="majorHAnsi" w:hAnsiTheme="majorHAnsi" w:cstheme="majorHAnsi"/>
          <w:sz w:val="36"/>
        </w:rPr>
      </w:pPr>
    </w:p>
    <w:p w:rsidR="003C39FC" w:rsidRPr="003C39FC" w:rsidRDefault="003C39FC" w:rsidP="003C39FC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3C39FC">
        <w:rPr>
          <w:rFonts w:cstheme="minorHAnsi"/>
        </w:rPr>
        <w:t>All tests were ran on OSU’s flip server (flip2)</w:t>
      </w:r>
      <w:r>
        <w:rPr>
          <w:rFonts w:cstheme="minorHAnsi"/>
        </w:rPr>
        <w:t xml:space="preserve">, </w:t>
      </w:r>
      <w:r w:rsidRPr="003C39FC">
        <w:rPr>
          <w:rFonts w:cstheme="minorHAnsi"/>
        </w:rPr>
        <w:t>Load average at time of tests: 2.10, 2.08, 1.84</w:t>
      </w:r>
    </w:p>
    <w:p w:rsidR="003C39FC" w:rsidRPr="003C39FC" w:rsidRDefault="003C39FC" w:rsidP="003C39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cstheme="minorHAnsi"/>
        </w:rPr>
        <w:t xml:space="preserve">As the number of nodes in the test increase the actual volume seems to be approaching </w:t>
      </w:r>
      <w:r w:rsidRPr="003C39FC">
        <w:rPr>
          <w:rFonts w:cstheme="minorHAnsi"/>
          <w:b/>
        </w:rPr>
        <w:t>25.</w:t>
      </w:r>
      <w:r w:rsidR="003302C7">
        <w:rPr>
          <w:rFonts w:cstheme="minorHAnsi"/>
          <w:b/>
        </w:rPr>
        <w:t>3125</w:t>
      </w:r>
    </w:p>
    <w:p w:rsidR="00BD0DF5" w:rsidRPr="003C39FC" w:rsidRDefault="00BD0DF5" w:rsidP="00302236">
      <w:pPr>
        <w:pStyle w:val="ListParagraph"/>
        <w:numPr>
          <w:ilvl w:val="0"/>
          <w:numId w:val="1"/>
        </w:numPr>
        <w:spacing w:after="0"/>
        <w:rPr>
          <w:sz w:val="28"/>
        </w:rPr>
      </w:pPr>
    </w:p>
    <w:tbl>
      <w:tblPr>
        <w:tblpPr w:leftFromText="180" w:rightFromText="180" w:vertAnchor="text" w:horzAnchor="margin" w:tblpXSpec="center" w:tblpY="177"/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53"/>
        <w:gridCol w:w="1167"/>
        <w:gridCol w:w="1170"/>
        <w:gridCol w:w="1170"/>
        <w:gridCol w:w="1170"/>
        <w:gridCol w:w="1260"/>
        <w:gridCol w:w="1170"/>
        <w:gridCol w:w="1260"/>
        <w:gridCol w:w="1350"/>
      </w:tblGrid>
      <w:tr w:rsidR="00F0579C" w:rsidRPr="00C5731B" w:rsidTr="0022737F">
        <w:trPr>
          <w:trHeight w:val="144"/>
        </w:trPr>
        <w:tc>
          <w:tcPr>
            <w:tcW w:w="11245" w:type="dxa"/>
            <w:gridSpan w:val="10"/>
            <w:shd w:val="clear" w:color="D9E1F2" w:fill="D9E1F2"/>
          </w:tcPr>
          <w:p w:rsidR="00F0579C" w:rsidRPr="00F0579C" w:rsidRDefault="00F0579C" w:rsidP="00F05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</w:rPr>
              <w:t>Total Time per X Nodes (in Seconds)</w:t>
            </w:r>
          </w:p>
        </w:tc>
      </w:tr>
      <w:tr w:rsidR="00F0579C" w:rsidRPr="00C5731B" w:rsidTr="0022737F">
        <w:trPr>
          <w:trHeight w:val="144"/>
        </w:trPr>
        <w:tc>
          <w:tcPr>
            <w:tcW w:w="1175" w:type="dxa"/>
            <w:tcBorders>
              <w:bottom w:val="nil"/>
              <w:right w:val="nil"/>
            </w:tcBorders>
            <w:shd w:val="clear" w:color="D9E1F2" w:fill="D9E1F2"/>
          </w:tcPr>
          <w:p w:rsidR="00F0579C" w:rsidRPr="00C5731B" w:rsidRDefault="00F0579C" w:rsidP="00F0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nil"/>
              <w:bottom w:val="nil"/>
            </w:tcBorders>
            <w:shd w:val="clear" w:color="D9E1F2" w:fill="D9E1F2"/>
            <w:noWrap/>
            <w:vAlign w:val="bottom"/>
          </w:tcPr>
          <w:p w:rsidR="00F0579C" w:rsidRPr="00C5731B" w:rsidRDefault="00F0579C" w:rsidP="00F0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7" w:type="dxa"/>
            <w:gridSpan w:val="8"/>
            <w:shd w:val="clear" w:color="auto" w:fill="FFFFFF" w:themeFill="background1"/>
            <w:noWrap/>
            <w:vAlign w:val="bottom"/>
          </w:tcPr>
          <w:p w:rsidR="00F0579C" w:rsidRPr="00F0579C" w:rsidRDefault="00F0579C" w:rsidP="00F05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0579C">
              <w:rPr>
                <w:rFonts w:ascii="Calibri" w:eastAsia="Times New Roman" w:hAnsi="Calibri" w:cs="Calibri"/>
                <w:b/>
                <w:color w:val="000000"/>
                <w:sz w:val="28"/>
              </w:rPr>
              <w:t>Nodes</w:t>
            </w:r>
          </w:p>
        </w:tc>
      </w:tr>
      <w:tr w:rsidR="00F0579C" w:rsidRPr="00C5731B" w:rsidTr="0022737F">
        <w:trPr>
          <w:trHeight w:val="144"/>
        </w:trPr>
        <w:tc>
          <w:tcPr>
            <w:tcW w:w="1175" w:type="dxa"/>
            <w:tcBorders>
              <w:top w:val="nil"/>
              <w:right w:val="nil"/>
            </w:tcBorders>
            <w:shd w:val="clear" w:color="D9E1F2" w:fill="D9E1F2"/>
          </w:tcPr>
          <w:p w:rsidR="00F0579C" w:rsidRPr="00C5731B" w:rsidRDefault="00F0579C" w:rsidP="00F0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nil"/>
              <w:left w:val="nil"/>
            </w:tcBorders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6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26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35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22737F" w:rsidRPr="00C5731B" w:rsidTr="0022737F">
        <w:trPr>
          <w:trHeight w:val="144"/>
        </w:trPr>
        <w:tc>
          <w:tcPr>
            <w:tcW w:w="1175" w:type="dxa"/>
            <w:vMerge w:val="restart"/>
            <w:vAlign w:val="center"/>
          </w:tcPr>
          <w:p w:rsidR="00F0579C" w:rsidRPr="00F0579C" w:rsidRDefault="00F0579C" w:rsidP="0022737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0579C">
              <w:rPr>
                <w:rFonts w:asciiTheme="majorHAnsi" w:eastAsia="Times New Roman" w:hAnsiTheme="majorHAnsi" w:cstheme="majorHAnsi"/>
                <w:b/>
                <w:color w:val="000000"/>
                <w:sz w:val="28"/>
              </w:rPr>
              <w:t>Threads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0.0007678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0.0189589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0.0753287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0.3030982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1.8905377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4.2109385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7.5706165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16.9835941</w:t>
            </w:r>
          </w:p>
        </w:tc>
      </w:tr>
      <w:tr w:rsidR="0022737F" w:rsidRPr="00C5731B" w:rsidTr="0022737F">
        <w:trPr>
          <w:trHeight w:val="144"/>
        </w:trPr>
        <w:tc>
          <w:tcPr>
            <w:tcW w:w="1175" w:type="dxa"/>
            <w:vMerge/>
            <w:shd w:val="clear" w:color="D9E1F2" w:fill="D9E1F2"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3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7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0.0004674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0.0096632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0.0381476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0.1528458</w:t>
            </w:r>
          </w:p>
        </w:tc>
        <w:tc>
          <w:tcPr>
            <w:tcW w:w="126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0.9563699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2.1496600</w:t>
            </w:r>
          </w:p>
        </w:tc>
        <w:tc>
          <w:tcPr>
            <w:tcW w:w="126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3.8100713</w:t>
            </w:r>
          </w:p>
        </w:tc>
        <w:tc>
          <w:tcPr>
            <w:tcW w:w="1350" w:type="dxa"/>
            <w:shd w:val="clear" w:color="D9E1F2" w:fill="D9E1F2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8.5229272</w:t>
            </w:r>
          </w:p>
        </w:tc>
      </w:tr>
      <w:tr w:rsidR="0022737F" w:rsidRPr="00C5731B" w:rsidTr="0022737F">
        <w:trPr>
          <w:trHeight w:val="144"/>
        </w:trPr>
        <w:tc>
          <w:tcPr>
            <w:tcW w:w="1175" w:type="dxa"/>
            <w:vMerge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0.0003251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0.0051329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0.0197251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0.0783633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0.4887746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1.0973176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1.9535194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0579C" w:rsidRPr="00C5731B" w:rsidRDefault="00F0579C" w:rsidP="00F05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4.4010615</w:t>
            </w:r>
          </w:p>
        </w:tc>
      </w:tr>
    </w:tbl>
    <w:p w:rsidR="00C5731B" w:rsidRDefault="00C5731B" w:rsidP="00302236">
      <w:pPr>
        <w:spacing w:after="0"/>
      </w:pPr>
    </w:p>
    <w:tbl>
      <w:tblPr>
        <w:tblpPr w:leftFromText="180" w:rightFromText="180" w:vertAnchor="text" w:horzAnchor="margin" w:tblpX="-275" w:tblpY="20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353"/>
        <w:gridCol w:w="1167"/>
        <w:gridCol w:w="1170"/>
        <w:gridCol w:w="1170"/>
        <w:gridCol w:w="1170"/>
        <w:gridCol w:w="1080"/>
        <w:gridCol w:w="1170"/>
        <w:gridCol w:w="1260"/>
        <w:gridCol w:w="1260"/>
      </w:tblGrid>
      <w:tr w:rsidR="00E8557A" w:rsidRPr="00C5731B" w:rsidTr="00E8557A">
        <w:trPr>
          <w:trHeight w:val="144"/>
        </w:trPr>
        <w:tc>
          <w:tcPr>
            <w:tcW w:w="11250" w:type="dxa"/>
            <w:gridSpan w:val="10"/>
            <w:shd w:val="clear" w:color="D9E1F2" w:fill="D9E1F2"/>
          </w:tcPr>
          <w:p w:rsidR="00E8557A" w:rsidRPr="00F0579C" w:rsidRDefault="00E8557A" w:rsidP="00E85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</w:rPr>
              <w:t>MegaHeights per Second</w:t>
            </w:r>
          </w:p>
        </w:tc>
      </w:tr>
      <w:tr w:rsidR="00E8557A" w:rsidRPr="00C5731B" w:rsidTr="00E8557A">
        <w:trPr>
          <w:trHeight w:val="144"/>
        </w:trPr>
        <w:tc>
          <w:tcPr>
            <w:tcW w:w="1450" w:type="dxa"/>
            <w:tcBorders>
              <w:bottom w:val="nil"/>
              <w:right w:val="nil"/>
            </w:tcBorders>
            <w:shd w:val="clear" w:color="D9E1F2" w:fill="D9E1F2"/>
          </w:tcPr>
          <w:p w:rsidR="00E8557A" w:rsidRPr="00C5731B" w:rsidRDefault="00E8557A" w:rsidP="00E8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left w:val="nil"/>
              <w:bottom w:val="nil"/>
            </w:tcBorders>
            <w:shd w:val="clear" w:color="D9E1F2" w:fill="D9E1F2"/>
            <w:noWrap/>
            <w:vAlign w:val="bottom"/>
          </w:tcPr>
          <w:p w:rsidR="00E8557A" w:rsidRPr="00C5731B" w:rsidRDefault="00E8557A" w:rsidP="00E8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7" w:type="dxa"/>
            <w:gridSpan w:val="8"/>
            <w:shd w:val="clear" w:color="auto" w:fill="FFFFFF" w:themeFill="background1"/>
            <w:noWrap/>
            <w:vAlign w:val="bottom"/>
          </w:tcPr>
          <w:p w:rsidR="00E8557A" w:rsidRPr="00F0579C" w:rsidRDefault="00E8557A" w:rsidP="00E85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0579C">
              <w:rPr>
                <w:rFonts w:ascii="Calibri" w:eastAsia="Times New Roman" w:hAnsi="Calibri" w:cs="Calibri"/>
                <w:b/>
                <w:color w:val="000000"/>
                <w:sz w:val="28"/>
              </w:rPr>
              <w:t>Nodes</w:t>
            </w:r>
          </w:p>
        </w:tc>
      </w:tr>
      <w:tr w:rsidR="00E8557A" w:rsidRPr="00C5731B" w:rsidTr="00E8557A">
        <w:trPr>
          <w:trHeight w:val="144"/>
        </w:trPr>
        <w:tc>
          <w:tcPr>
            <w:tcW w:w="1450" w:type="dxa"/>
            <w:tcBorders>
              <w:top w:val="nil"/>
              <w:right w:val="nil"/>
            </w:tcBorders>
            <w:shd w:val="clear" w:color="D9E1F2" w:fill="D9E1F2"/>
          </w:tcPr>
          <w:p w:rsidR="00E8557A" w:rsidRPr="00C5731B" w:rsidRDefault="00E8557A" w:rsidP="00E8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nil"/>
              <w:left w:val="nil"/>
            </w:tcBorders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80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70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260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260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E8557A" w:rsidRPr="00C5731B" w:rsidTr="00E8557A">
        <w:trPr>
          <w:trHeight w:val="144"/>
        </w:trPr>
        <w:tc>
          <w:tcPr>
            <w:tcW w:w="1450" w:type="dxa"/>
            <w:vMerge w:val="restart"/>
            <w:vAlign w:val="center"/>
          </w:tcPr>
          <w:p w:rsidR="00E8557A" w:rsidRPr="00F0579C" w:rsidRDefault="00E8557A" w:rsidP="00E8557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F0579C">
              <w:rPr>
                <w:rFonts w:asciiTheme="majorHAnsi" w:eastAsia="Times New Roman" w:hAnsiTheme="majorHAnsi" w:cstheme="majorHAnsi"/>
                <w:b/>
                <w:color w:val="000000"/>
                <w:sz w:val="28"/>
              </w:rPr>
              <w:t>Threads</w:t>
            </w: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13023.77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13186.41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13275.16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13197.04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13223.75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13358.07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13208.96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13248.08</w:t>
            </w:r>
          </w:p>
        </w:tc>
      </w:tr>
      <w:tr w:rsidR="00E8557A" w:rsidRPr="00C5731B" w:rsidTr="00E8557A">
        <w:trPr>
          <w:trHeight w:val="144"/>
        </w:trPr>
        <w:tc>
          <w:tcPr>
            <w:tcW w:w="1450" w:type="dxa"/>
            <w:vMerge/>
            <w:shd w:val="clear" w:color="D9E1F2" w:fill="D9E1F2"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3" w:type="dxa"/>
            <w:shd w:val="clear" w:color="D9E1F2" w:fill="D9E1F2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7" w:type="dxa"/>
            <w:shd w:val="clear" w:color="D9E1F2" w:fill="D9E1F2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21397.38</w:t>
            </w:r>
          </w:p>
        </w:tc>
        <w:tc>
          <w:tcPr>
            <w:tcW w:w="1170" w:type="dxa"/>
            <w:shd w:val="clear" w:color="D9E1F2" w:fill="D9E1F2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25871.31</w:t>
            </w:r>
          </w:p>
        </w:tc>
        <w:tc>
          <w:tcPr>
            <w:tcW w:w="1170" w:type="dxa"/>
            <w:shd w:val="clear" w:color="D9E1F2" w:fill="D9E1F2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26213.96</w:t>
            </w:r>
          </w:p>
        </w:tc>
        <w:tc>
          <w:tcPr>
            <w:tcW w:w="1170" w:type="dxa"/>
            <w:shd w:val="clear" w:color="D9E1F2" w:fill="D9E1F2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26170.16</w:t>
            </w:r>
          </w:p>
        </w:tc>
        <w:tc>
          <w:tcPr>
            <w:tcW w:w="1080" w:type="dxa"/>
            <w:shd w:val="clear" w:color="D9E1F2" w:fill="D9E1F2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26140.51</w:t>
            </w:r>
          </w:p>
        </w:tc>
        <w:tc>
          <w:tcPr>
            <w:tcW w:w="1170" w:type="dxa"/>
            <w:shd w:val="clear" w:color="D9E1F2" w:fill="D9E1F2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26166.93</w:t>
            </w:r>
          </w:p>
        </w:tc>
        <w:tc>
          <w:tcPr>
            <w:tcW w:w="1260" w:type="dxa"/>
            <w:shd w:val="clear" w:color="D9E1F2" w:fill="D9E1F2"/>
            <w:noWrap/>
            <w:vAlign w:val="center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theme="minorHAnsi"/>
                <w:color w:val="000000"/>
              </w:rPr>
              <w:t>26246.23</w:t>
            </w:r>
          </w:p>
        </w:tc>
        <w:tc>
          <w:tcPr>
            <w:tcW w:w="1260" w:type="dxa"/>
            <w:shd w:val="clear" w:color="D9E1F2" w:fill="D9E1F2"/>
            <w:noWrap/>
            <w:vAlign w:val="center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theme="minorHAnsi"/>
                <w:color w:val="000000"/>
              </w:rPr>
              <w:t>26399.38</w:t>
            </w:r>
          </w:p>
        </w:tc>
      </w:tr>
      <w:tr w:rsidR="00E8557A" w:rsidRPr="00C5731B" w:rsidTr="00E8557A">
        <w:trPr>
          <w:trHeight w:val="144"/>
        </w:trPr>
        <w:tc>
          <w:tcPr>
            <w:tcW w:w="1450" w:type="dxa"/>
            <w:vMerge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E8557A" w:rsidRPr="00C5731B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30760.95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48705.02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50696.73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51044.27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51148.32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51261.37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51189.66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E8557A" w:rsidRPr="00E8557A" w:rsidRDefault="00E8557A" w:rsidP="00E85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57A">
              <w:rPr>
                <w:rFonts w:ascii="Calibri" w:eastAsia="Times New Roman" w:hAnsi="Calibri" w:cs="Calibri"/>
                <w:color w:val="000000"/>
              </w:rPr>
              <w:t>51124.03</w:t>
            </w:r>
          </w:p>
        </w:tc>
      </w:tr>
    </w:tbl>
    <w:p w:rsidR="00E8557A" w:rsidRDefault="00E8557A" w:rsidP="00302236">
      <w:pPr>
        <w:spacing w:after="0"/>
      </w:pPr>
    </w:p>
    <w:tbl>
      <w:tblPr>
        <w:tblpPr w:leftFromText="180" w:rightFromText="180" w:vertAnchor="text" w:horzAnchor="margin" w:tblpX="-275" w:tblpY="20"/>
        <w:tblW w:w="1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22"/>
        <w:gridCol w:w="1250"/>
        <w:gridCol w:w="1249"/>
        <w:gridCol w:w="1250"/>
        <w:gridCol w:w="1249"/>
        <w:gridCol w:w="1250"/>
        <w:gridCol w:w="1249"/>
        <w:gridCol w:w="1253"/>
      </w:tblGrid>
      <w:tr w:rsidR="00F710B6" w:rsidRPr="00C5731B" w:rsidTr="00F710B6">
        <w:trPr>
          <w:trHeight w:val="161"/>
        </w:trPr>
        <w:tc>
          <w:tcPr>
            <w:tcW w:w="1275" w:type="dxa"/>
            <w:shd w:val="clear" w:color="auto" w:fill="FFFFFF" w:themeFill="background1"/>
          </w:tcPr>
          <w:p w:rsidR="00F710B6" w:rsidRPr="00F0579C" w:rsidRDefault="00F710B6" w:rsidP="003C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</w:p>
        </w:tc>
        <w:tc>
          <w:tcPr>
            <w:tcW w:w="9972" w:type="dxa"/>
            <w:gridSpan w:val="8"/>
            <w:shd w:val="clear" w:color="auto" w:fill="FFFFFF" w:themeFill="background1"/>
            <w:noWrap/>
            <w:vAlign w:val="bottom"/>
          </w:tcPr>
          <w:p w:rsidR="00F710B6" w:rsidRPr="00F0579C" w:rsidRDefault="00F710B6" w:rsidP="003C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F0579C">
              <w:rPr>
                <w:rFonts w:ascii="Calibri" w:eastAsia="Times New Roman" w:hAnsi="Calibri" w:cs="Calibri"/>
                <w:b/>
                <w:color w:val="000000"/>
                <w:sz w:val="28"/>
              </w:rPr>
              <w:t>Nodes</w:t>
            </w:r>
          </w:p>
        </w:tc>
      </w:tr>
      <w:tr w:rsidR="00F710B6" w:rsidRPr="00C5731B" w:rsidTr="00F710B6">
        <w:trPr>
          <w:trHeight w:val="161"/>
        </w:trPr>
        <w:tc>
          <w:tcPr>
            <w:tcW w:w="1275" w:type="dxa"/>
            <w:shd w:val="clear" w:color="D9E1F2" w:fill="D9E1F2"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50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49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50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49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50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249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250" w:type="dxa"/>
            <w:shd w:val="clear" w:color="D9E1F2" w:fill="D9E1F2"/>
            <w:noWrap/>
            <w:vAlign w:val="bottom"/>
            <w:hideMark/>
          </w:tcPr>
          <w:p w:rsidR="00F710B6" w:rsidRPr="00C5731B" w:rsidRDefault="00F710B6" w:rsidP="003C39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731B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F710B6" w:rsidRPr="00C5731B" w:rsidTr="00F710B6">
        <w:trPr>
          <w:trHeight w:val="161"/>
        </w:trPr>
        <w:tc>
          <w:tcPr>
            <w:tcW w:w="1275" w:type="dxa"/>
          </w:tcPr>
          <w:p w:rsidR="00F710B6" w:rsidRPr="00F710B6" w:rsidRDefault="00103A59" w:rsidP="003C39FC">
            <w:pPr>
              <w:spacing w:after="0"/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Volume</w:t>
            </w:r>
          </w:p>
        </w:tc>
        <w:tc>
          <w:tcPr>
            <w:tcW w:w="1222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25.313303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25.312531</w:t>
            </w:r>
          </w:p>
        </w:tc>
        <w:tc>
          <w:tcPr>
            <w:tcW w:w="1249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25.312509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25.312503</w:t>
            </w:r>
          </w:p>
        </w:tc>
        <w:tc>
          <w:tcPr>
            <w:tcW w:w="1249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25.312500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25.312500</w:t>
            </w:r>
          </w:p>
        </w:tc>
        <w:tc>
          <w:tcPr>
            <w:tcW w:w="1249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25.312501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F710B6" w:rsidRDefault="00F710B6" w:rsidP="003C39FC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 w:rsidRPr="00F710B6">
              <w:rPr>
                <w:rFonts w:ascii="Calibri" w:hAnsi="Calibri" w:cs="Calibri"/>
                <w:color w:val="000000"/>
              </w:rPr>
              <w:t>25.312499</w:t>
            </w:r>
          </w:p>
        </w:tc>
      </w:tr>
    </w:tbl>
    <w:p w:rsidR="00E8557A" w:rsidRDefault="00E8557A" w:rsidP="00302236">
      <w:pPr>
        <w:spacing w:after="0"/>
      </w:pPr>
    </w:p>
    <w:p w:rsidR="00E8557A" w:rsidRDefault="00B70675" w:rsidP="00302236">
      <w:pPr>
        <w:spacing w:after="0"/>
      </w:pPr>
      <w:r>
        <w:rPr>
          <w:noProof/>
        </w:rPr>
        <w:drawing>
          <wp:inline distT="0" distB="0" distL="0" distR="0" wp14:anchorId="7B30EBE9" wp14:editId="1ED74727">
            <wp:extent cx="5680710" cy="2976245"/>
            <wp:effectExtent l="0" t="0" r="1524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7BEB2D-EDB6-4DC2-BC3A-F56A28E4CB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8557A" w:rsidRDefault="00E8557A" w:rsidP="00302236">
      <w:pPr>
        <w:spacing w:after="0"/>
      </w:pPr>
    </w:p>
    <w:p w:rsidR="00E8557A" w:rsidRDefault="00E8557A" w:rsidP="00302236">
      <w:pPr>
        <w:spacing w:after="0"/>
      </w:pPr>
    </w:p>
    <w:p w:rsidR="00E8557A" w:rsidRDefault="00E8557A" w:rsidP="00302236">
      <w:pPr>
        <w:spacing w:after="0"/>
      </w:pPr>
    </w:p>
    <w:p w:rsidR="00E8557A" w:rsidRDefault="00E8557A" w:rsidP="00302236">
      <w:pPr>
        <w:spacing w:after="0"/>
      </w:pPr>
    </w:p>
    <w:p w:rsidR="00E8557A" w:rsidRDefault="00E8557A" w:rsidP="00302236">
      <w:pPr>
        <w:spacing w:after="0"/>
      </w:pPr>
    </w:p>
    <w:p w:rsidR="003C39FC" w:rsidRDefault="003C39FC" w:rsidP="00302236">
      <w:pPr>
        <w:spacing w:after="0"/>
      </w:pPr>
    </w:p>
    <w:p w:rsidR="00452E07" w:rsidRDefault="00452E07" w:rsidP="00AF4CDF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The MegaHeights per second computed starts out with smaller values for smaller numbers of nodes and then levels off as the number of nodes increase. </w:t>
      </w:r>
      <w:r w:rsidR="00D31E64">
        <w:t>However the total time per x nodes decreases steadily as the number of threads increases. Total time per x nodes also increases as would be expected when the number of nodes increases.</w:t>
      </w:r>
    </w:p>
    <w:p w:rsidR="00D31E64" w:rsidRDefault="00D31E64" w:rsidP="00D31E64">
      <w:pPr>
        <w:pStyle w:val="ListParagraph"/>
        <w:numPr>
          <w:ilvl w:val="0"/>
          <w:numId w:val="1"/>
        </w:numPr>
        <w:spacing w:after="0"/>
      </w:pPr>
      <w:r>
        <w:t xml:space="preserve">I think the MegaHeights per second </w:t>
      </w:r>
      <w:r>
        <w:t>works this way because the overhead associated with using OpenMP causes it not to reach optimal efficiency until there are more values to iterate over.</w:t>
      </w:r>
      <w:r>
        <w:t xml:space="preserve"> The total time per x nodes decreases as the number of threads increase because there are more threads to iterate over the for loop</w:t>
      </w:r>
    </w:p>
    <w:p w:rsidR="00D31E64" w:rsidRPr="00F95CFD" w:rsidRDefault="00F95CFD" w:rsidP="00AF4CDF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F95CFD">
        <w:rPr>
          <w:rFonts w:eastAsiaTheme="minorEastAsia"/>
          <w:sz w:val="24"/>
          <w:szCs w:val="32"/>
        </w:rPr>
        <w:t>Inverse Amdahl’s Law: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16.98-4.40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16.98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 .987</m:t>
        </m:r>
      </m:oMath>
    </w:p>
    <w:p w:rsidR="00F95CFD" w:rsidRPr="00F95CFD" w:rsidRDefault="00F95CFD" w:rsidP="00AF4CDF">
      <w:pPr>
        <w:pStyle w:val="ListParagraph"/>
        <w:numPr>
          <w:ilvl w:val="0"/>
          <w:numId w:val="1"/>
        </w:numPr>
        <w:spacing w:after="0"/>
        <w:rPr>
          <w:sz w:val="40"/>
        </w:rPr>
      </w:pPr>
      <w:r w:rsidRPr="00F95CFD">
        <w:rPr>
          <w:sz w:val="24"/>
        </w:rPr>
        <w:t xml:space="preserve">max </w:t>
      </w:r>
      <w:r w:rsidRPr="00F95CFD">
        <w:rPr>
          <w:i/>
          <w:sz w:val="24"/>
        </w:rPr>
        <w:t>Speedup</w:t>
      </w:r>
      <w:r w:rsidRPr="00F95CFD">
        <w:rPr>
          <w:sz w:val="24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1- .987</m:t>
            </m:r>
          </m:den>
        </m:f>
        <m:r>
          <w:rPr>
            <w:rFonts w:ascii="Cambria Math" w:hAnsi="Cambria Math"/>
            <w:sz w:val="32"/>
          </w:rPr>
          <m:t>=76.92</m:t>
        </m:r>
      </m:oMath>
    </w:p>
    <w:p w:rsidR="00F95CFD" w:rsidRPr="00F95CFD" w:rsidRDefault="00F95CFD" w:rsidP="00F95CFD">
      <w:pPr>
        <w:spacing w:after="0"/>
      </w:pPr>
      <w:bookmarkStart w:id="0" w:name="_GoBack"/>
      <w:bookmarkEnd w:id="0"/>
    </w:p>
    <w:sectPr w:rsidR="00F95CFD" w:rsidRPr="00F95CFD" w:rsidSect="00C57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02307"/>
    <w:multiLevelType w:val="hybridMultilevel"/>
    <w:tmpl w:val="C4E6693E"/>
    <w:lvl w:ilvl="0" w:tplc="F6EC65B2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72"/>
    <w:rsid w:val="00047F8B"/>
    <w:rsid w:val="00103A59"/>
    <w:rsid w:val="00103C78"/>
    <w:rsid w:val="00110948"/>
    <w:rsid w:val="0015037F"/>
    <w:rsid w:val="00152572"/>
    <w:rsid w:val="0022737F"/>
    <w:rsid w:val="00236A9B"/>
    <w:rsid w:val="00302236"/>
    <w:rsid w:val="003302C7"/>
    <w:rsid w:val="003B509F"/>
    <w:rsid w:val="003C39FC"/>
    <w:rsid w:val="00452E07"/>
    <w:rsid w:val="0048306B"/>
    <w:rsid w:val="006417C4"/>
    <w:rsid w:val="006F31F1"/>
    <w:rsid w:val="0079011B"/>
    <w:rsid w:val="00A3670C"/>
    <w:rsid w:val="00B70675"/>
    <w:rsid w:val="00BD0DF5"/>
    <w:rsid w:val="00C5731B"/>
    <w:rsid w:val="00D21C64"/>
    <w:rsid w:val="00D31E64"/>
    <w:rsid w:val="00D73A13"/>
    <w:rsid w:val="00E350EC"/>
    <w:rsid w:val="00E8557A"/>
    <w:rsid w:val="00EF5EB6"/>
    <w:rsid w:val="00F0579C"/>
    <w:rsid w:val="00F710B6"/>
    <w:rsid w:val="00F95CFD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C890"/>
  <w15:chartTrackingRefBased/>
  <w15:docId w15:val="{34B7E310-8407-4688-A7F7-9DE49213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55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C39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in%20Drive\Computer%20Programming\CS%20475%20-%20Parallel%20Programming\Project1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MegaHeights</a:t>
            </a:r>
            <a:r>
              <a:rPr lang="en-US" sz="1800" b="1" baseline="0"/>
              <a:t> per Second</a:t>
            </a:r>
            <a:endParaRPr 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Sheet1!$B$6:$I$6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  <c:pt idx="7">
                  <c:v>15000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13023.77</c:v>
                </c:pt>
                <c:pt idx="1">
                  <c:v>13186.41</c:v>
                </c:pt>
                <c:pt idx="2">
                  <c:v>13275.16</c:v>
                </c:pt>
                <c:pt idx="3">
                  <c:v>13197.04</c:v>
                </c:pt>
                <c:pt idx="4">
                  <c:v>13223.75</c:v>
                </c:pt>
                <c:pt idx="5">
                  <c:v>13358.07</c:v>
                </c:pt>
                <c:pt idx="6">
                  <c:v>13208.96</c:v>
                </c:pt>
                <c:pt idx="7">
                  <c:v>13248.08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93-4125-8A9A-B3D66C6621C6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Sheet1!$B$6:$I$6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  <c:pt idx="7">
                  <c:v>15000</c:v>
                </c:pt>
              </c:numCache>
            </c:numRef>
          </c:xVal>
          <c:yVal>
            <c:numRef>
              <c:f>Sheet1!$B$8:$I$8</c:f>
              <c:numCache>
                <c:formatCode>General</c:formatCode>
                <c:ptCount val="8"/>
                <c:pt idx="0">
                  <c:v>21397.38</c:v>
                </c:pt>
                <c:pt idx="1">
                  <c:v>25871.31</c:v>
                </c:pt>
                <c:pt idx="2">
                  <c:v>26213.96</c:v>
                </c:pt>
                <c:pt idx="3">
                  <c:v>26170.16</c:v>
                </c:pt>
                <c:pt idx="4">
                  <c:v>26140.51</c:v>
                </c:pt>
                <c:pt idx="5">
                  <c:v>26166.93</c:v>
                </c:pt>
                <c:pt idx="6">
                  <c:v>26246.23</c:v>
                </c:pt>
                <c:pt idx="7">
                  <c:v>26399.38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93-4125-8A9A-B3D66C6621C6}"/>
            </c:ext>
          </c:extLst>
        </c:ser>
        <c:ser>
          <c:idx val="2"/>
          <c:order val="2"/>
          <c:tx>
            <c:strRef>
              <c:f>Sheet1!$A$9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Sheet1!$B$6:$I$6</c:f>
              <c:numCache>
                <c:formatCode>General</c:formatCode>
                <c:ptCount val="8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  <c:pt idx="7">
                  <c:v>15000</c:v>
                </c:pt>
              </c:numCache>
            </c:numRef>
          </c:xVal>
          <c:yVal>
            <c:numRef>
              <c:f>Sheet1!$B$9:$I$9</c:f>
              <c:numCache>
                <c:formatCode>General</c:formatCode>
                <c:ptCount val="8"/>
                <c:pt idx="0">
                  <c:v>30760.95</c:v>
                </c:pt>
                <c:pt idx="1">
                  <c:v>48705.02</c:v>
                </c:pt>
                <c:pt idx="2">
                  <c:v>50696.73</c:v>
                </c:pt>
                <c:pt idx="3">
                  <c:v>51044.27</c:v>
                </c:pt>
                <c:pt idx="4">
                  <c:v>51148.32</c:v>
                </c:pt>
                <c:pt idx="5">
                  <c:v>51261.37</c:v>
                </c:pt>
                <c:pt idx="6">
                  <c:v>51189.66</c:v>
                </c:pt>
                <c:pt idx="7">
                  <c:v>51124.03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993-4125-8A9A-B3D66C662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183976"/>
        <c:axId val="526185616"/>
      </c:scatterChart>
      <c:valAx>
        <c:axId val="52618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185616"/>
        <c:crosses val="autoZero"/>
        <c:crossBetween val="midCat"/>
      </c:valAx>
      <c:valAx>
        <c:axId val="5261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MegaHeights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183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507035212147778"/>
          <c:y val="0.89385484057932074"/>
          <c:w val="0.22985911972271073"/>
          <c:h val="7.2008184810054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0.14587</cdr:x>
      <cdr:y>0.10417</cdr:y>
    </cdr:from>
    <cdr:to>
      <cdr:x>0.33013</cdr:x>
      <cdr:y>0.4375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B746484-66DF-45A0-8F26-F190B459E51C}"/>
            </a:ext>
          </a:extLst>
        </cdr:cNvPr>
        <cdr:cNvSpPr txBox="1"/>
      </cdr:nvSpPr>
      <cdr:spPr>
        <a:xfrm xmlns:a="http://schemas.openxmlformats.org/drawingml/2006/main">
          <a:off x="723900" y="2857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86CB-01CB-4891-9050-5D7BE833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Leno, Jacob Galloway</dc:creator>
  <cp:keywords/>
  <dc:description/>
  <cp:lastModifiedBy>Leno, Jacob Galloway</cp:lastModifiedBy>
  <cp:revision>19</cp:revision>
  <dcterms:created xsi:type="dcterms:W3CDTF">2018-04-14T03:51:00Z</dcterms:created>
  <dcterms:modified xsi:type="dcterms:W3CDTF">2018-04-14T16:45:00Z</dcterms:modified>
</cp:coreProperties>
</file>