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1AA" w:rsidRPr="00BE4C59" w:rsidRDefault="00983957" w:rsidP="00983957">
      <w:pPr>
        <w:pStyle w:val="ListParagraph"/>
        <w:numPr>
          <w:ilvl w:val="0"/>
          <w:numId w:val="1"/>
        </w:numPr>
        <w:rPr>
          <w:sz w:val="24"/>
        </w:rPr>
      </w:pPr>
      <w:r w:rsidRPr="00BE4C59">
        <w:rPr>
          <w:sz w:val="24"/>
        </w:rPr>
        <w:t>All tests were run on OSU’s server Flip 3.</w:t>
      </w:r>
    </w:p>
    <w:p w:rsidR="00983957" w:rsidRPr="00BE4C59" w:rsidRDefault="00BE4C59" w:rsidP="00983957">
      <w:pPr>
        <w:pStyle w:val="ListParagraph"/>
        <w:numPr>
          <w:ilvl w:val="0"/>
          <w:numId w:val="1"/>
        </w:numPr>
        <w:rPr>
          <w:sz w:val="28"/>
        </w:rPr>
      </w:pPr>
      <w:r w:rsidRPr="00BE4C59">
        <w:rPr>
          <w:sz w:val="28"/>
        </w:rPr>
        <w:t>Table and Graph:</w:t>
      </w:r>
    </w:p>
    <w:tbl>
      <w:tblPr>
        <w:tblpPr w:leftFromText="180" w:rightFromText="180" w:vertAnchor="text" w:horzAnchor="margin" w:tblpY="62"/>
        <w:tblW w:w="13778" w:type="dxa"/>
        <w:tblBorders>
          <w:top w:val="single" w:sz="4" w:space="0" w:color="8EA9DB"/>
          <w:left w:val="single" w:sz="4" w:space="0" w:color="8EA9DB"/>
          <w:bottom w:val="single" w:sz="4" w:space="0" w:color="8EA9DB"/>
          <w:right w:val="single" w:sz="4" w:space="0" w:color="8EA9DB"/>
          <w:insideH w:val="single" w:sz="4" w:space="0" w:color="8EA9DB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663"/>
        <w:gridCol w:w="663"/>
        <w:gridCol w:w="774"/>
        <w:gridCol w:w="774"/>
        <w:gridCol w:w="774"/>
        <w:gridCol w:w="886"/>
        <w:gridCol w:w="886"/>
        <w:gridCol w:w="886"/>
        <w:gridCol w:w="997"/>
        <w:gridCol w:w="997"/>
        <w:gridCol w:w="997"/>
        <w:gridCol w:w="1109"/>
        <w:gridCol w:w="1109"/>
        <w:gridCol w:w="1138"/>
      </w:tblGrid>
      <w:tr w:rsidR="001A78FE" w:rsidRPr="00C87455" w:rsidTr="001A78FE">
        <w:trPr>
          <w:trHeight w:val="275"/>
        </w:trPr>
        <w:tc>
          <w:tcPr>
            <w:tcW w:w="1125" w:type="dxa"/>
            <w:shd w:val="clear" w:color="4472C4" w:fill="4472C4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bookmarkStart w:id="0" w:name="_GoBack" w:colFirst="5" w:colLast="5"/>
          </w:p>
        </w:tc>
        <w:tc>
          <w:tcPr>
            <w:tcW w:w="663" w:type="dxa"/>
            <w:shd w:val="clear" w:color="4472C4" w:fill="4472C4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7455">
              <w:rPr>
                <w:rFonts w:ascii="Calibri" w:eastAsia="Times New Roman" w:hAnsi="Calibri" w:cs="Calibri"/>
                <w:b/>
                <w:bCs/>
                <w:color w:val="FFFFFF"/>
              </w:rPr>
              <w:t>1000</w:t>
            </w:r>
          </w:p>
        </w:tc>
        <w:tc>
          <w:tcPr>
            <w:tcW w:w="663" w:type="dxa"/>
            <w:shd w:val="clear" w:color="4472C4" w:fill="4472C4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7455">
              <w:rPr>
                <w:rFonts w:ascii="Calibri" w:eastAsia="Times New Roman" w:hAnsi="Calibri" w:cs="Calibri"/>
                <w:b/>
                <w:bCs/>
                <w:color w:val="FFFFFF"/>
              </w:rPr>
              <w:t>5000</w:t>
            </w:r>
          </w:p>
        </w:tc>
        <w:tc>
          <w:tcPr>
            <w:tcW w:w="774" w:type="dxa"/>
            <w:shd w:val="clear" w:color="4472C4" w:fill="4472C4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7455">
              <w:rPr>
                <w:rFonts w:ascii="Calibri" w:eastAsia="Times New Roman" w:hAnsi="Calibri" w:cs="Calibri"/>
                <w:b/>
                <w:bCs/>
                <w:color w:val="FFFFFF"/>
              </w:rPr>
              <w:t>20000</w:t>
            </w:r>
          </w:p>
        </w:tc>
        <w:tc>
          <w:tcPr>
            <w:tcW w:w="774" w:type="dxa"/>
            <w:shd w:val="clear" w:color="4472C4" w:fill="4472C4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7455">
              <w:rPr>
                <w:rFonts w:ascii="Calibri" w:eastAsia="Times New Roman" w:hAnsi="Calibri" w:cs="Calibri"/>
                <w:b/>
                <w:bCs/>
                <w:color w:val="FFFFFF"/>
              </w:rPr>
              <w:t>50000</w:t>
            </w:r>
          </w:p>
        </w:tc>
        <w:tc>
          <w:tcPr>
            <w:tcW w:w="774" w:type="dxa"/>
            <w:shd w:val="clear" w:color="4472C4" w:fill="4472C4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7455">
              <w:rPr>
                <w:rFonts w:ascii="Calibri" w:eastAsia="Times New Roman" w:hAnsi="Calibri" w:cs="Calibri"/>
                <w:b/>
                <w:bCs/>
                <w:color w:val="FFFFFF"/>
              </w:rPr>
              <w:t>70000</w:t>
            </w:r>
          </w:p>
        </w:tc>
        <w:tc>
          <w:tcPr>
            <w:tcW w:w="886" w:type="dxa"/>
            <w:shd w:val="clear" w:color="4472C4" w:fill="4472C4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7455">
              <w:rPr>
                <w:rFonts w:ascii="Calibri" w:eastAsia="Times New Roman" w:hAnsi="Calibri" w:cs="Calibri"/>
                <w:b/>
                <w:bCs/>
                <w:color w:val="FFFFFF"/>
              </w:rPr>
              <w:t>100000</w:t>
            </w:r>
          </w:p>
        </w:tc>
        <w:tc>
          <w:tcPr>
            <w:tcW w:w="886" w:type="dxa"/>
            <w:shd w:val="clear" w:color="4472C4" w:fill="4472C4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7455">
              <w:rPr>
                <w:rFonts w:ascii="Calibri" w:eastAsia="Times New Roman" w:hAnsi="Calibri" w:cs="Calibri"/>
                <w:b/>
                <w:bCs/>
                <w:color w:val="FFFFFF"/>
              </w:rPr>
              <w:t>250000</w:t>
            </w:r>
          </w:p>
        </w:tc>
        <w:tc>
          <w:tcPr>
            <w:tcW w:w="886" w:type="dxa"/>
            <w:shd w:val="clear" w:color="4472C4" w:fill="4472C4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7455">
              <w:rPr>
                <w:rFonts w:ascii="Calibri" w:eastAsia="Times New Roman" w:hAnsi="Calibri" w:cs="Calibri"/>
                <w:b/>
                <w:bCs/>
                <w:color w:val="FFFFFF"/>
              </w:rPr>
              <w:t>500000</w:t>
            </w:r>
          </w:p>
        </w:tc>
        <w:tc>
          <w:tcPr>
            <w:tcW w:w="997" w:type="dxa"/>
            <w:shd w:val="clear" w:color="4472C4" w:fill="4472C4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7455">
              <w:rPr>
                <w:rFonts w:ascii="Calibri" w:eastAsia="Times New Roman" w:hAnsi="Calibri" w:cs="Calibri"/>
                <w:b/>
                <w:bCs/>
                <w:color w:val="FFFFFF"/>
              </w:rPr>
              <w:t>1000000</w:t>
            </w:r>
          </w:p>
        </w:tc>
        <w:tc>
          <w:tcPr>
            <w:tcW w:w="997" w:type="dxa"/>
            <w:shd w:val="clear" w:color="4472C4" w:fill="4472C4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7455">
              <w:rPr>
                <w:rFonts w:ascii="Calibri" w:eastAsia="Times New Roman" w:hAnsi="Calibri" w:cs="Calibri"/>
                <w:b/>
                <w:bCs/>
                <w:color w:val="FFFFFF"/>
              </w:rPr>
              <w:t>2500000</w:t>
            </w:r>
          </w:p>
        </w:tc>
        <w:tc>
          <w:tcPr>
            <w:tcW w:w="997" w:type="dxa"/>
            <w:shd w:val="clear" w:color="4472C4" w:fill="4472C4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7455">
              <w:rPr>
                <w:rFonts w:ascii="Calibri" w:eastAsia="Times New Roman" w:hAnsi="Calibri" w:cs="Calibri"/>
                <w:b/>
                <w:bCs/>
                <w:color w:val="FFFFFF"/>
              </w:rPr>
              <w:t>5000000</w:t>
            </w:r>
          </w:p>
        </w:tc>
        <w:tc>
          <w:tcPr>
            <w:tcW w:w="1109" w:type="dxa"/>
            <w:shd w:val="clear" w:color="4472C4" w:fill="4472C4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7455">
              <w:rPr>
                <w:rFonts w:ascii="Calibri" w:eastAsia="Times New Roman" w:hAnsi="Calibri" w:cs="Calibri"/>
                <w:b/>
                <w:bCs/>
                <w:color w:val="FFFFFF"/>
              </w:rPr>
              <w:t>10000000</w:t>
            </w:r>
          </w:p>
        </w:tc>
        <w:tc>
          <w:tcPr>
            <w:tcW w:w="1109" w:type="dxa"/>
            <w:shd w:val="clear" w:color="4472C4" w:fill="4472C4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7455">
              <w:rPr>
                <w:rFonts w:ascii="Calibri" w:eastAsia="Times New Roman" w:hAnsi="Calibri" w:cs="Calibri"/>
                <w:b/>
                <w:bCs/>
                <w:color w:val="FFFFFF"/>
              </w:rPr>
              <w:t>20000000</w:t>
            </w:r>
          </w:p>
        </w:tc>
        <w:tc>
          <w:tcPr>
            <w:tcW w:w="1138" w:type="dxa"/>
            <w:shd w:val="clear" w:color="4472C4" w:fill="4472C4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7455">
              <w:rPr>
                <w:rFonts w:ascii="Calibri" w:eastAsia="Times New Roman" w:hAnsi="Calibri" w:cs="Calibri"/>
                <w:b/>
                <w:bCs/>
                <w:color w:val="FFFFFF"/>
              </w:rPr>
              <w:t>32000000</w:t>
            </w:r>
          </w:p>
        </w:tc>
      </w:tr>
      <w:tr w:rsidR="001A78FE" w:rsidRPr="00C87455" w:rsidTr="001A78FE">
        <w:trPr>
          <w:trHeight w:val="275"/>
        </w:trPr>
        <w:tc>
          <w:tcPr>
            <w:tcW w:w="1125" w:type="dxa"/>
            <w:shd w:val="clear" w:color="D9E1F2" w:fill="D9E1F2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7455">
              <w:rPr>
                <w:rFonts w:ascii="Calibri" w:eastAsia="Times New Roman" w:hAnsi="Calibri" w:cs="Calibri"/>
                <w:color w:val="000000"/>
              </w:rPr>
              <w:t>Multiply</w:t>
            </w:r>
          </w:p>
        </w:tc>
        <w:tc>
          <w:tcPr>
            <w:tcW w:w="663" w:type="dxa"/>
            <w:shd w:val="clear" w:color="D9E1F2" w:fill="D9E1F2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7455">
              <w:rPr>
                <w:rFonts w:ascii="Calibri" w:eastAsia="Times New Roman" w:hAnsi="Calibri" w:cs="Calibri"/>
                <w:color w:val="000000"/>
              </w:rPr>
              <w:t>9.89</w:t>
            </w:r>
          </w:p>
        </w:tc>
        <w:tc>
          <w:tcPr>
            <w:tcW w:w="663" w:type="dxa"/>
            <w:shd w:val="clear" w:color="D9E1F2" w:fill="D9E1F2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7455">
              <w:rPr>
                <w:rFonts w:ascii="Calibri" w:eastAsia="Times New Roman" w:hAnsi="Calibri" w:cs="Calibri"/>
                <w:color w:val="000000"/>
              </w:rPr>
              <w:t>9.68</w:t>
            </w:r>
          </w:p>
        </w:tc>
        <w:tc>
          <w:tcPr>
            <w:tcW w:w="774" w:type="dxa"/>
            <w:shd w:val="clear" w:color="D9E1F2" w:fill="D9E1F2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7455">
              <w:rPr>
                <w:rFonts w:ascii="Calibri" w:eastAsia="Times New Roman" w:hAnsi="Calibri" w:cs="Calibri"/>
                <w:color w:val="000000"/>
              </w:rPr>
              <w:t>9.61</w:t>
            </w:r>
          </w:p>
        </w:tc>
        <w:tc>
          <w:tcPr>
            <w:tcW w:w="774" w:type="dxa"/>
            <w:shd w:val="clear" w:color="D9E1F2" w:fill="D9E1F2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7455">
              <w:rPr>
                <w:rFonts w:ascii="Calibri" w:eastAsia="Times New Roman" w:hAnsi="Calibri" w:cs="Calibri"/>
                <w:color w:val="000000"/>
              </w:rPr>
              <w:t>7.78</w:t>
            </w:r>
          </w:p>
        </w:tc>
        <w:tc>
          <w:tcPr>
            <w:tcW w:w="774" w:type="dxa"/>
            <w:shd w:val="clear" w:color="D9E1F2" w:fill="D9E1F2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7455">
              <w:rPr>
                <w:rFonts w:ascii="Calibri" w:eastAsia="Times New Roman" w:hAnsi="Calibri" w:cs="Calibri"/>
                <w:color w:val="000000"/>
              </w:rPr>
              <w:t>7.63</w:t>
            </w:r>
          </w:p>
        </w:tc>
        <w:tc>
          <w:tcPr>
            <w:tcW w:w="886" w:type="dxa"/>
            <w:shd w:val="clear" w:color="D9E1F2" w:fill="D9E1F2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7455">
              <w:rPr>
                <w:rFonts w:ascii="Calibri" w:eastAsia="Times New Roman" w:hAnsi="Calibri" w:cs="Calibri"/>
                <w:color w:val="000000"/>
              </w:rPr>
              <w:t>7.38</w:t>
            </w:r>
          </w:p>
        </w:tc>
        <w:tc>
          <w:tcPr>
            <w:tcW w:w="886" w:type="dxa"/>
            <w:shd w:val="clear" w:color="D9E1F2" w:fill="D9E1F2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7455">
              <w:rPr>
                <w:rFonts w:ascii="Calibri" w:eastAsia="Times New Roman" w:hAnsi="Calibri" w:cs="Calibri"/>
                <w:color w:val="000000"/>
              </w:rPr>
              <w:t>7.03</w:t>
            </w:r>
          </w:p>
        </w:tc>
        <w:tc>
          <w:tcPr>
            <w:tcW w:w="886" w:type="dxa"/>
            <w:shd w:val="clear" w:color="D9E1F2" w:fill="D9E1F2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7455">
              <w:rPr>
                <w:rFonts w:ascii="Calibri" w:eastAsia="Times New Roman" w:hAnsi="Calibri" w:cs="Calibri"/>
                <w:color w:val="000000"/>
              </w:rPr>
              <w:t>5.15</w:t>
            </w:r>
          </w:p>
        </w:tc>
        <w:tc>
          <w:tcPr>
            <w:tcW w:w="997" w:type="dxa"/>
            <w:shd w:val="clear" w:color="D9E1F2" w:fill="D9E1F2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7455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  <w:tc>
          <w:tcPr>
            <w:tcW w:w="997" w:type="dxa"/>
            <w:shd w:val="clear" w:color="D9E1F2" w:fill="D9E1F2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7455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  <w:tc>
          <w:tcPr>
            <w:tcW w:w="997" w:type="dxa"/>
            <w:shd w:val="clear" w:color="D9E1F2" w:fill="D9E1F2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7455">
              <w:rPr>
                <w:rFonts w:ascii="Calibri" w:eastAsia="Times New Roman" w:hAnsi="Calibri" w:cs="Calibri"/>
                <w:color w:val="000000"/>
              </w:rPr>
              <w:t>3.71</w:t>
            </w:r>
          </w:p>
        </w:tc>
        <w:tc>
          <w:tcPr>
            <w:tcW w:w="1109" w:type="dxa"/>
            <w:shd w:val="clear" w:color="D9E1F2" w:fill="D9E1F2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7455">
              <w:rPr>
                <w:rFonts w:ascii="Calibri" w:eastAsia="Times New Roman" w:hAnsi="Calibri" w:cs="Calibri"/>
                <w:color w:val="000000"/>
              </w:rPr>
              <w:t>3.74</w:t>
            </w:r>
          </w:p>
        </w:tc>
        <w:tc>
          <w:tcPr>
            <w:tcW w:w="1109" w:type="dxa"/>
            <w:shd w:val="clear" w:color="D9E1F2" w:fill="D9E1F2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7455">
              <w:rPr>
                <w:rFonts w:ascii="Calibri" w:eastAsia="Times New Roman" w:hAnsi="Calibri" w:cs="Calibri"/>
                <w:color w:val="000000"/>
              </w:rPr>
              <w:t>3.72</w:t>
            </w:r>
          </w:p>
        </w:tc>
        <w:tc>
          <w:tcPr>
            <w:tcW w:w="1138" w:type="dxa"/>
            <w:shd w:val="clear" w:color="D9E1F2" w:fill="D9E1F2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7455">
              <w:rPr>
                <w:rFonts w:ascii="Calibri" w:eastAsia="Times New Roman" w:hAnsi="Calibri" w:cs="Calibri"/>
                <w:color w:val="000000"/>
              </w:rPr>
              <w:t>4.15</w:t>
            </w:r>
          </w:p>
        </w:tc>
      </w:tr>
      <w:tr w:rsidR="001A78FE" w:rsidRPr="00C87455" w:rsidTr="001A78FE">
        <w:trPr>
          <w:trHeight w:val="275"/>
        </w:trPr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7455">
              <w:rPr>
                <w:rFonts w:ascii="Calibri" w:eastAsia="Times New Roman" w:hAnsi="Calibri" w:cs="Calibri"/>
                <w:color w:val="000000"/>
              </w:rPr>
              <w:t>Reduction</w:t>
            </w:r>
          </w:p>
        </w:tc>
        <w:tc>
          <w:tcPr>
            <w:tcW w:w="663" w:type="dxa"/>
            <w:shd w:val="clear" w:color="auto" w:fill="auto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7455">
              <w:rPr>
                <w:rFonts w:ascii="Calibri" w:eastAsia="Times New Roman" w:hAnsi="Calibri" w:cs="Calibri"/>
                <w:color w:val="000000"/>
              </w:rPr>
              <w:t>7.98</w:t>
            </w:r>
          </w:p>
        </w:tc>
        <w:tc>
          <w:tcPr>
            <w:tcW w:w="663" w:type="dxa"/>
            <w:shd w:val="clear" w:color="auto" w:fill="auto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7455">
              <w:rPr>
                <w:rFonts w:ascii="Calibri" w:eastAsia="Times New Roman" w:hAnsi="Calibri" w:cs="Calibri"/>
                <w:color w:val="000000"/>
              </w:rPr>
              <w:t>8.27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7455">
              <w:rPr>
                <w:rFonts w:ascii="Calibri" w:eastAsia="Times New Roman" w:hAnsi="Calibri" w:cs="Calibri"/>
                <w:color w:val="000000"/>
              </w:rPr>
              <w:t>8.68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7455">
              <w:rPr>
                <w:rFonts w:ascii="Calibri" w:eastAsia="Times New Roman" w:hAnsi="Calibri" w:cs="Calibri"/>
                <w:color w:val="000000"/>
              </w:rPr>
              <w:t>8.1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7455">
              <w:rPr>
                <w:rFonts w:ascii="Calibri" w:eastAsia="Times New Roman" w:hAnsi="Calibri" w:cs="Calibri"/>
                <w:color w:val="000000"/>
              </w:rPr>
              <w:t>7.87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7455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7455">
              <w:rPr>
                <w:rFonts w:ascii="Calibri" w:eastAsia="Times New Roman" w:hAnsi="Calibri" w:cs="Calibri"/>
                <w:color w:val="000000"/>
              </w:rPr>
              <w:t>7.79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7455">
              <w:rPr>
                <w:rFonts w:ascii="Calibri" w:eastAsia="Times New Roman" w:hAnsi="Calibri" w:cs="Calibri"/>
                <w:color w:val="000000"/>
              </w:rPr>
              <w:t>6.86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7455">
              <w:rPr>
                <w:rFonts w:ascii="Calibri" w:eastAsia="Times New Roman" w:hAnsi="Calibri" w:cs="Calibri"/>
                <w:color w:val="000000"/>
              </w:rPr>
              <w:t>4.94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7455">
              <w:rPr>
                <w:rFonts w:ascii="Calibri" w:eastAsia="Times New Roman" w:hAnsi="Calibri" w:cs="Calibri"/>
                <w:color w:val="000000"/>
              </w:rPr>
              <w:t>4.44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7455">
              <w:rPr>
                <w:rFonts w:ascii="Calibri" w:eastAsia="Times New Roman" w:hAnsi="Calibri" w:cs="Calibri"/>
                <w:color w:val="000000"/>
              </w:rPr>
              <w:t>4.61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7455">
              <w:rPr>
                <w:rFonts w:ascii="Calibri" w:eastAsia="Times New Roman" w:hAnsi="Calibri" w:cs="Calibri"/>
                <w:color w:val="000000"/>
              </w:rPr>
              <w:t>4.75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7455">
              <w:rPr>
                <w:rFonts w:ascii="Calibri" w:eastAsia="Times New Roman" w:hAnsi="Calibri" w:cs="Calibri"/>
                <w:color w:val="000000"/>
              </w:rPr>
              <w:t>5.49</w:t>
            </w:r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:rsidR="001A78FE" w:rsidRPr="00C87455" w:rsidRDefault="001A78FE" w:rsidP="001A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7455">
              <w:rPr>
                <w:rFonts w:ascii="Calibri" w:eastAsia="Times New Roman" w:hAnsi="Calibri" w:cs="Calibri"/>
                <w:color w:val="000000"/>
              </w:rPr>
              <w:t>4.85</w:t>
            </w:r>
          </w:p>
        </w:tc>
      </w:tr>
      <w:bookmarkEnd w:id="0"/>
    </w:tbl>
    <w:p w:rsidR="00C87455" w:rsidRDefault="00C87455"/>
    <w:p w:rsidR="00C87455" w:rsidRDefault="00C87455"/>
    <w:p w:rsidR="001A78FE" w:rsidRDefault="001A78FE"/>
    <w:p w:rsidR="001A78FE" w:rsidRDefault="00C35B20">
      <w:r>
        <w:rPr>
          <w:noProof/>
        </w:rPr>
        <w:drawing>
          <wp:inline distT="0" distB="0" distL="0" distR="0">
            <wp:extent cx="7353300" cy="4833265"/>
            <wp:effectExtent l="0" t="0" r="0" b="5715"/>
            <wp:docPr id="2" name="Picture 2" descr="C:\Users\Leno's\AppData\Local\Microsoft\Windows\INetCache\Content.Word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's\AppData\Local\Microsoft\Windows\INetCache\Content.Word\grap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312" cy="484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C59" w:rsidRDefault="00BE4C59" w:rsidP="00BE4C59">
      <w:pPr>
        <w:pStyle w:val="ListParagraph"/>
        <w:numPr>
          <w:ilvl w:val="0"/>
          <w:numId w:val="1"/>
        </w:numPr>
        <w:rPr>
          <w:sz w:val="24"/>
        </w:rPr>
      </w:pPr>
      <w:r w:rsidRPr="00BE4C59">
        <w:rPr>
          <w:sz w:val="24"/>
        </w:rPr>
        <w:lastRenderedPageBreak/>
        <w:t xml:space="preserve">At the number of elements in the array increases the speedup gained by using SIMD also goes down and hovers around 4. The same behavior is exhibited for both </w:t>
      </w:r>
      <w:r>
        <w:rPr>
          <w:sz w:val="24"/>
        </w:rPr>
        <w:t>multiplication and reduction.</w:t>
      </w:r>
    </w:p>
    <w:p w:rsidR="00BE4C59" w:rsidRDefault="00BE4C59" w:rsidP="00BE4C5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No, for smaller array sizes the speedup is greater when using SIMD but as the array size gets larger the speedup is not as great.</w:t>
      </w:r>
    </w:p>
    <w:p w:rsidR="00BE4C59" w:rsidRDefault="00056CB3" w:rsidP="00BE4C5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function is going through the array so quickly that it is violating temporal coherence. In other words, at higher values of the array the cache line </w:t>
      </w:r>
      <w:proofErr w:type="gramStart"/>
      <w:r>
        <w:rPr>
          <w:sz w:val="24"/>
        </w:rPr>
        <w:t>has to</w:t>
      </w:r>
      <w:proofErr w:type="gramEnd"/>
      <w:r>
        <w:rPr>
          <w:sz w:val="24"/>
        </w:rPr>
        <w:t xml:space="preserve"> be reloaded so often that it causes a decrease in performance.</w:t>
      </w:r>
    </w:p>
    <w:p w:rsidR="00056CB3" w:rsidRDefault="00B0270B" w:rsidP="00BE4C5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 think the reason I am getting around 8x speed up for the array multiplication is because SIMD uses only one instruction vs the C/C++ version which would use multiple assembly instructions. The fact that there are fewer instructions and that 4 floats are being multiplied at a time results in the high speedup which decreases for higher array sizes because of a violation of temporal coherence.</w:t>
      </w:r>
    </w:p>
    <w:p w:rsidR="00056CB3" w:rsidRPr="00B0270B" w:rsidRDefault="00B0270B" w:rsidP="00056CB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This would have a similar answer to question 6. The almost 10x speed up is because SIMD uses fewer assembly instructions and thus has less overhead but when array sizes grow larger there is a speedup decrease because of a violation of temporal coherence.</w:t>
      </w:r>
    </w:p>
    <w:sectPr w:rsidR="00056CB3" w:rsidRPr="00B0270B" w:rsidSect="001A78FE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007" w:rsidRDefault="00002007" w:rsidP="006333E3">
      <w:pPr>
        <w:spacing w:after="0" w:line="240" w:lineRule="auto"/>
      </w:pPr>
      <w:r>
        <w:separator/>
      </w:r>
    </w:p>
  </w:endnote>
  <w:endnote w:type="continuationSeparator" w:id="0">
    <w:p w:rsidR="00002007" w:rsidRDefault="00002007" w:rsidP="00633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007" w:rsidRDefault="00002007" w:rsidP="006333E3">
      <w:pPr>
        <w:spacing w:after="0" w:line="240" w:lineRule="auto"/>
      </w:pPr>
      <w:r>
        <w:separator/>
      </w:r>
    </w:p>
  </w:footnote>
  <w:footnote w:type="continuationSeparator" w:id="0">
    <w:p w:rsidR="00002007" w:rsidRDefault="00002007" w:rsidP="00633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33E3" w:rsidRDefault="006333E3" w:rsidP="006333E3">
    <w:pPr>
      <w:spacing w:after="0"/>
      <w:rPr>
        <w:rFonts w:asciiTheme="majorHAnsi" w:hAnsiTheme="majorHAnsi" w:cstheme="majorHAnsi"/>
        <w:sz w:val="36"/>
      </w:rPr>
    </w:pPr>
    <w:r w:rsidRPr="003C39FC">
      <w:rPr>
        <w:rFonts w:asciiTheme="majorHAnsi" w:hAnsiTheme="majorHAnsi" w:cstheme="majorHAnsi"/>
        <w:sz w:val="36"/>
      </w:rPr>
      <w:t xml:space="preserve">Project </w:t>
    </w:r>
    <w:r>
      <w:rPr>
        <w:rFonts w:asciiTheme="majorHAnsi" w:hAnsiTheme="majorHAnsi" w:cstheme="majorHAnsi"/>
        <w:sz w:val="36"/>
      </w:rPr>
      <w:t>5</w:t>
    </w:r>
    <w:r w:rsidRPr="003C39FC">
      <w:rPr>
        <w:rFonts w:asciiTheme="majorHAnsi" w:hAnsiTheme="majorHAnsi" w:cstheme="majorHAnsi"/>
        <w:sz w:val="36"/>
      </w:rPr>
      <w:t xml:space="preserve"> Report</w:t>
    </w:r>
    <w:r>
      <w:rPr>
        <w:rFonts w:asciiTheme="majorHAnsi" w:hAnsiTheme="majorHAnsi" w:cstheme="majorHAnsi"/>
        <w:sz w:val="36"/>
      </w:rPr>
      <w:tab/>
    </w:r>
    <w:r>
      <w:rPr>
        <w:rFonts w:asciiTheme="majorHAnsi" w:hAnsiTheme="majorHAnsi" w:cstheme="majorHAnsi"/>
        <w:sz w:val="36"/>
      </w:rPr>
      <w:tab/>
    </w:r>
    <w:r>
      <w:rPr>
        <w:rFonts w:asciiTheme="majorHAnsi" w:hAnsiTheme="majorHAnsi" w:cstheme="majorHAnsi"/>
        <w:sz w:val="36"/>
      </w:rPr>
      <w:tab/>
    </w:r>
    <w:r>
      <w:rPr>
        <w:rFonts w:asciiTheme="majorHAnsi" w:hAnsiTheme="majorHAnsi" w:cstheme="majorHAnsi"/>
        <w:sz w:val="36"/>
      </w:rPr>
      <w:tab/>
      <w:t>CS 475</w:t>
    </w:r>
    <w:r>
      <w:rPr>
        <w:rFonts w:asciiTheme="majorHAnsi" w:hAnsiTheme="majorHAnsi" w:cstheme="majorHAnsi"/>
        <w:sz w:val="36"/>
      </w:rPr>
      <w:tab/>
    </w:r>
    <w:r>
      <w:rPr>
        <w:rFonts w:asciiTheme="majorHAnsi" w:hAnsiTheme="majorHAnsi" w:cstheme="majorHAnsi"/>
        <w:sz w:val="36"/>
      </w:rPr>
      <w:tab/>
    </w:r>
    <w:r>
      <w:rPr>
        <w:rFonts w:asciiTheme="majorHAnsi" w:hAnsiTheme="majorHAnsi" w:cstheme="majorHAnsi"/>
        <w:sz w:val="36"/>
      </w:rPr>
      <w:tab/>
    </w:r>
    <w:r>
      <w:rPr>
        <w:rFonts w:asciiTheme="majorHAnsi" w:hAnsiTheme="majorHAnsi" w:cstheme="majorHAnsi"/>
        <w:sz w:val="36"/>
      </w:rPr>
      <w:tab/>
      <w:t>Jacob Leno</w:t>
    </w:r>
  </w:p>
  <w:p w:rsidR="006333E3" w:rsidRDefault="006333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5446"/>
    <w:multiLevelType w:val="hybridMultilevel"/>
    <w:tmpl w:val="ADBEF4B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3A"/>
    <w:rsid w:val="00002007"/>
    <w:rsid w:val="00056CB3"/>
    <w:rsid w:val="00175B72"/>
    <w:rsid w:val="001A78FE"/>
    <w:rsid w:val="003401AA"/>
    <w:rsid w:val="006333E3"/>
    <w:rsid w:val="00983957"/>
    <w:rsid w:val="00B0270B"/>
    <w:rsid w:val="00BE4C59"/>
    <w:rsid w:val="00C35B20"/>
    <w:rsid w:val="00C87455"/>
    <w:rsid w:val="00CD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DEC0"/>
  <w15:chartTrackingRefBased/>
  <w15:docId w15:val="{6D545960-265C-48F3-9BE7-31885436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9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3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3E3"/>
  </w:style>
  <w:style w:type="paragraph" w:styleId="Footer">
    <w:name w:val="footer"/>
    <w:basedOn w:val="Normal"/>
    <w:link w:val="FooterChar"/>
    <w:uiPriority w:val="99"/>
    <w:unhideWhenUsed/>
    <w:rsid w:val="00633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2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Leno, Jacob Galloway</dc:creator>
  <cp:keywords/>
  <dc:description/>
  <cp:lastModifiedBy>Leno, Jacob Galloway</cp:lastModifiedBy>
  <cp:revision>4</cp:revision>
  <cp:lastPrinted>2018-05-19T00:07:00Z</cp:lastPrinted>
  <dcterms:created xsi:type="dcterms:W3CDTF">2018-05-18T22:23:00Z</dcterms:created>
  <dcterms:modified xsi:type="dcterms:W3CDTF">2018-05-19T00:08:00Z</dcterms:modified>
</cp:coreProperties>
</file>