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微信端：</w:t>
      </w:r>
    </w:p>
    <w:p>
      <w:pPr>
        <w:pStyle w:val="4"/>
        <w:rPr>
          <w:rFonts w:hint="eastAsia" w:ascii="宋体" w:hAnsi="宋体" w:cs="宋体"/>
          <w:sz w:val="28"/>
          <w:szCs w:val="28"/>
        </w:rPr>
      </w:pPr>
      <w:bookmarkStart w:id="0" w:name="_Toc25063"/>
      <w:r>
        <w:rPr>
          <w:rFonts w:hint="eastAsia" w:ascii="宋体" w:hAnsi="宋体" w:cs="宋体"/>
          <w:sz w:val="28"/>
          <w:szCs w:val="28"/>
          <w:lang w:val="en-US" w:eastAsia="zh-CN"/>
        </w:rPr>
        <w:t>1前台</w:t>
      </w:r>
      <w:r>
        <w:rPr>
          <w:rFonts w:hint="eastAsia" w:ascii="宋体" w:hAnsi="宋体" w:cs="宋体"/>
          <w:sz w:val="28"/>
          <w:szCs w:val="28"/>
        </w:rPr>
        <w:t>登录</w:t>
      </w:r>
      <w:bookmarkEnd w:id="0"/>
    </w:p>
    <w:p>
      <w:pPr>
        <w:spacing w:line="288" w:lineRule="auto"/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输入用户名、密码、验证码。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要求：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用户名、密码、表单控制长度，密码星号显示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用户输入错误三次之后显示验证码，验证码不区分大小写。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 xml:space="preserve">点击登陆：先检测验证码是否对，如果不对，做出提示：3s后返回登陆界面 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>验证码正确之后，从数据库判断用户密码的正确性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>防止sql注入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>提供用户忘记密码功能，通过用户手机号码找回，重新设置密码。</w:t>
      </w:r>
    </w:p>
    <w:p>
      <w:pPr>
        <w:rPr>
          <w:rFonts w:hint="eastAsia" w:ascii="宋体" w:hAnsi="宋体" w:cs="宋体"/>
        </w:rPr>
      </w:pPr>
    </w:p>
    <w:p>
      <w:pPr>
        <w:pStyle w:val="4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2前台</w:t>
      </w:r>
      <w:r>
        <w:rPr>
          <w:rFonts w:hint="eastAsia" w:ascii="宋体" w:hAnsi="宋体" w:cs="宋体"/>
          <w:sz w:val="28"/>
          <w:szCs w:val="28"/>
          <w:lang w:eastAsia="zh-CN"/>
        </w:rPr>
        <w:t>注册</w:t>
      </w:r>
    </w:p>
    <w:p>
      <w:pPr>
        <w:spacing w:line="288" w:lineRule="auto"/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输入用户名、密码、确认密码、昵称、手机号码、手机验证码、邮箱。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要求：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用户名（唯一）、密码、昵称、表单控制长度，密码及确认密码星号显示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表单信息正则验证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>手机号码绑定短信验证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>密码通过md5加密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>表单信息符合校验标准后提交后台验证</w:t>
      </w:r>
      <w:r>
        <w:rPr>
          <w:rFonts w:hint="eastAsia" w:ascii="宋体" w:hAnsi="宋体" w:cs="宋体"/>
          <w:szCs w:val="21"/>
        </w:rPr>
        <w:t xml:space="preserve"> </w:t>
      </w:r>
    </w:p>
    <w:p>
      <w:pPr>
        <w:rPr>
          <w:rFonts w:hint="eastAsia" w:ascii="宋体" w:hAnsi="宋体" w:cs="宋体"/>
          <w:szCs w:val="21"/>
        </w:rPr>
      </w:pPr>
    </w:p>
    <w:p>
      <w:pPr>
        <w:pStyle w:val="4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3商品发布</w:t>
      </w:r>
    </w:p>
    <w:p>
      <w:pPr>
        <w:rPr>
          <w:rFonts w:hint="eastAsia"/>
        </w:rPr>
      </w:pPr>
      <w:r>
        <w:rPr>
          <w:rFonts w:hint="eastAsia"/>
        </w:rPr>
        <w:t>查看流程、二手商品发布、拍卖商品发布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要求：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分类：3c产品、箱包、家装/建材、运动器材、服装、票务娱乐、手机、其他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二手发布格式：商品图片、商品描述、商品价格、分类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拍卖商品发布：商品图片、商品描述、起拍价、加价幅度（金额可选）、开拍时间、结束时间、分类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可一次性发布多张商品图片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查看流程可查看用户商品发布指引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普通商品及拍卖商品发布时收取1%的保证金，交易成功扣取商品总价的1%费用，交易关闭/流拍时，返还保证金。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拍卖商品（node+redis）</w:t>
      </w:r>
    </w:p>
    <w:p>
      <w:pPr>
        <w:rPr>
          <w:rFonts w:hint="eastAsia" w:ascii="宋体" w:hAnsi="宋体" w:cs="宋体"/>
          <w:szCs w:val="21"/>
        </w:rPr>
      </w:pPr>
    </w:p>
    <w:p>
      <w:pPr>
        <w:pStyle w:val="4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4商品推送</w:t>
      </w:r>
      <w:r>
        <w:rPr>
          <w:rFonts w:hint="eastAsia" w:ascii="宋体" w:hAnsi="宋体" w:cs="宋体"/>
          <w:sz w:val="28"/>
          <w:szCs w:val="28"/>
          <w:lang w:eastAsia="zh-CN"/>
        </w:rPr>
        <w:t xml:space="preserve"> 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要求：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根据用户当前的位置/最近发布的商品来显示商品推送模块</w:t>
      </w: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用户可以切换显示推送的商品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首页商品展示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导航栏；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轮播；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商品拍卖；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新品展示；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信用商品展示；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附近商品展示；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普通商品；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商品详情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商品图片；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商品详情图；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商品标题；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商品数量；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商品价格；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商品所在地 与 买家所在地 之间快递费用；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商品详情栏；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个人中心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个人基础信息；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头像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昵称</w:t>
      </w:r>
    </w:p>
    <w:p>
      <w:pPr>
        <w:pStyle w:val="9"/>
        <w:numPr>
          <w:ilvl w:val="0"/>
          <w:numId w:val="5"/>
        </w:numPr>
        <w:ind w:firstLineChars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账号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邮箱号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手机号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等级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余额；（充值功能）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收货地址管理；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个人买卖记录展示（订单管理）；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历史聊天列表；</w:t>
      </w:r>
    </w:p>
    <w:p>
      <w:pPr>
        <w:pStyle w:val="9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9"/>
        <w:ind w:left="360" w:firstLine="0" w:firstLineChars="0"/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上拉加载、下拉刷新功能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  <w:lang w:eastAsia="zh-CN"/>
        </w:rPr>
        <w:t>收货地址（</w:t>
      </w:r>
      <w:r>
        <w:rPr>
          <w:rFonts w:hint="eastAsia"/>
          <w:b/>
          <w:bCs/>
          <w:sz w:val="28"/>
          <w:szCs w:val="28"/>
          <w:lang w:val="en-US" w:eastAsia="zh-CN"/>
        </w:rPr>
        <w:t>运用地图api</w:t>
      </w:r>
      <w:r>
        <w:rPr>
          <w:rFonts w:hint="eastAsia"/>
          <w:b/>
          <w:bCs/>
          <w:sz w:val="28"/>
          <w:szCs w:val="28"/>
          <w:lang w:eastAsia="zh-CN"/>
        </w:rPr>
        <w:t>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Ip地址获取位置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Gps获取位置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10意见反馈：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通过站内信形式反馈（主要反馈网站体验度问题或者BUG）；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11聊天机制：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客服聊天（对客户端用户的咨询做出回答和帮助）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用户间的私信（买家用户和卖家用户之间的聊天咨询）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12优惠信息：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对于新注册用户、交易量多的用户、邀请好友的用户等等做一些优惠券的推送进行商品的优惠（固定优惠金额形式）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提供咨询API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编写API文档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参数格式：get或者post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数据格式：json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所需参数：参数1、参数2...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返回数据内容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加密方式：类似于token方式进行</w:t>
      </w:r>
    </w:p>
    <w:p>
      <w:pPr>
        <w:rPr>
          <w:rFonts w:hint="eastAsia"/>
        </w:rPr>
      </w:pPr>
    </w:p>
    <w:p>
      <w:pPr>
        <w:pStyle w:val="9"/>
        <w:ind w:left="1080" w:firstLine="0" w:firstLineChars="0"/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后端部分：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1登录</w:t>
      </w:r>
    </w:p>
    <w:p>
      <w:pPr>
        <w:spacing w:line="288" w:lineRule="auto"/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输入用户名、密码、验证码。</w:t>
      </w:r>
    </w:p>
    <w:p>
      <w:pP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用户名、密码、表单控制长度，密码星号显示</w:t>
      </w:r>
    </w:p>
    <w:p>
      <w:pP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验证码不区分大小写</w:t>
      </w:r>
    </w:p>
    <w:p>
      <w:pPr>
        <w:ind w:left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</w:rPr>
        <w:t>点击登陆：先检测验证码是否对，如果不对，做出提示</w:t>
      </w:r>
    </w:p>
    <w:p>
      <w:pP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>验证码正确之后，从数据库判断用户密码的正确性</w:t>
      </w:r>
    </w:p>
    <w:p>
      <w:pP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>防止sql注入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ab/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bookmarkStart w:id="1" w:name="_Toc8409"/>
      <w:r>
        <w:rPr>
          <w:rFonts w:hint="eastAsia"/>
          <w:b/>
          <w:bCs/>
          <w:sz w:val="28"/>
          <w:szCs w:val="28"/>
        </w:rPr>
        <w:t>2后台管理主界面</w:t>
      </w:r>
      <w:bookmarkEnd w:id="1"/>
    </w:p>
    <w:p>
      <w:pPr>
        <w:ind w:left="420"/>
        <w:rPr>
          <w:rFonts w:ascii="宋体" w:hAnsi="宋体" w:cs="宋体"/>
        </w:rPr>
      </w:pPr>
      <w:r>
        <w:rPr>
          <w:rFonts w:hint="eastAsia" w:ascii="宋体" w:hAnsi="宋体" w:cs="宋体"/>
        </w:rPr>
        <w:t>登陆成功后的提示信息：您当前登陆的是‘超级管理员’|‘经理’|‘客服’|‘工作人员’</w:t>
      </w:r>
    </w:p>
    <w:p>
      <w:pPr>
        <w:ind w:left="420"/>
        <w:rPr>
          <w:rFonts w:hint="eastAsia" w:ascii="宋体" w:hAnsi="宋体" w:cs="宋体"/>
        </w:rPr>
      </w:pPr>
      <w:r>
        <w:rPr>
          <w:rFonts w:ascii="宋体" w:hAnsi="宋体" w:cs="宋体"/>
        </w:rPr>
        <w:t>防止用户使用url恶意进入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检测用户是否登录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若未登录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返回登录页面</w:t>
      </w:r>
    </w:p>
    <w:p>
      <w:pPr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菜单的显示，实际的菜单按照不同的权限来显示</w:t>
      </w:r>
    </w:p>
    <w:p>
      <w:pPr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点击菜单调整不同界面</w:t>
      </w:r>
    </w:p>
    <w:p>
      <w:pPr>
        <w:ind w:left="420"/>
        <w:rPr>
          <w:rFonts w:ascii="宋体" w:hAnsi="宋体" w:cs="宋体"/>
        </w:rPr>
      </w:pPr>
      <w:r>
        <w:rPr>
          <w:rFonts w:hint="eastAsia" w:ascii="宋体" w:hAnsi="宋体" w:cs="宋体"/>
        </w:rPr>
        <w:t>注销</w:t>
      </w:r>
    </w:p>
    <w:p>
      <w:pPr>
        <w:ind w:left="420"/>
        <w:rPr>
          <w:rFonts w:hint="eastAsia" w:ascii="宋体" w:hAnsi="宋体" w:cs="宋体"/>
        </w:rPr>
      </w:pPr>
    </w:p>
    <w:p>
      <w:pPr>
        <w:rPr>
          <w:rFonts w:hint="eastAsia"/>
          <w:b/>
          <w:bCs/>
          <w:sz w:val="28"/>
          <w:szCs w:val="28"/>
        </w:rPr>
      </w:pPr>
      <w:bookmarkStart w:id="2" w:name="_Toc13650"/>
      <w:r>
        <w:rPr>
          <w:rFonts w:hint="eastAsia"/>
          <w:b/>
          <w:bCs/>
          <w:sz w:val="28"/>
          <w:szCs w:val="28"/>
        </w:rPr>
        <w:t>3角色管理</w:t>
      </w:r>
      <w:bookmarkEnd w:id="2"/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参考界面：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5394960" cy="226885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8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要求：</w:t>
      </w:r>
    </w:p>
    <w:p>
      <w:pPr>
        <w:spacing w:line="360" w:lineRule="atLeast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显示当前位置</w:t>
      </w:r>
    </w:p>
    <w:p>
      <w:pPr>
        <w:spacing w:line="360" w:lineRule="atLeast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显示角色列表，默认要有</w:t>
      </w:r>
      <w:r>
        <w:rPr>
          <w:rFonts w:hint="eastAsia" w:ascii="宋体" w:hAnsi="宋体" w:cs="宋体"/>
          <w:color w:val="FF0000"/>
        </w:rPr>
        <w:t>4</w:t>
      </w:r>
      <w:r>
        <w:rPr>
          <w:rFonts w:hint="eastAsia" w:ascii="宋体" w:hAnsi="宋体" w:cs="宋体"/>
        </w:rPr>
        <w:t>个角色：超管、经理、普通业务员、客服</w:t>
      </w:r>
    </w:p>
    <w:p>
      <w:pPr>
        <w:spacing w:line="360" w:lineRule="atLeast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可以添加新的角色，点击添加，弹新角色添加窗口，要求输入角色名称，角色描述</w:t>
      </w:r>
    </w:p>
    <w:p>
      <w:pPr>
        <w:spacing w:line="480" w:lineRule="auto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可以删除角色，但已有员工分配为改角色时，要提示不能删除。</w:t>
      </w:r>
    </w:p>
    <w:p>
      <w:pPr>
        <w:spacing w:line="360" w:lineRule="atLeast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修改角色，修改角色名和角色描述</w:t>
      </w:r>
    </w:p>
    <w:p>
      <w:pPr>
        <w:spacing w:line="360" w:lineRule="atLeast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点击权限管理，显示菜单，勾选权限，参考如下图</w:t>
      </w:r>
    </w:p>
    <w:p>
      <w:pPr>
        <w:ind w:left="420"/>
        <w:rPr>
          <w:rFonts w:hint="eastAsia" w:ascii="宋体" w:hAnsi="宋体" w:cs="宋体"/>
        </w:rPr>
      </w:pPr>
    </w:p>
    <w:p>
      <w:pPr>
        <w:ind w:left="420"/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3085465" cy="19335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</w:rPr>
      </w:pPr>
    </w:p>
    <w:p>
      <w:pPr>
        <w:rPr>
          <w:rFonts w:hint="eastAsia"/>
          <w:b/>
          <w:bCs/>
          <w:sz w:val="28"/>
          <w:szCs w:val="28"/>
        </w:rPr>
      </w:pPr>
      <w:bookmarkStart w:id="3" w:name="_Toc15400"/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.1</w:t>
      </w:r>
      <w:r>
        <w:rPr>
          <w:rFonts w:hint="eastAsia"/>
          <w:b/>
          <w:bCs/>
          <w:sz w:val="28"/>
          <w:szCs w:val="28"/>
        </w:rPr>
        <w:t>用户管理</w:t>
      </w:r>
      <w:bookmarkEnd w:id="3"/>
      <w:r>
        <w:rPr>
          <w:rFonts w:hint="eastAsia"/>
          <w:b/>
          <w:bCs/>
          <w:sz w:val="28"/>
          <w:szCs w:val="28"/>
        </w:rPr>
        <w:t>-前台用户管理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参考界面：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5395595" cy="1531620"/>
            <wp:effectExtent l="0" t="0" r="146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可以添加员工，输入账号、昵称，选择角色，并设置个初始密码</w:t>
      </w:r>
    </w:p>
    <w:p>
      <w:pPr>
        <w:spacing w:line="360" w:lineRule="atLeast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可以修改员工信息，重置密码</w:t>
      </w:r>
    </w:p>
    <w:p>
      <w:pPr>
        <w:spacing w:line="360" w:lineRule="atLeast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可以删除员工账号，锁定/解锁账号</w:t>
      </w:r>
    </w:p>
    <w:p>
      <w:pPr>
        <w:spacing w:line="360" w:lineRule="atLeast"/>
        <w:ind w:left="420"/>
        <w:rPr>
          <w:rFonts w:ascii="宋体" w:hAnsi="宋体" w:cs="宋体"/>
        </w:rPr>
      </w:pPr>
      <w:r>
        <w:rPr>
          <w:rFonts w:hint="eastAsia" w:ascii="宋体" w:hAnsi="宋体" w:cs="宋体"/>
        </w:rPr>
        <w:t>该权限只能是经理或超级管理员使用，普通员工不能使用</w:t>
      </w:r>
    </w:p>
    <w:p>
      <w:pPr>
        <w:spacing w:line="360" w:lineRule="atLeast"/>
        <w:ind w:left="420"/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</w:t>
      </w:r>
      <w:r>
        <w:rPr>
          <w:rFonts w:hint="eastAsia"/>
          <w:b/>
          <w:bCs/>
          <w:sz w:val="28"/>
          <w:szCs w:val="28"/>
        </w:rPr>
        <w:t>用户管理-后台用户管理</w:t>
      </w:r>
    </w:p>
    <w:p>
      <w:pPr>
        <w:spacing w:line="360" w:lineRule="atLeast"/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显示前台用户列表，按注册时间倒序排列，并支持分页，用户信息显示用户名、昵称、注册时间、邮箱、金额、头像等</w:t>
      </w:r>
    </w:p>
    <w:p>
      <w:pPr>
        <w:spacing w:line="360" w:lineRule="atLeast"/>
        <w:ind w:left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用户名模糊搜索</w:t>
      </w:r>
    </w:p>
    <w:p>
      <w:pPr>
        <w:spacing w:line="360" w:lineRule="atLeast"/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操作：锁定/解锁用户，重置密码。</w:t>
      </w:r>
    </w:p>
    <w:p>
      <w:pPr>
        <w:spacing w:line="360" w:lineRule="atLeast"/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翻页：共X条记录 当前第 Y/X页 [首页] [上一页] [下一页] [末页]</w:t>
      </w:r>
    </w:p>
    <w:p>
      <w:pPr>
        <w:spacing w:line="360" w:lineRule="atLeast"/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  <w:b/>
          <w:bCs/>
          <w:sz w:val="28"/>
          <w:szCs w:val="28"/>
        </w:rPr>
      </w:pPr>
      <w:bookmarkStart w:id="4" w:name="_Toc29273"/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商品管理</w:t>
      </w:r>
      <w:bookmarkEnd w:id="4"/>
    </w:p>
    <w:p>
      <w:pPr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显示发布的商品信息，支持分页</w:t>
      </w:r>
    </w:p>
    <w:p>
      <w:pPr>
        <w:ind w:left="420"/>
        <w:rPr>
          <w:rFonts w:ascii="宋体" w:hAnsi="宋体" w:cs="宋体"/>
        </w:rPr>
      </w:pPr>
      <w:r>
        <w:rPr>
          <w:rFonts w:hint="eastAsia" w:ascii="宋体" w:hAnsi="宋体" w:cs="宋体"/>
        </w:rPr>
        <w:t>可以根据商品分类、商品状态，商品名查询</w:t>
      </w:r>
    </w:p>
    <w:p>
      <w:pPr>
        <w:ind w:left="420"/>
        <w:rPr>
          <w:rFonts w:hint="eastAsia" w:ascii="宋体" w:hAnsi="宋体" w:cs="宋体"/>
        </w:rPr>
      </w:pPr>
      <w:r>
        <w:rPr>
          <w:rFonts w:ascii="宋体" w:hAnsi="宋体" w:cs="宋体"/>
        </w:rPr>
        <w:t>商品审核</w:t>
      </w:r>
      <w:r>
        <w:rPr>
          <w:rFonts w:hint="eastAsia" w:ascii="宋体" w:hAnsi="宋体" w:cs="宋体"/>
        </w:rPr>
        <w:t>（待定）</w:t>
      </w:r>
    </w:p>
    <w:p>
      <w:pPr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删除商品 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6日志管理：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转账日志记录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关于安全的和金钱的都要做记录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7客服：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限制权限，负责客户端用户的答疑解惑、管理审核机制、日志的监督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8统计报表：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用户注册量（月份）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商品发布量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商品交易量</w:t>
      </w:r>
      <w:bookmarkStart w:id="5" w:name="_GoBack"/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9订单管理：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已付款订单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已发货订单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已完成订单（买家未确认付款，七天之后自动确认付款卖家）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交易关闭订单（卖家反悔，或者退货）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E87397C"/>
    <w:multiLevelType w:val="multilevel"/>
    <w:tmpl w:val="2E8739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DC066A"/>
    <w:multiLevelType w:val="multilevel"/>
    <w:tmpl w:val="40DC066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1ACD34"/>
    <w:multiLevelType w:val="singleLevel"/>
    <w:tmpl w:val="591ACD3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74158E1"/>
    <w:multiLevelType w:val="multilevel"/>
    <w:tmpl w:val="774158E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CC3A96"/>
    <w:multiLevelType w:val="multilevel"/>
    <w:tmpl w:val="7ACC3A96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4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kern w:val="0"/>
      <w:sz w:val="20"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2017-05-16T10:45:26Z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