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http://35.179.58.43:9200/fiverr_products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"aliases": {},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"mappings":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"usid":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"type": "integer",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"product_name":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"copy_to":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"suggest_field"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"product_url":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"product_description":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"product_added":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"product_updated":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"store_name":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"productcode_ean":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"productcode_isbn":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"productcode_mpn":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"productcode_sku":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"productcode_vpc":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"product_color":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"product_size":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"product_weight":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"image_available":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"image_stored":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"image_changed":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"product_imageurl1":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"product_imageurl2":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"product_imageurl3":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"product_imageurl4":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"product_imageurl5":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"img_1":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"img_2":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"img_3":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"img_4":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"img_5":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"product_category_1":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"product_category_2":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"product_category_3":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"product_category_4":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"product_category_5":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"time_added_category":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"product_price_1":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"type": "float",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"product_price_2":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"type": "float",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"product_price_3":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"type": "float",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"product_price_4":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"type": "float",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"product_price_5":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"type": "float",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"time_added_price":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"fielddata": true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"null_count":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"type": "integer",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"raw":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"type": "keyword"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"suggest_field":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"analyzer": "whitespace_analyzer"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"settings":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"index":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"number_of_shards": "5",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"blocks":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"read_only_allow_delete": "false"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"analysis":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"analyzer":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"whitespace_analyzer":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"filter": [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"lowercase",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"asciifolding"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"type": "custom",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"tokenizer": "my_tokenizer"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"tokenizer":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"my_tokenizer":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"token_chars": [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"letter",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"digit",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"punctuation",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"symbol",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"whitespace"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"type": "whitespace"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"number_of_replicas": "1"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5.179.58.43:9200/fiverr_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