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400"/>
        <w:jc w:val="center"/>
      </w:pPr>
      <w:r>
        <w:rPr>
          <w:rFonts w:ascii="Calibri" w:cs="Calibri" w:eastAsia="Calibri" w:hAnsi="Calibri"/>
          <w:b/>
          <w:bCs/>
          <w:color w:val="1B4D4D"/>
          <w:sz w:val="72"/>
          <w:szCs w:val="72"/>
        </w:rPr>
        <w:t xml:space="preserve">EQWATTEUR</w:t>
      </w:r>
    </w:p>
    <w:p>
      <w:pPr>
        <w:spacing w:after="600"/>
        <w:jc w:val="center"/>
      </w:pPr>
      <w:r>
        <w:rPr>
          <w:color w:val="1B4D4D"/>
        </w:rPr>
        <w:t xml:space="preserve">━━━━━━━━━━━━━━━━━━━━━━━━━━━━━━</w:t>
      </w:r>
    </w:p>
    <w:p>
      <w:pPr>
        <w:spacing w:after="100"/>
        <w:jc w:val="center"/>
      </w:pPr>
      <w:r>
        <w:drawing>
          <wp:inline distT="0" distB="0" distL="0" distR="0">
            <wp:extent cx="3810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[Photo du site]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2937"/>
          <w:sz w:val="48"/>
          <w:szCs w:val="48"/>
        </w:rPr>
        <w:t xml:space="preserve">Résidence Berthier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45 Avenue de la République, 94140 Alfortville</w:t>
      </w:r>
    </w:p>
    <w:p>
      <w:pPr>
        <w:spacing w:before="200" w:after="100"/>
        <w:jc w:val="center"/>
      </w:pPr>
      <w:r>
        <w:rPr>
          <w:rFonts w:ascii="Calibri" w:cs="Calibri" w:eastAsia="Calibri" w:hAnsi="Calibri"/>
          <w:b/>
          <w:bCs/>
          <w:color w:val="1B4D4D"/>
          <w:sz w:val="36"/>
          <w:szCs w:val="36"/>
        </w:rPr>
        <w:t xml:space="preserve">RAPPORT D'INTERVENTION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SAV / Dépannage — Carrier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Réf: FX-2026-00142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07/02/2026</w:t>
      </w:r>
    </w:p>
    <w:p>
      <w:pPr>
        <w:shd w:fill="DCFCE7" w:val="clear"/>
        <w:jc w:val="center"/>
      </w:pPr>
      <w:r>
        <w:rPr>
          <w:rFonts w:ascii="Calibri" w:cs="Calibri" w:eastAsia="Calibri" w:hAnsi="Calibri"/>
          <w:b/>
          <w:bCs/>
          <w:color w:val="22C55E"/>
          <w:sz w:val="28"/>
          <w:szCs w:val="28"/>
        </w:rPr>
        <w:t xml:space="preserve">  ✓ CONFORME  </w:t>
      </w:r>
    </w:p>
    <w:p>
      <w:r>
        <w:br w:type="page"/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before="400" w:after="150"/>
      </w:pPr>
      <w:r>
        <w:rPr>
          <w:color w:val="1B4D4D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RÉSUMÉ</w:t>
      </w:r>
    </w:p>
    <w:p>
      <w:pPr>
        <w:shd w:fill="E8F4F4" w:val="clear"/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Intervention suite à défaut de communication sur unité extérieure VRF. Diagnostic réalisé, câble bus défectueux identifié et remplacé. Système remis en service avec succès. Toutes les unités intérieures communiquent correctement.</w:t>
      </w:r>
    </w:p>
    <w:p>
      <w:pPr>
        <w:spacing w:before="400" w:after="150"/>
      </w:pPr>
      <w:r>
        <w:rPr>
          <w:color w:val="1B4D4D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SITE &amp; CLIENT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8F4F4" w:sz="1"/>
              <w:left w:val="single" w:color="E8F4F4" w:sz="1"/>
              <w:bottom w:val="single" w:color="E8F4F4" w:sz="1"/>
              <w:right w:val="single" w:color="E8F4F4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Site: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Résidence Berthier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Adresse: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 Avenue de la République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Ville: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94140 Alfortville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N° Affaire: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AFF-2026-0089</w:t>
            </w:r>
          </w:p>
        </w:tc>
        <w:tc>
          <w:tcPr>
            <w:tcW w:type="pct" w:w="50%"/>
            <w:tcBorders>
              <w:top w:val="single" w:color="E8F4F4" w:sz="1"/>
              <w:left w:val="single" w:color="E8F4F4" w:sz="1"/>
              <w:bottom w:val="single" w:color="E8F4F4" w:sz="1"/>
              <w:right w:val="single" w:color="E8F4F4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Société: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EQWATTEUR SAS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Contact: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Badra Cisse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Téléphone: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07 49 33 21 08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Réf. Client: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CLI-EQW-001</w:t>
            </w:r>
          </w:p>
        </w:tc>
      </w:tr>
    </w:tbl>
    <w:p>
      <w:pPr>
        <w:spacing w:before="400" w:after="150"/>
      </w:pPr>
      <w:r>
        <w:rPr>
          <w:color w:val="1B4D4D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DATES INTERVENTION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8F4F4" w:sz="1"/>
              <w:left w:val="single" w:color="E8F4F4" w:sz="1"/>
              <w:bottom w:val="single" w:color="E8F4F4" w:sz="1"/>
              <w:right w:val="single" w:color="E8F4F4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Début: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07/02/2026 à 09:30</w:t>
            </w:r>
          </w:p>
        </w:tc>
        <w:tc>
          <w:tcPr>
            <w:tcW w:type="pct" w:w="50%"/>
            <w:tcBorders>
              <w:top w:val="single" w:color="E8F4F4" w:sz="1"/>
              <w:left w:val="single" w:color="E8F4F4" w:sz="1"/>
              <w:bottom w:val="single" w:color="E8F4F4" w:sz="1"/>
              <w:right w:val="single" w:color="E8F4F4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Fin: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07/02/2026 à 14:45</w:t>
            </w:r>
          </w:p>
        </w:tc>
      </w:tr>
    </w:tbl>
    <w:p>
      <w:pPr>
        <w:spacing w:before="400" w:after="150"/>
      </w:pPr>
      <w:r>
        <w:rPr>
          <w:color w:val="1B4D4D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ÉQUIPEMENT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8F4F4" w:sz="1"/>
              <w:left w:val="single" w:color="E8F4F4" w:sz="1"/>
              <w:bottom w:val="single" w:color="E8F4F4" w:sz="1"/>
              <w:right w:val="single" w:color="E8F4F4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Type: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VRF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Modèle: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38AH-024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N° Série: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CR26A00142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Puissance: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 kW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Garantie: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Sous garantie</w:t>
            </w:r>
          </w:p>
        </w:tc>
        <w:tc>
          <w:tcPr>
            <w:tcW w:type="pct" w:w="50%"/>
            <w:tcBorders>
              <w:top w:val="single" w:color="E8F4F4" w:sz="1"/>
              <w:left w:val="single" w:color="E8F4F4" w:sz="1"/>
              <w:bottom w:val="single" w:color="E8F4F4" w:sz="1"/>
              <w:right w:val="single" w:color="E8F4F4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Fluide: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R410A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Charge initiale: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8.5 kg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Charge totale: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8.5 kg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Huile: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POE</w:t>
            </w:r>
          </w:p>
        </w:tc>
      </w:tr>
    </w:tbl>
    <w:p>
      <w:pPr>
        <w:spacing w:before="400" w:after="150"/>
      </w:pPr>
      <w:r>
        <w:rPr>
          <w:color w:val="1B4D4D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CODES DÉFAUT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B4D4D" w:sz="1"/>
              <w:left w:val="single" w:color="1B4D4D" w:sz="1"/>
              <w:bottom w:val="single" w:color="1B4D4D" w:sz="1"/>
              <w:right w:val="single" w:color="1B4D4D" w:sz="1"/>
            </w:tcBorders>
            <w:shd w:fill="1B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1B4D4D" w:sz="1"/>
              <w:left w:val="single" w:color="1B4D4D" w:sz="1"/>
              <w:bottom w:val="single" w:color="1B4D4D" w:sz="1"/>
              <w:right w:val="single" w:color="1B4D4D" w:sz="1"/>
            </w:tcBorders>
            <w:shd w:fill="1B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1B4D4D" w:sz="1"/>
              <w:left w:val="single" w:color="1B4D4D" w:sz="1"/>
              <w:bottom w:val="single" w:color="1B4D4D" w:sz="1"/>
              <w:right w:val="single" w:color="1B4D4D" w:sz="1"/>
            </w:tcBorders>
            <w:shd w:fill="1B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Résolution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7100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Défaut communication bus entre UE et UI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Câble bus remplacé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7102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Timeout communication UI-03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Adressage vérifié et corrigé</w:t>
            </w:r>
          </w:p>
        </w:tc>
      </w:tr>
    </w:tbl>
    <w:p>
      <w:pPr>
        <w:spacing w:before="400" w:after="150"/>
      </w:pPr>
      <w:r>
        <w:rPr>
          <w:color w:val="1B4D4D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MESURES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B4D4D" w:sz="1"/>
              <w:left w:val="single" w:color="1B4D4D" w:sz="1"/>
              <w:bottom w:val="single" w:color="1B4D4D" w:sz="1"/>
              <w:right w:val="single" w:color="1B4D4D" w:sz="1"/>
            </w:tcBorders>
            <w:shd w:fill="1B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Borders>
              <w:top w:val="single" w:color="1B4D4D" w:sz="1"/>
              <w:left w:val="single" w:color="1B4D4D" w:sz="1"/>
              <w:bottom w:val="single" w:color="1B4D4D" w:sz="1"/>
              <w:right w:val="single" w:color="1B4D4D" w:sz="1"/>
            </w:tcBorders>
            <w:shd w:fill="1B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  <w:tc>
          <w:tcPr>
            <w:tcBorders>
              <w:top w:val="single" w:color="1B4D4D" w:sz="1"/>
              <w:left w:val="single" w:color="1B4D4D" w:sz="1"/>
              <w:bottom w:val="single" w:color="1B4D4D" w:sz="1"/>
              <w:right w:val="single" w:color="1B4D4D" w:sz="1"/>
            </w:tcBorders>
            <w:shd w:fill="1B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Haute Pression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28.5 bar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Basse Pression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10.2 bar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Surchauffe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 °C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Sous-refroidissement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 °C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400" w:after="150"/>
      </w:pPr>
      <w:r>
        <w:rPr>
          <w:color w:val="1B4D4D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TRAVAUX EFFECTUÉS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22C55E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0"/>
          <w:szCs w:val="20"/>
        </w:rPr>
        <w:t xml:space="preserve">Diagnostic complet du système VRF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22C55E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0"/>
          <w:szCs w:val="20"/>
        </w:rPr>
        <w:t xml:space="preserve">Vérification du câblage bus de communication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22C55E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0"/>
          <w:szCs w:val="20"/>
        </w:rPr>
        <w:t xml:space="preserve">Remplacement câble bus défectueux (15m)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22C55E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0"/>
          <w:szCs w:val="20"/>
        </w:rPr>
        <w:t xml:space="preserve">Reprogrammation adresses unités intérieures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22C55E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0"/>
          <w:szCs w:val="20"/>
        </w:rPr>
        <w:t xml:space="preserve">Test de fonctionnement toutes UI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22C55E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0"/>
          <w:szCs w:val="20"/>
        </w:rPr>
        <w:t xml:space="preserve">Relevé des pressions et températures</w:t>
      </w:r>
    </w:p>
    <w:p>
      <w:pPr>
        <w:spacing w:before="400" w:after="150"/>
      </w:pPr>
      <w:r>
        <w:rPr>
          <w:color w:val="1B4D4D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TRAVAUX À PRÉVOIR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→  </w:t>
      </w:r>
      <w:r>
        <w:rPr>
          <w:rFonts w:ascii="Calibri" w:cs="Calibri" w:eastAsia="Calibri" w:hAnsi="Calibri"/>
          <w:sz w:val="20"/>
          <w:szCs w:val="20"/>
        </w:rPr>
        <w:t xml:space="preserve">Maintenance préventive recommandée dans 6 mois</w:t>
      </w:r>
      <w:r>
        <w:rPr>
          <w:rFonts w:ascii="Calibri" w:cs="Calibri" w:eastAsia="Calibri" w:hAnsi="Calibri"/>
          <w:color w:val="F59E0B"/>
          <w:sz w:val="18"/>
          <w:szCs w:val="18"/>
        </w:rPr>
        <w:t xml:space="preserve">  [Normal]</w:t>
      </w:r>
    </w:p>
    <w:p>
      <w:pPr>
        <w:spacing w:after="80"/>
        <w:ind w:left="2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→  </w:t>
      </w:r>
      <w:r>
        <w:rPr>
          <w:rFonts w:ascii="Calibri" w:cs="Calibri" w:eastAsia="Calibri" w:hAnsi="Calibri"/>
          <w:sz w:val="20"/>
          <w:szCs w:val="20"/>
        </w:rPr>
        <w:t xml:space="preserve">Vérifier état des filtres UI bureau direction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[Optionnel]</w:t>
      </w:r>
    </w:p>
    <w:p>
      <w:pPr>
        <w:spacing w:before="400" w:after="150"/>
      </w:pPr>
      <w:r>
        <w:rPr>
          <w:color w:val="1B4D4D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PIÈCES UTILISÉES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B4D4D" w:sz="1"/>
              <w:left w:val="single" w:color="1B4D4D" w:sz="1"/>
              <w:bottom w:val="single" w:color="1B4D4D" w:sz="1"/>
              <w:right w:val="single" w:color="1B4D4D" w:sz="1"/>
            </w:tcBorders>
            <w:shd w:fill="1B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Référence</w:t>
            </w:r>
          </w:p>
        </w:tc>
        <w:tc>
          <w:tcPr>
            <w:tcBorders>
              <w:top w:val="single" w:color="1B4D4D" w:sz="1"/>
              <w:left w:val="single" w:color="1B4D4D" w:sz="1"/>
              <w:bottom w:val="single" w:color="1B4D4D" w:sz="1"/>
              <w:right w:val="single" w:color="1B4D4D" w:sz="1"/>
            </w:tcBorders>
            <w:shd w:fill="1B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Désignation</w:t>
            </w:r>
          </w:p>
        </w:tc>
        <w:tc>
          <w:tcPr>
            <w:tcBorders>
              <w:top w:val="single" w:color="1B4D4D" w:sz="1"/>
              <w:left w:val="single" w:color="1B4D4D" w:sz="1"/>
              <w:bottom w:val="single" w:color="1B4D4D" w:sz="1"/>
              <w:right w:val="single" w:color="1B4D4D" w:sz="1"/>
            </w:tcBorders>
            <w:shd w:fill="1B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Qté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CBL-BUS-15M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Câble bus communication 2 paires blindé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CON-RJ45-2P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Connecteurs RJ45 blindés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</w:tr>
    </w:tbl>
    <w:p>
      <w:pPr>
        <w:spacing w:before="400" w:after="150"/>
      </w:pPr>
      <w:r>
        <w:rPr>
          <w:color w:val="1B4D4D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RAPPORT TECHNICIEN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À mon arrivée, le système affichait un défaut de communication généralisé. Après diagnostic approfondi, j'ai identifié un câble bus endommagé (probable passage de rongeur dans le faux-plafond). Le câble a été remplacé sur toute sa longueur entre le coffret de brassage et l'unité extérieure. Toutes les unités intérieures ont été ré-adressées et testées individuellement. Le système fonctionne maintenant parfaitement.</w:t>
      </w:r>
    </w:p>
    <w:p>
      <w:pPr>
        <w:spacing w:before="400" w:after="150"/>
      </w:pPr>
      <w:r>
        <w:rPr>
          <w:color w:val="1B4D4D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RÉSERVES / ALERTES</w:t>
      </w:r>
    </w:p>
    <w:p>
      <w:pPr>
        <w:shd w:fill="FFFBEB" w:val="clear"/>
        <w:spacing w:after="100"/>
      </w:pPr>
      <w:r>
        <w:rPr>
          <w:rFonts w:ascii="Calibri" w:cs="Calibri" w:eastAsia="Calibri" w:hAnsi="Calibri"/>
          <w:color w:val="F59E0B"/>
          <w:sz w:val="22"/>
          <w:szCs w:val="22"/>
        </w:rPr>
        <w:t xml:space="preserve">! </w:t>
      </w:r>
      <w:r>
        <w:rPr>
          <w:rFonts w:ascii="Calibri" w:cs="Calibri" w:eastAsia="Calibri" w:hAnsi="Calibri"/>
          <w:b/>
          <w:bCs/>
          <w:color w:val="F59E0B"/>
          <w:sz w:val="20"/>
          <w:szCs w:val="20"/>
        </w:rPr>
        <w:t xml:space="preserve">Passage câbles: </w:t>
      </w:r>
      <w:r>
        <w:rPr>
          <w:rFonts w:ascii="Calibri" w:cs="Calibri" w:eastAsia="Calibri" w:hAnsi="Calibri"/>
          <w:sz w:val="20"/>
          <w:szCs w:val="20"/>
        </w:rPr>
        <w:t xml:space="preserve">Recommandation de protéger les passages de câbles dans le faux-plafond (gaines anti-rongeurs)</w:t>
      </w:r>
    </w:p>
    <w:p>
      <w:pPr>
        <w:spacing w:before="400" w:after="150"/>
      </w:pPr>
      <w:r>
        <w:rPr>
          <w:color w:val="1B4D4D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RÉSULTAT</w:t>
      </w:r>
    </w:p>
    <w:p>
      <w:pPr>
        <w:shd w:fill="DCFCE7" w:val="clear"/>
        <w:spacing w:after="100"/>
      </w:pPr>
      <w:r>
        <w:rPr>
          <w:rFonts w:ascii="Calibri" w:cs="Calibri" w:eastAsia="Calibri" w:hAnsi="Calibri"/>
          <w:b/>
          <w:bCs/>
          <w:color w:val="22C55E"/>
          <w:sz w:val="26"/>
          <w:szCs w:val="26"/>
        </w:rPr>
        <w:t xml:space="preserve">✓ PROBLÈME RÉSOLU</w:t>
      </w:r>
    </w:p>
    <w:p>
      <w:pPr>
        <w:spacing w:after="300"/>
      </w:pPr>
      <w:r>
        <w:rPr>
          <w:rFonts w:ascii="Calibri" w:cs="Calibri" w:eastAsia="Calibri" w:hAnsi="Calibri"/>
          <w:sz w:val="20"/>
          <w:szCs w:val="20"/>
        </w:rPr>
        <w:t xml:space="preserve">Système remis en service. Communication rétablie entre toutes les unités. Client satisfait.</w:t>
      </w:r>
    </w:p>
    <w:p>
      <w:pPr>
        <w:spacing w:before="400" w:after="150"/>
      </w:pPr>
      <w:r>
        <w:rPr>
          <w:color w:val="1B4D4D"/>
          <w:sz w:val="24"/>
          <w:szCs w:val="24"/>
        </w:rPr>
        <w:t xml:space="preserve">█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SIGNATURES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1B4D4D" w:sz="1"/>
              <w:left w:val="single" w:color="1B4D4D" w:sz="1"/>
              <w:bottom w:val="single" w:color="1B4D4D" w:sz="1"/>
              <w:right w:val="single" w:color="1B4D4D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Client</w:t>
            </w:r>
          </w:p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1143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Badra Cisse</w:t>
            </w:r>
          </w:p>
        </w:tc>
        <w:tc>
          <w:tcPr>
            <w:tcW w:type="pct" w:w="50%"/>
            <w:tcBorders>
              <w:top w:val="single" w:color="1B4D4D" w:sz="1"/>
              <w:left w:val="single" w:color="1B4D4D" w:sz="1"/>
              <w:bottom w:val="single" w:color="1B4D4D" w:sz="1"/>
              <w:right w:val="single" w:color="1B4D4D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Technicien</w:t>
            </w:r>
          </w:p>
          <w:p>
            <w:pPr>
              <w:spacing w:before="100" w:after="100"/>
              <w:jc w:val="center"/>
            </w:pPr>
            <w:r>
              <w:drawing>
                <wp:inline distT="0" distB="0" distL="0" distR="0">
                  <wp:extent cx="1143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Mohamed AHMED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720" w:right="720" w:bottom="10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Auteur: Mohamed AHMED</w:t>
    </w:r>
    <w:r>
      <w:rPr>
        <w:rFonts w:ascii="Calibri" w:cs="Calibri" w:eastAsia="Calibri" w:hAnsi="Calibri"/>
        <w:color w:val="1B4D4D"/>
        <w:sz w:val="16"/>
        <w:szCs w:val="16"/>
      </w:rPr>
      <w:t xml:space="preserve">  |  EQWATTEUR</w:t>
    </w:r>
    <w:r>
      <w:rPr>
        <w:rFonts w:ascii="Calibri" w:cs="Calibri" w:eastAsia="Calibri" w:hAnsi="Calibri"/>
        <w:color w:val="6B7280"/>
        <w:sz w:val="16"/>
        <w:szCs w:val="16"/>
      </w:rPr>
      <w:t xml:space="preserve">  |  123 Rue de l'Énergie, 94140 Alfortville</w:t>
    </w:r>
    <w:r>
      <w:rPr>
        <w:rFonts w:ascii="Calibri" w:cs="Calibri" w:eastAsia="Calibri" w:hAnsi="Calibri"/>
        <w:color w:val="6B7280"/>
        <w:sz w:val="16"/>
        <w:szCs w:val="16"/>
      </w:rPr>
      <w:t xml:space="preserve">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 |  07/02/2026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1B4D4D"/>
        <w:sz w:val="18"/>
        <w:szCs w:val="18"/>
      </w:rPr>
      <w:t xml:space="preserve">EQWATTEUR</w:t>
    </w:r>
    <w:r>
      <w:rPr>
        <w:rFonts w:ascii="Calibri" w:cs="Calibri" w:eastAsia="Calibri" w:hAnsi="Calibri"/>
        <w:color w:val="9CA3AF"/>
        <w:sz w:val="16"/>
        <w:szCs w:val="16"/>
      </w:rPr>
      <w:t xml:space="preserve">  |  Réf: FX-2026-00142  |  07/02/2026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fc0634149bba3597c45b14d66057c0761a447ba6.undefined"/><Relationship Id="rId9" Type="http://schemas.openxmlformats.org/officeDocument/2006/relationships/image" Target="media/438e4874c481b6eb4ca1ba60a371e84fdd98c6f1.undefined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2026-02-07T08:22:37.746Z</dcterms:created>
  <dcterms:modified xsi:type="dcterms:W3CDTF">2026-02-07T08:22:37.747Z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