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tl w:val="0"/>
        </w:rPr>
      </w:r>
    </w:p>
    <w:p w:rsidR="00000000" w:rsidDel="00000000" w:rsidP="00000000" w:rsidRDefault="00000000" w:rsidRPr="00000000" w14:paraId="00000002">
      <w:pPr>
        <w:shd w:fill="1f3864" w:val="clear"/>
        <w:spacing w:after="80" w:before="0" w:lineRule="auto"/>
        <w:jc w:val="center"/>
        <w:rPr/>
      </w:pPr>
      <w:r w:rsidDel="00000000" w:rsidR="00000000" w:rsidRPr="00000000">
        <w:rPr>
          <w:rFonts w:ascii="Arial" w:cs="Arial" w:eastAsia="Arial" w:hAnsi="Arial"/>
          <w:b w:val="1"/>
          <w:bCs w:val="1"/>
          <w:color w:val="ffffff"/>
          <w:sz w:val="48"/>
          <w:szCs w:val="48"/>
          <w:rtl w:val="0"/>
        </w:rPr>
        <w:t xml:space="preserve">CRITERION B — DESIGN PLAN</w:t>
      </w:r>
      <w:r w:rsidDel="00000000" w:rsidR="00000000" w:rsidRPr="00000000">
        <w:rPr>
          <w:rtl w:val="0"/>
        </w:rPr>
      </w:r>
    </w:p>
    <w:p w:rsidR="00000000" w:rsidDel="00000000" w:rsidP="00000000" w:rsidRDefault="00000000" w:rsidRPr="00000000" w14:paraId="00000003">
      <w:pPr>
        <w:spacing w:after="400" w:before="40" w:lineRule="auto"/>
        <w:jc w:val="center"/>
        <w:rPr/>
      </w:pPr>
      <w:r w:rsidDel="00000000" w:rsidR="00000000" w:rsidRPr="00000000">
        <w:rPr>
          <w:rFonts w:ascii="Arial" w:cs="Arial" w:eastAsia="Arial" w:hAnsi="Arial"/>
          <w:b w:val="1"/>
          <w:bCs w:val="1"/>
          <w:i w:val="1"/>
          <w:iCs w:val="1"/>
          <w:color w:val="1f7a8c"/>
          <w:sz w:val="36"/>
          <w:szCs w:val="36"/>
          <w:rtl w:val="0"/>
        </w:rPr>
        <w:t xml:space="preserve">Smart Energy Management &amp; Grid Simulation</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04">
            <w:pPr>
              <w:spacing w:after="100" w:before="80" w:lineRule="auto"/>
              <w:jc w:val="both"/>
              <w:rPr/>
            </w:pPr>
            <w:r w:rsidDel="00000000" w:rsidR="00000000" w:rsidRPr="00000000">
              <w:rPr>
                <w:rFonts w:ascii="Arial" w:cs="Arial" w:eastAsia="Arial" w:hAnsi="Arial"/>
                <w:b w:val="1"/>
                <w:bCs w:val="1"/>
                <w:color w:val="1f3864"/>
                <w:sz w:val="20"/>
                <w:szCs w:val="20"/>
                <w:rtl w:val="0"/>
              </w:rPr>
              <w:t xml:space="preserve">Application 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60.0" w:type="dxa"/>
              <w:bottom w:w="80.0" w:type="dxa"/>
              <w:right w:w="160.0" w:type="dxa"/>
            </w:tcMar>
          </w:tcPr>
          <w:p w:rsidR="00000000" w:rsidDel="00000000" w:rsidP="00000000" w:rsidRDefault="00000000" w:rsidRPr="00000000" w14:paraId="00000005">
            <w:pPr>
              <w:spacing w:after="100" w:before="80" w:lineRule="auto"/>
              <w:jc w:val="both"/>
              <w:rPr/>
            </w:pPr>
            <w:r w:rsidDel="00000000" w:rsidR="00000000" w:rsidRPr="00000000">
              <w:rPr>
                <w:rFonts w:ascii="Arial" w:cs="Arial" w:eastAsia="Arial" w:hAnsi="Arial"/>
                <w:color w:val="1a1a2e"/>
                <w:sz w:val="20"/>
                <w:szCs w:val="20"/>
                <w:rtl w:val="0"/>
              </w:rPr>
              <w:t xml:space="preserve">Industrial IoT / Energy Systems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06">
            <w:pPr>
              <w:spacing w:after="100" w:before="80" w:lineRule="auto"/>
              <w:jc w:val="both"/>
              <w:rPr/>
            </w:pPr>
            <w:r w:rsidDel="00000000" w:rsidR="00000000" w:rsidRPr="00000000">
              <w:rPr>
                <w:rFonts w:ascii="Arial" w:cs="Arial" w:eastAsia="Arial" w:hAnsi="Arial"/>
                <w:b w:val="1"/>
                <w:bCs w:val="1"/>
                <w:color w:val="1f3864"/>
                <w:sz w:val="20"/>
                <w:szCs w:val="20"/>
                <w:rtl w:val="0"/>
              </w:rPr>
              <w:t xml:space="preserve">Target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60.0" w:type="dxa"/>
              <w:bottom w:w="80.0" w:type="dxa"/>
              <w:right w:w="160.0" w:type="dxa"/>
            </w:tcMar>
          </w:tcPr>
          <w:p w:rsidR="00000000" w:rsidDel="00000000" w:rsidP="00000000" w:rsidRDefault="00000000" w:rsidRPr="00000000" w14:paraId="00000007">
            <w:pPr>
              <w:spacing w:after="100" w:before="80" w:lineRule="auto"/>
              <w:jc w:val="both"/>
              <w:rPr/>
            </w:pPr>
            <w:r w:rsidDel="00000000" w:rsidR="00000000" w:rsidRPr="00000000">
              <w:rPr>
                <w:rFonts w:ascii="Arial" w:cs="Arial" w:eastAsia="Arial" w:hAnsi="Arial"/>
                <w:color w:val="1a1a2e"/>
                <w:sz w:val="20"/>
                <w:szCs w:val="20"/>
                <w:rtl w:val="0"/>
              </w:rPr>
              <w:t xml:space="preserve">Java SE 17 + Swing / JavaFX GUI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08">
            <w:pPr>
              <w:spacing w:after="100" w:before="80" w:lineRule="auto"/>
              <w:jc w:val="both"/>
              <w:rPr/>
            </w:pPr>
            <w:r w:rsidDel="00000000" w:rsidR="00000000" w:rsidRPr="00000000">
              <w:rPr>
                <w:rFonts w:ascii="Arial" w:cs="Arial" w:eastAsia="Arial" w:hAnsi="Arial"/>
                <w:b w:val="1"/>
                <w:bCs w:val="1"/>
                <w:color w:val="1f3864"/>
                <w:sz w:val="20"/>
                <w:szCs w:val="20"/>
                <w:rtl w:val="0"/>
              </w:rPr>
              <w:t xml:space="preserve">Assessment 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60.0" w:type="dxa"/>
              <w:bottom w:w="80.0" w:type="dxa"/>
              <w:right w:w="160.0" w:type="dxa"/>
            </w:tcMar>
          </w:tcPr>
          <w:p w:rsidR="00000000" w:rsidDel="00000000" w:rsidP="00000000" w:rsidRDefault="00000000" w:rsidRPr="00000000" w14:paraId="00000009">
            <w:pPr>
              <w:spacing w:after="100" w:before="80" w:lineRule="auto"/>
              <w:jc w:val="both"/>
              <w:rPr/>
            </w:pPr>
            <w:r w:rsidDel="00000000" w:rsidR="00000000" w:rsidRPr="00000000">
              <w:rPr>
                <w:rFonts w:ascii="Arial" w:cs="Arial" w:eastAsia="Arial" w:hAnsi="Arial"/>
                <w:color w:val="1a1a2e"/>
                <w:sz w:val="20"/>
                <w:szCs w:val="20"/>
                <w:rtl w:val="0"/>
              </w:rPr>
              <w:t xml:space="preserve">IB CS Criterion B — Design</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f7a8c" w:space="0" w:sz="4" w:val="single"/>
        </w:pBdr>
        <w:shd w:fill="1f3864"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Section 1: Area Selection &amp; Problem Analysis</w:t>
      </w:r>
      <w:r w:rsidDel="00000000" w:rsidR="00000000" w:rsidRPr="00000000">
        <w:rPr>
          <w:rtl w:val="0"/>
        </w:rPr>
      </w:r>
    </w:p>
    <w:p w:rsidR="00000000" w:rsidDel="00000000" w:rsidP="00000000" w:rsidRDefault="00000000" w:rsidRPr="00000000" w14:paraId="0000000C">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1.1  Target Audience</w:t>
      </w:r>
      <w:r w:rsidDel="00000000" w:rsidR="00000000" w:rsidRPr="00000000">
        <w:rPr>
          <w:rtl w:val="0"/>
        </w:rPr>
      </w:r>
    </w:p>
    <w:p w:rsidR="00000000" w:rsidDel="00000000" w:rsidP="00000000" w:rsidRDefault="00000000" w:rsidRPr="00000000" w14:paraId="0000000D">
      <w:pPr>
        <w:spacing w:after="100" w:before="80" w:lineRule="auto"/>
        <w:jc w:val="both"/>
        <w:rPr/>
      </w:pPr>
      <w:r w:rsidDel="00000000" w:rsidR="00000000" w:rsidRPr="00000000">
        <w:rPr>
          <w:rFonts w:ascii="Arial" w:cs="Arial" w:eastAsia="Arial" w:hAnsi="Arial"/>
          <w:color w:val="1a1a2e"/>
          <w:sz w:val="22"/>
          <w:szCs w:val="22"/>
          <w:rtl w:val="0"/>
        </w:rPr>
        <w:t xml:space="preserve">The primary users of this application are </w:t>
      </w:r>
      <w:r w:rsidDel="00000000" w:rsidR="00000000" w:rsidRPr="00000000">
        <w:rPr>
          <w:rFonts w:ascii="Arial" w:cs="Arial" w:eastAsia="Arial" w:hAnsi="Arial"/>
          <w:b w:val="1"/>
          <w:bCs w:val="1"/>
          <w:color w:val="1f3864"/>
          <w:sz w:val="22"/>
          <w:szCs w:val="22"/>
          <w:rtl w:val="0"/>
        </w:rPr>
        <w:t xml:space="preserve">managers and technical supervisors of small-scale manufacturing units</w:t>
      </w:r>
      <w:r w:rsidDel="00000000" w:rsidR="00000000" w:rsidRPr="00000000">
        <w:rPr>
          <w:rFonts w:ascii="Arial" w:cs="Arial" w:eastAsia="Arial" w:hAnsi="Arial"/>
          <w:color w:val="1a1a2e"/>
          <w:sz w:val="22"/>
          <w:szCs w:val="22"/>
          <w:rtl w:val="0"/>
        </w:rPr>
        <w:t xml:space="preserve"> — encompassing hardware startups, precision machining workshops, electronics fabrication labs, and CNC (Computer Numerical Control) machining floors. These facilities typically operate between 5 and 50 heavy-duty machines, drawing significant electrical loads ranging from 3 kW to 75 kW per unit. The user persona is a technically literate but non-specialist manager who needs actionable data without requiring an electrical engineering background.</w:t>
      </w:r>
      <w:r w:rsidDel="00000000" w:rsidR="00000000" w:rsidRPr="00000000">
        <w:rPr>
          <w:rtl w:val="0"/>
        </w:rPr>
      </w:r>
    </w:p>
    <w:p w:rsidR="00000000" w:rsidDel="00000000" w:rsidP="00000000" w:rsidRDefault="00000000" w:rsidRPr="00000000" w14:paraId="0000000E">
      <w:pPr>
        <w:spacing w:after="100" w:before="80" w:lineRule="auto"/>
        <w:jc w:val="both"/>
        <w:rPr/>
      </w:pPr>
      <w:r w:rsidDel="00000000" w:rsidR="00000000" w:rsidRPr="00000000">
        <w:rPr>
          <w:rFonts w:ascii="Arial" w:cs="Arial" w:eastAsia="Arial" w:hAnsi="Arial"/>
          <w:color w:val="1a1a2e"/>
          <w:sz w:val="22"/>
          <w:szCs w:val="22"/>
          <w:rtl w:val="0"/>
        </w:rPr>
        <w:t xml:space="preserve">Secondary users include maintenance engineers responsible for machine uptime and safety compliance officers who must demonstrate adherence to local electrical safety codes (e.g., IEC 60364, NEC Article 430).</w:t>
      </w:r>
      <w:r w:rsidDel="00000000" w:rsidR="00000000" w:rsidRPr="00000000">
        <w:rPr>
          <w:rtl w:val="0"/>
        </w:rPr>
      </w:r>
    </w:p>
    <w:p w:rsidR="00000000" w:rsidDel="00000000" w:rsidP="00000000" w:rsidRDefault="00000000" w:rsidRPr="00000000" w14:paraId="0000000F">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1.2  The Problem Statement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4" w:val="single"/>
              <w:left w:color="1f7a8c" w:space="0" w:sz="12" w:val="single"/>
              <w:bottom w:color="1f7a8c" w:space="0" w:sz="4" w:val="single"/>
              <w:right w:color="1f7a8c" w:space="0" w:sz="4" w:val="single"/>
            </w:tcBorders>
            <w:shd w:fill="d6e4f0" w:val="clear"/>
            <w:tcMar>
              <w:top w:w="120.0" w:type="dxa"/>
              <w:left w:w="200.0" w:type="dxa"/>
              <w:bottom w:w="120.0" w:type="dxa"/>
              <w:right w:w="200.0" w:type="dxa"/>
            </w:tcMar>
          </w:tcPr>
          <w:p w:rsidR="00000000" w:rsidDel="00000000" w:rsidP="00000000" w:rsidRDefault="00000000" w:rsidRPr="00000000" w14:paraId="00000010">
            <w:pPr>
              <w:spacing w:after="60" w:before="0" w:lineRule="auto"/>
              <w:rPr/>
            </w:pPr>
            <w:r w:rsidDel="00000000" w:rsidR="00000000" w:rsidRPr="00000000">
              <w:rPr>
                <w:rFonts w:ascii="Arial" w:cs="Arial" w:eastAsia="Arial" w:hAnsi="Arial"/>
                <w:b w:val="1"/>
                <w:bCs w:val="1"/>
                <w:color w:val="1f3864"/>
                <w:sz w:val="22"/>
                <w:szCs w:val="22"/>
                <w:rtl w:val="0"/>
              </w:rPr>
              <w:t xml:space="preserve">Core Problem</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Fonts w:ascii="Arial" w:cs="Arial" w:eastAsia="Arial" w:hAnsi="Arial"/>
                <w:color w:val="1a1a2e"/>
                <w:sz w:val="21"/>
                <w:szCs w:val="21"/>
                <w:rtl w:val="0"/>
              </w:rPr>
              <w:t xml:space="preserve">Uncoordinated concurrent operation of IGBT-based inverter-driven equipment (e.g., VFD spindle motors, welding inverters) and CNC machining centres produces unpredictable instantaneous peak loads that routinely exceed panel-rated circuit capacities, causing nuisance tripping, equipment damage, and production downtime.</w:t>
            </w:r>
            <w:r w:rsidDel="00000000" w:rsidR="00000000" w:rsidRPr="00000000">
              <w:rPr>
                <w:rtl w:val="0"/>
              </w:rPr>
            </w:r>
          </w:p>
        </w:tc>
      </w:tr>
    </w:tbl>
    <w:p w:rsidR="00000000" w:rsidDel="00000000" w:rsidP="00000000" w:rsidRDefault="00000000" w:rsidRPr="00000000" w14:paraId="00000012">
      <w:pPr>
        <w:spacing w:before="120" w:lineRule="auto"/>
        <w:rPr/>
      </w:pPr>
      <w:r w:rsidDel="00000000" w:rsidR="00000000" w:rsidRPr="00000000">
        <w:rPr>
          <w:rtl w:val="0"/>
        </w:rPr>
      </w:r>
    </w:p>
    <w:p w:rsidR="00000000" w:rsidDel="00000000" w:rsidP="00000000" w:rsidRDefault="00000000" w:rsidRPr="00000000" w14:paraId="00000013">
      <w:pPr>
        <w:spacing w:after="100" w:before="80" w:lineRule="auto"/>
        <w:jc w:val="both"/>
        <w:rPr/>
      </w:pPr>
      <w:r w:rsidDel="00000000" w:rsidR="00000000" w:rsidRPr="00000000">
        <w:rPr>
          <w:rFonts w:ascii="Arial" w:cs="Arial" w:eastAsia="Arial" w:hAnsi="Arial"/>
          <w:color w:val="1a1a2e"/>
          <w:sz w:val="22"/>
          <w:szCs w:val="22"/>
          <w:rtl w:val="0"/>
        </w:rPr>
        <w:t xml:space="preserve">Three specific sub-problems drive the design: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Peak Demand Overruns: During morning start-up sequences, simultaneous machine initialisation can create inrush currents up to 6–8× the rated full-load current, destabilising the local distribution panel (Mohan et al., 2003).</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Invisible Load Profile: Managers lack real-time visibility into the aggregate current draw of the workshop floor. Decisions about whether to start an additional machine are made heuristically, often leading to breaker trips.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Energy Cost Inefficiency: Many industrial tariff structures impose peak demand charges based on the highest 15-minute average draw in a billing cycle. Without active load management, workshops routinely incur peak-demand surcharges that can constitute 20–40% of the monthly electricity bill (Gellings, 2009).</w:t>
      </w:r>
    </w:p>
    <w:p w:rsidR="00000000" w:rsidDel="00000000" w:rsidP="00000000" w:rsidRDefault="00000000" w:rsidRPr="00000000" w14:paraId="00000017">
      <w:pPr>
        <w:spacing w:after="100" w:before="80" w:lineRule="auto"/>
        <w:jc w:val="both"/>
        <w:rPr/>
      </w:pPr>
      <w:r w:rsidDel="00000000" w:rsidR="00000000" w:rsidRPr="00000000">
        <w:rPr>
          <w:rFonts w:ascii="Arial" w:cs="Arial" w:eastAsia="Arial" w:hAnsi="Arial"/>
          <w:color w:val="1a1a2e"/>
          <w:sz w:val="22"/>
          <w:szCs w:val="22"/>
          <w:rtl w:val="0"/>
        </w:rPr>
        <w:t xml:space="preserve">These problems collectively reduce profitability and create safety hazards. A circuit overload that causes a breaker trip mid-operation on a CNC lathe can damage precision tooling, scrap expensive work pieces, and in worst cases create fire risks from sustained arcing.</w:t>
      </w:r>
      <w:r w:rsidDel="00000000" w:rsidR="00000000" w:rsidRPr="00000000">
        <w:rPr>
          <w:rtl w:val="0"/>
        </w:rPr>
      </w:r>
    </w:p>
    <w:p w:rsidR="00000000" w:rsidDel="00000000" w:rsidP="00000000" w:rsidRDefault="00000000" w:rsidRPr="00000000" w14:paraId="00000018">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1.3  Purpose of the Application</w:t>
      </w:r>
      <w:r w:rsidDel="00000000" w:rsidR="00000000" w:rsidRPr="00000000">
        <w:rPr>
          <w:rtl w:val="0"/>
        </w:rPr>
      </w:r>
    </w:p>
    <w:p w:rsidR="00000000" w:rsidDel="00000000" w:rsidP="00000000" w:rsidRDefault="00000000" w:rsidRPr="00000000" w14:paraId="00000019">
      <w:pPr>
        <w:spacing w:after="100" w:before="80" w:lineRule="auto"/>
        <w:jc w:val="both"/>
        <w:rPr/>
      </w:pPr>
      <w:r w:rsidDel="00000000" w:rsidR="00000000" w:rsidRPr="00000000">
        <w:rPr>
          <w:rFonts w:ascii="Arial" w:cs="Arial" w:eastAsia="Arial" w:hAnsi="Arial"/>
          <w:color w:val="1a1a2e"/>
          <w:sz w:val="22"/>
          <w:szCs w:val="22"/>
          <w:rtl w:val="0"/>
        </w:rPr>
        <w:t xml:space="preserve">The </w:t>
      </w:r>
      <w:r w:rsidDel="00000000" w:rsidR="00000000" w:rsidRPr="00000000">
        <w:rPr>
          <w:rFonts w:ascii="Arial" w:cs="Arial" w:eastAsia="Arial" w:hAnsi="Arial"/>
          <w:b w:val="1"/>
          <w:bCs w:val="1"/>
          <w:color w:val="1f3864"/>
          <w:sz w:val="22"/>
          <w:szCs w:val="22"/>
          <w:rtl w:val="0"/>
        </w:rPr>
        <w:t xml:space="preserve">Smart Energy Management &amp; Grid Simulation (SEMGS)</w:t>
      </w:r>
      <w:r w:rsidDel="00000000" w:rsidR="00000000" w:rsidRPr="00000000">
        <w:rPr>
          <w:rFonts w:ascii="Arial" w:cs="Arial" w:eastAsia="Arial" w:hAnsi="Arial"/>
          <w:color w:val="1a1a2e"/>
          <w:sz w:val="22"/>
          <w:szCs w:val="22"/>
          <w:rtl w:val="0"/>
        </w:rPr>
        <w:t xml:space="preserve"> application addresses these problems through four interlocking capabilities: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Simulate the aggregate current load of a configurable set of industrial machines before starting them.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Schedule machine start sequences to respect a user-defined circuit capacity threshold, automatically deferring lower-priority machines.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Forecast monthly energy costs using real-time load data and configurable tariff parameters.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Execute an emergency load-shedding protocol when a dangerously high overload is detected, programmatically commanding lower-priority devices to shut down.</w:t>
      </w:r>
    </w:p>
    <w:p w:rsidR="00000000" w:rsidDel="00000000" w:rsidP="00000000" w:rsidRDefault="00000000" w:rsidRPr="00000000" w14:paraId="0000001E">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1.4  Importance &amp; Justification</w:t>
      </w:r>
      <w:r w:rsidDel="00000000" w:rsidR="00000000" w:rsidRPr="00000000">
        <w:rPr>
          <w:rtl w:val="0"/>
        </w:rPr>
      </w:r>
    </w:p>
    <w:p w:rsidR="00000000" w:rsidDel="00000000" w:rsidP="00000000" w:rsidRDefault="00000000" w:rsidRPr="00000000" w14:paraId="0000001F">
      <w:pPr>
        <w:spacing w:after="100" w:before="80" w:lineRule="auto"/>
        <w:jc w:val="both"/>
        <w:rPr/>
      </w:pPr>
      <w:r w:rsidDel="00000000" w:rsidR="00000000" w:rsidRPr="00000000">
        <w:rPr>
          <w:rFonts w:ascii="Arial" w:cs="Arial" w:eastAsia="Arial" w:hAnsi="Arial"/>
          <w:color w:val="1a1a2e"/>
          <w:sz w:val="22"/>
          <w:szCs w:val="22"/>
          <w:rtl w:val="0"/>
        </w:rPr>
        <w:t xml:space="preserve">The justification for this tool operates at three levels:</w:t>
      </w:r>
      <w:r w:rsidDel="00000000" w:rsidR="00000000" w:rsidRPr="00000000">
        <w:rPr>
          <w:rtl w:val="0"/>
        </w:rPr>
      </w:r>
    </w:p>
    <w:p w:rsidR="00000000" w:rsidDel="00000000" w:rsidP="00000000" w:rsidRDefault="00000000" w:rsidRPr="00000000" w14:paraId="00000020">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Operational Safety</w:t>
      </w:r>
      <w:r w:rsidDel="00000000" w:rsidR="00000000" w:rsidRPr="00000000">
        <w:rPr>
          <w:rtl w:val="0"/>
        </w:rPr>
      </w:r>
    </w:p>
    <w:p w:rsidR="00000000" w:rsidDel="00000000" w:rsidP="00000000" w:rsidRDefault="00000000" w:rsidRPr="00000000" w14:paraId="00000021">
      <w:pPr>
        <w:spacing w:after="100" w:before="80" w:lineRule="auto"/>
        <w:jc w:val="both"/>
        <w:rPr/>
      </w:pPr>
      <w:r w:rsidDel="00000000" w:rsidR="00000000" w:rsidRPr="00000000">
        <w:rPr>
          <w:rFonts w:ascii="Arial" w:cs="Arial" w:eastAsia="Arial" w:hAnsi="Arial"/>
          <w:color w:val="1a1a2e"/>
          <w:sz w:val="22"/>
          <w:szCs w:val="22"/>
          <w:rtl w:val="0"/>
        </w:rPr>
        <w:t xml:space="preserve">IEEE Standard 242 (the Buff Book) on industrial power system protection stipulates that continuous overloading of conductors beyond their ampacity rating degrades insulation, shortening equipment lifespan and increasing the probability of arc-flash incidents. An automated load monitor provides a real-time safety tripwire independent of human attention.</w:t>
      </w:r>
      <w:r w:rsidDel="00000000" w:rsidR="00000000" w:rsidRPr="00000000">
        <w:rPr>
          <w:rtl w:val="0"/>
        </w:rPr>
      </w:r>
    </w:p>
    <w:p w:rsidR="00000000" w:rsidDel="00000000" w:rsidP="00000000" w:rsidRDefault="00000000" w:rsidRPr="00000000" w14:paraId="00000022">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Financial Sustainability</w:t>
      </w:r>
      <w:r w:rsidDel="00000000" w:rsidR="00000000" w:rsidRPr="00000000">
        <w:rPr>
          <w:rtl w:val="0"/>
        </w:rPr>
      </w:r>
    </w:p>
    <w:p w:rsidR="00000000" w:rsidDel="00000000" w:rsidP="00000000" w:rsidRDefault="00000000" w:rsidRPr="00000000" w14:paraId="00000023">
      <w:pPr>
        <w:spacing w:after="100" w:before="80" w:lineRule="auto"/>
        <w:jc w:val="both"/>
        <w:rPr/>
      </w:pPr>
      <w:r w:rsidDel="00000000" w:rsidR="00000000" w:rsidRPr="00000000">
        <w:rPr>
          <w:rFonts w:ascii="Arial" w:cs="Arial" w:eastAsia="Arial" w:hAnsi="Arial"/>
          <w:color w:val="1a1a2e"/>
          <w:sz w:val="22"/>
          <w:szCs w:val="22"/>
          <w:rtl w:val="0"/>
        </w:rPr>
        <w:t xml:space="preserve">A 2019 Lawrence Berkeley National Laboratory study found that small-to-medium industrial facilities that implemented demand-response software reduced peak demand charges by an average of 14–23% annually (Motegi et al., 2007). For a 50-machine workshop drawing 200 kW at peak, this can represent savings of thousands of dollars per billing cycle.</w:t>
      </w:r>
      <w:r w:rsidDel="00000000" w:rsidR="00000000" w:rsidRPr="00000000">
        <w:rPr>
          <w:rtl w:val="0"/>
        </w:rPr>
      </w:r>
    </w:p>
    <w:p w:rsidR="00000000" w:rsidDel="00000000" w:rsidP="00000000" w:rsidRDefault="00000000" w:rsidRPr="00000000" w14:paraId="00000024">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Scalability of Solution</w:t>
      </w:r>
      <w:r w:rsidDel="00000000" w:rsidR="00000000" w:rsidRPr="00000000">
        <w:rPr>
          <w:rtl w:val="0"/>
        </w:rPr>
      </w:r>
    </w:p>
    <w:p w:rsidR="00000000" w:rsidDel="00000000" w:rsidP="00000000" w:rsidRDefault="00000000" w:rsidRPr="00000000" w14:paraId="00000025">
      <w:pPr>
        <w:spacing w:after="100" w:before="80" w:lineRule="auto"/>
        <w:jc w:val="both"/>
        <w:rPr/>
      </w:pPr>
      <w:r w:rsidDel="00000000" w:rsidR="00000000" w:rsidRPr="00000000">
        <w:rPr>
          <w:rFonts w:ascii="Arial" w:cs="Arial" w:eastAsia="Arial" w:hAnsi="Arial"/>
          <w:color w:val="1a1a2e"/>
          <w:sz w:val="22"/>
          <w:szCs w:val="22"/>
          <w:rtl w:val="0"/>
        </w:rPr>
        <w:t xml:space="preserve">Designing the application in Java using object-oriented principles ensures the solution is platform-independent (runs on Windows PCs common in workshop environments), maintainable by future developers, and extensible to support real hardware integrations (e.g., Modbus TCP/IP communication with PLCs) without architectural redesign.</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1f7a8c" w:space="0" w:sz="4" w:val="single"/>
        </w:pBdr>
        <w:shd w:fill="1f3864"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Section 2: Application Structure — Architectural Planning</w:t>
      </w:r>
      <w:r w:rsidDel="00000000" w:rsidR="00000000" w:rsidRPr="00000000">
        <w:rPr>
          <w:rtl w:val="0"/>
        </w:rPr>
      </w:r>
    </w:p>
    <w:p w:rsidR="00000000" w:rsidDel="00000000" w:rsidP="00000000" w:rsidRDefault="00000000" w:rsidRPr="00000000" w14:paraId="00000028">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2.1  Main Features</w:t>
      </w:r>
      <w:r w:rsidDel="00000000" w:rsidR="00000000" w:rsidRPr="00000000">
        <w:rPr>
          <w:rtl w:val="0"/>
        </w:rPr>
      </w:r>
    </w:p>
    <w:p w:rsidR="00000000" w:rsidDel="00000000" w:rsidP="00000000" w:rsidRDefault="00000000" w:rsidRPr="00000000" w14:paraId="00000029">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Feature 1 — Load Simulation Engine</w:t>
      </w:r>
      <w:r w:rsidDel="00000000" w:rsidR="00000000" w:rsidRPr="00000000">
        <w:rPr>
          <w:rtl w:val="0"/>
        </w:rPr>
      </w:r>
    </w:p>
    <w:p w:rsidR="00000000" w:rsidDel="00000000" w:rsidP="00000000" w:rsidRDefault="00000000" w:rsidRPr="00000000" w14:paraId="0000002A">
      <w:pPr>
        <w:spacing w:after="100" w:before="80" w:lineRule="auto"/>
        <w:jc w:val="both"/>
        <w:rPr/>
      </w:pPr>
      <w:r w:rsidDel="00000000" w:rsidR="00000000" w:rsidRPr="00000000">
        <w:rPr>
          <w:rFonts w:ascii="Arial" w:cs="Arial" w:eastAsia="Arial" w:hAnsi="Arial"/>
          <w:color w:val="1a1a2e"/>
          <w:sz w:val="22"/>
          <w:szCs w:val="22"/>
          <w:rtl w:val="0"/>
        </w:rPr>
        <w:t xml:space="preserve">The Load Simulation Engine allows the user to create a virtual roster of machines, each defined by its rated current (A), power factor (unitless, 0–1), voltage (V), and operational phase (startup, running, standby). The engine calculates the apparent power (S = V × I) and real power (P = S × cos φ) for each device. Crucially, it models the </w:t>
      </w:r>
      <w:r w:rsidDel="00000000" w:rsidR="00000000" w:rsidRPr="00000000">
        <w:rPr>
          <w:rFonts w:ascii="Arial" w:cs="Arial" w:eastAsia="Arial" w:hAnsi="Arial"/>
          <w:b w:val="1"/>
          <w:bCs w:val="1"/>
          <w:color w:val="1f3864"/>
          <w:sz w:val="22"/>
          <w:szCs w:val="22"/>
          <w:rtl w:val="0"/>
        </w:rPr>
        <w:t xml:space="preserve">inrush current multiplier</w:t>
      </w:r>
      <w:r w:rsidDel="00000000" w:rsidR="00000000" w:rsidRPr="00000000">
        <w:rPr>
          <w:rFonts w:ascii="Arial" w:cs="Arial" w:eastAsia="Arial" w:hAnsi="Arial"/>
          <w:color w:val="1a1a2e"/>
          <w:sz w:val="22"/>
          <w:szCs w:val="22"/>
          <w:rtl w:val="0"/>
        </w:rPr>
        <w:t xml:space="preserve"> for motor-driven equipment (typically 6× rated current for 100–500 ms at startup). The aggregate simulation result is presented as a time-series waveform plot, allowing the manager to visualise the load spike before committing to a start sequence.</w:t>
      </w:r>
      <w:r w:rsidDel="00000000" w:rsidR="00000000" w:rsidRPr="00000000">
        <w:rPr>
          <w:rtl w:val="0"/>
        </w:rPr>
      </w:r>
    </w:p>
    <w:p w:rsidR="00000000" w:rsidDel="00000000" w:rsidP="00000000" w:rsidRDefault="00000000" w:rsidRPr="00000000" w14:paraId="0000002B">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Feature 2 — Priority Scheduling System</w:t>
      </w:r>
      <w:r w:rsidDel="00000000" w:rsidR="00000000" w:rsidRPr="00000000">
        <w:rPr>
          <w:rtl w:val="0"/>
        </w:rPr>
      </w:r>
    </w:p>
    <w:p w:rsidR="00000000" w:rsidDel="00000000" w:rsidP="00000000" w:rsidRDefault="00000000" w:rsidRPr="00000000" w14:paraId="0000002C">
      <w:pPr>
        <w:spacing w:after="100" w:before="80" w:lineRule="auto"/>
        <w:jc w:val="both"/>
        <w:rPr/>
      </w:pPr>
      <w:r w:rsidDel="00000000" w:rsidR="00000000" w:rsidRPr="00000000">
        <w:rPr>
          <w:rFonts w:ascii="Arial" w:cs="Arial" w:eastAsia="Arial" w:hAnsi="Arial"/>
          <w:color w:val="1a1a2e"/>
          <w:sz w:val="22"/>
          <w:szCs w:val="22"/>
          <w:rtl w:val="0"/>
        </w:rPr>
        <w:t xml:space="preserve">Each machine is assigned a </w:t>
      </w:r>
      <w:r w:rsidDel="00000000" w:rsidR="00000000" w:rsidRPr="00000000">
        <w:rPr>
          <w:rFonts w:ascii="Arial" w:cs="Arial" w:eastAsia="Arial" w:hAnsi="Arial"/>
          <w:b w:val="1"/>
          <w:bCs w:val="1"/>
          <w:color w:val="1f3864"/>
          <w:sz w:val="22"/>
          <w:szCs w:val="22"/>
          <w:rtl w:val="0"/>
        </w:rPr>
        <w:t xml:space="preserve">priority tier</w:t>
      </w:r>
      <w:r w:rsidDel="00000000" w:rsidR="00000000" w:rsidRPr="00000000">
        <w:rPr>
          <w:rFonts w:ascii="Arial" w:cs="Arial" w:eastAsia="Arial" w:hAnsi="Arial"/>
          <w:color w:val="1a1a2e"/>
          <w:sz w:val="22"/>
          <w:szCs w:val="22"/>
          <w:rtl w:val="0"/>
        </w:rPr>
        <w:t xml:space="preserve"> (Critical, High, Normal, Low) and a preferred start time. The Priority Scheduler uses a </w:t>
      </w:r>
      <w:r w:rsidDel="00000000" w:rsidR="00000000" w:rsidRPr="00000000">
        <w:rPr>
          <w:rFonts w:ascii="Arial" w:cs="Arial" w:eastAsia="Arial" w:hAnsi="Arial"/>
          <w:b w:val="1"/>
          <w:bCs w:val="1"/>
          <w:color w:val="1f3864"/>
          <w:sz w:val="22"/>
          <w:szCs w:val="22"/>
          <w:rtl w:val="0"/>
        </w:rPr>
        <w:t xml:space="preserve">modified Earliest-Deadline-First (EDF) algorithm</w:t>
      </w:r>
      <w:r w:rsidDel="00000000" w:rsidR="00000000" w:rsidRPr="00000000">
        <w:rPr>
          <w:rFonts w:ascii="Arial" w:cs="Arial" w:eastAsia="Arial" w:hAnsi="Arial"/>
          <w:color w:val="1a1a2e"/>
          <w:sz w:val="22"/>
          <w:szCs w:val="22"/>
          <w:rtl w:val="0"/>
        </w:rPr>
        <w:t xml:space="preserve"> constrained by the circuit capacity ceiling. If adding the next machine in the schedule would push the aggregate load above the safe threshold, the scheduler defers that machine and attempts to fit the next lower-load machine. This greedy, threshold-constrained scheduling approach is analogous to a bin-packing problem variant and is adapted from classical real-time scheduling theory (Liu &amp; Layland, 1973).</w:t>
      </w:r>
      <w:r w:rsidDel="00000000" w:rsidR="00000000" w:rsidRPr="00000000">
        <w:rPr>
          <w:rtl w:val="0"/>
        </w:rPr>
      </w:r>
    </w:p>
    <w:p w:rsidR="00000000" w:rsidDel="00000000" w:rsidP="00000000" w:rsidRDefault="00000000" w:rsidRPr="00000000" w14:paraId="0000002D">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Feature 3 — Cost Forecasting Module</w:t>
      </w:r>
      <w:r w:rsidDel="00000000" w:rsidR="00000000" w:rsidRPr="00000000">
        <w:rPr>
          <w:rtl w:val="0"/>
        </w:rPr>
      </w:r>
    </w:p>
    <w:p w:rsidR="00000000" w:rsidDel="00000000" w:rsidP="00000000" w:rsidRDefault="00000000" w:rsidRPr="00000000" w14:paraId="0000002E">
      <w:pPr>
        <w:spacing w:after="100" w:before="80" w:lineRule="auto"/>
        <w:jc w:val="both"/>
        <w:rPr/>
      </w:pPr>
      <w:r w:rsidDel="00000000" w:rsidR="00000000" w:rsidRPr="00000000">
        <w:rPr>
          <w:rFonts w:ascii="Arial" w:cs="Arial" w:eastAsia="Arial" w:hAnsi="Arial"/>
          <w:color w:val="1a1a2e"/>
          <w:sz w:val="22"/>
          <w:szCs w:val="22"/>
          <w:rtl w:val="0"/>
        </w:rPr>
        <w:t xml:space="preserve">The Cost Forecasting Module accepts user-defined tariff parameters: energy rate ($/kWh), demand charge rate ($/kW of peak 15-minute average), and billing cycle length. It integrates the simulated power-time curve using a trapezoidal numerical integration method to calculate estimated energy consumption (kWh). It then identifies the </w:t>
      </w:r>
      <w:r w:rsidDel="00000000" w:rsidR="00000000" w:rsidRPr="00000000">
        <w:rPr>
          <w:rFonts w:ascii="Arial" w:cs="Arial" w:eastAsia="Arial" w:hAnsi="Arial"/>
          <w:b w:val="1"/>
          <w:bCs w:val="1"/>
          <w:color w:val="1f3864"/>
          <w:sz w:val="22"/>
          <w:szCs w:val="22"/>
          <w:rtl w:val="0"/>
        </w:rPr>
        <w:t xml:space="preserve">peak demand window</w:t>
      </w:r>
      <w:r w:rsidDel="00000000" w:rsidR="00000000" w:rsidRPr="00000000">
        <w:rPr>
          <w:rFonts w:ascii="Arial" w:cs="Arial" w:eastAsia="Arial" w:hAnsi="Arial"/>
          <w:color w:val="1a1a2e"/>
          <w:sz w:val="22"/>
          <w:szCs w:val="22"/>
          <w:rtl w:val="0"/>
        </w:rPr>
        <w:t xml:space="preserve"> and calculates projected monthly cost. A </w:t>
      </w:r>
      <w:r w:rsidDel="00000000" w:rsidR="00000000" w:rsidRPr="00000000">
        <w:rPr>
          <w:rFonts w:ascii="Arial" w:cs="Arial" w:eastAsia="Arial" w:hAnsi="Arial"/>
          <w:b w:val="1"/>
          <w:bCs w:val="1"/>
          <w:color w:val="1f3864"/>
          <w:sz w:val="22"/>
          <w:szCs w:val="22"/>
          <w:rtl w:val="0"/>
        </w:rPr>
        <w:t xml:space="preserve">'What-If' comparative analysis</w:t>
      </w:r>
      <w:r w:rsidDel="00000000" w:rsidR="00000000" w:rsidRPr="00000000">
        <w:rPr>
          <w:rFonts w:ascii="Arial" w:cs="Arial" w:eastAsia="Arial" w:hAnsi="Arial"/>
          <w:color w:val="1a1a2e"/>
          <w:sz w:val="22"/>
          <w:szCs w:val="22"/>
          <w:rtl w:val="0"/>
        </w:rPr>
        <w:t xml:space="preserve"> allows the manager to compare the cost of an unscheduled start-up versus the optimised scheduled sequence generated by Feature 2.</w:t>
      </w:r>
      <w:r w:rsidDel="00000000" w:rsidR="00000000" w:rsidRPr="00000000">
        <w:rPr>
          <w:rtl w:val="0"/>
        </w:rPr>
      </w:r>
    </w:p>
    <w:p w:rsidR="00000000" w:rsidDel="00000000" w:rsidP="00000000" w:rsidRDefault="00000000" w:rsidRPr="00000000" w14:paraId="0000002F">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Feature 4 — Emergency Shut-off Logic</w:t>
      </w:r>
      <w:r w:rsidDel="00000000" w:rsidR="00000000" w:rsidRPr="00000000">
        <w:rPr>
          <w:rtl w:val="0"/>
        </w:rPr>
      </w:r>
    </w:p>
    <w:p w:rsidR="00000000" w:rsidDel="00000000" w:rsidP="00000000" w:rsidRDefault="00000000" w:rsidRPr="00000000" w14:paraId="00000030">
      <w:pPr>
        <w:spacing w:after="100" w:before="80" w:lineRule="auto"/>
        <w:jc w:val="both"/>
        <w:rPr/>
      </w:pPr>
      <w:r w:rsidDel="00000000" w:rsidR="00000000" w:rsidRPr="00000000">
        <w:rPr>
          <w:rFonts w:ascii="Arial" w:cs="Arial" w:eastAsia="Arial" w:hAnsi="Arial"/>
          <w:color w:val="1a1a2e"/>
          <w:sz w:val="22"/>
          <w:szCs w:val="22"/>
          <w:rtl w:val="0"/>
        </w:rPr>
        <w:t xml:space="preserve">The Emergency Shut-off module runs as a </w:t>
      </w:r>
      <w:r w:rsidDel="00000000" w:rsidR="00000000" w:rsidRPr="00000000">
        <w:rPr>
          <w:rFonts w:ascii="Arial" w:cs="Arial" w:eastAsia="Arial" w:hAnsi="Arial"/>
          <w:b w:val="1"/>
          <w:bCs w:val="1"/>
          <w:color w:val="1f3864"/>
          <w:sz w:val="22"/>
          <w:szCs w:val="22"/>
          <w:rtl w:val="0"/>
        </w:rPr>
        <w:t xml:space="preserve">background monitoring thread</w:t>
      </w:r>
      <w:r w:rsidDel="00000000" w:rsidR="00000000" w:rsidRPr="00000000">
        <w:rPr>
          <w:rFonts w:ascii="Arial" w:cs="Arial" w:eastAsia="Arial" w:hAnsi="Arial"/>
          <w:color w:val="1a1a2e"/>
          <w:sz w:val="22"/>
          <w:szCs w:val="22"/>
          <w:rtl w:val="0"/>
        </w:rPr>
        <w:t xml:space="preserve"> that polls the current aggregate load value every 500 milliseconds. It implements a two-tier alert system: a </w:t>
      </w:r>
      <w:r w:rsidDel="00000000" w:rsidR="00000000" w:rsidRPr="00000000">
        <w:rPr>
          <w:rFonts w:ascii="Arial" w:cs="Arial" w:eastAsia="Arial" w:hAnsi="Arial"/>
          <w:b w:val="1"/>
          <w:bCs w:val="1"/>
          <w:color w:val="1f3864"/>
          <w:sz w:val="22"/>
          <w:szCs w:val="22"/>
          <w:rtl w:val="0"/>
        </w:rPr>
        <w:t xml:space="preserve">Warning Alert</w:t>
      </w:r>
      <w:r w:rsidDel="00000000" w:rsidR="00000000" w:rsidRPr="00000000">
        <w:rPr>
          <w:rFonts w:ascii="Arial" w:cs="Arial" w:eastAsia="Arial" w:hAnsi="Arial"/>
          <w:color w:val="1a1a2e"/>
          <w:sz w:val="22"/>
          <w:szCs w:val="22"/>
          <w:rtl w:val="0"/>
        </w:rPr>
        <w:t xml:space="preserve"> fires at 85% of the rated circuit capacity (configurable), triggering a visual warning on the dashboard. A </w:t>
      </w:r>
      <w:r w:rsidDel="00000000" w:rsidR="00000000" w:rsidRPr="00000000">
        <w:rPr>
          <w:rFonts w:ascii="Arial" w:cs="Arial" w:eastAsia="Arial" w:hAnsi="Arial"/>
          <w:b w:val="1"/>
          <w:bCs w:val="1"/>
          <w:color w:val="1f3864"/>
          <w:sz w:val="22"/>
          <w:szCs w:val="22"/>
          <w:rtl w:val="0"/>
        </w:rPr>
        <w:t xml:space="preserve">Critical Alert</w:t>
      </w:r>
      <w:r w:rsidDel="00000000" w:rsidR="00000000" w:rsidRPr="00000000">
        <w:rPr>
          <w:rFonts w:ascii="Arial" w:cs="Arial" w:eastAsia="Arial" w:hAnsi="Arial"/>
          <w:color w:val="1a1a2e"/>
          <w:sz w:val="22"/>
          <w:szCs w:val="22"/>
          <w:rtl w:val="0"/>
        </w:rPr>
        <w:t xml:space="preserve"> fires at 100% capacity, initiating an automated load-shedding sequence that commands all 'Low' priority devices to shut down, then 'Normal' priority devices if the load remains critical. This event is logged with a timestamp to an audit trail file.</w:t>
      </w:r>
      <w:r w:rsidDel="00000000" w:rsidR="00000000" w:rsidRPr="00000000">
        <w:rPr>
          <w:rtl w:val="0"/>
        </w:rPr>
      </w:r>
    </w:p>
    <w:p w:rsidR="00000000" w:rsidDel="00000000" w:rsidP="00000000" w:rsidRDefault="00000000" w:rsidRPr="00000000" w14:paraId="00000031">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2.2  User Interaction Narrative</w:t>
      </w:r>
      <w:r w:rsidDel="00000000" w:rsidR="00000000" w:rsidRPr="00000000">
        <w:rPr>
          <w:rtl w:val="0"/>
        </w:rPr>
      </w:r>
    </w:p>
    <w:p w:rsidR="00000000" w:rsidDel="00000000" w:rsidP="00000000" w:rsidRDefault="00000000" w:rsidRPr="00000000" w14:paraId="00000032">
      <w:pPr>
        <w:spacing w:after="100" w:before="80" w:lineRule="auto"/>
        <w:jc w:val="both"/>
        <w:rPr/>
      </w:pPr>
      <w:r w:rsidDel="00000000" w:rsidR="00000000" w:rsidRPr="00000000">
        <w:rPr>
          <w:rFonts w:ascii="Arial" w:cs="Arial" w:eastAsia="Arial" w:hAnsi="Arial"/>
          <w:b w:val="1"/>
          <w:bCs w:val="1"/>
          <w:color w:val="1f3864"/>
          <w:sz w:val="22"/>
          <w:szCs w:val="22"/>
          <w:rtl w:val="0"/>
        </w:rPr>
        <w:t xml:space="preserve">Step 1 — Initial Configuration:</w:t>
      </w:r>
      <w:r w:rsidDel="00000000" w:rsidR="00000000" w:rsidRPr="00000000">
        <w:rPr>
          <w:rFonts w:ascii="Arial" w:cs="Arial" w:eastAsia="Arial" w:hAnsi="Arial"/>
          <w:color w:val="1a1a2e"/>
          <w:sz w:val="22"/>
          <w:szCs w:val="22"/>
          <w:rtl w:val="0"/>
        </w:rPr>
        <w:t xml:space="preserve"> Upon launching SEMGS, the user is presented with the Main Dashboard in an empty state. They click the </w:t>
      </w:r>
      <w:r w:rsidDel="00000000" w:rsidR="00000000" w:rsidRPr="00000000">
        <w:rPr>
          <w:rFonts w:ascii="Arial" w:cs="Arial" w:eastAsia="Arial" w:hAnsi="Arial"/>
          <w:b w:val="1"/>
          <w:bCs w:val="1"/>
          <w:color w:val="1f3864"/>
          <w:sz w:val="22"/>
          <w:szCs w:val="22"/>
          <w:rtl w:val="0"/>
        </w:rPr>
        <w:t xml:space="preserve">[+ Add Device]</w:t>
      </w:r>
      <w:r w:rsidDel="00000000" w:rsidR="00000000" w:rsidRPr="00000000">
        <w:rPr>
          <w:rFonts w:ascii="Arial" w:cs="Arial" w:eastAsia="Arial" w:hAnsi="Arial"/>
          <w:color w:val="1a1a2e"/>
          <w:sz w:val="22"/>
          <w:szCs w:val="22"/>
          <w:rtl w:val="0"/>
        </w:rPr>
        <w:t xml:space="preserve"> button, which opens the Device Configuration Panel. Here, the user enters the machine name, rated current, power factor, voltage, start-up inrush multiplier, and assigns a priority tier. This is repeated for all machines on the workshop floor.</w:t>
      </w:r>
      <w:r w:rsidDel="00000000" w:rsidR="00000000" w:rsidRPr="00000000">
        <w:rPr>
          <w:rtl w:val="0"/>
        </w:rPr>
      </w:r>
    </w:p>
    <w:p w:rsidR="00000000" w:rsidDel="00000000" w:rsidP="00000000" w:rsidRDefault="00000000" w:rsidRPr="00000000" w14:paraId="00000033">
      <w:pPr>
        <w:spacing w:after="100" w:before="80" w:lineRule="auto"/>
        <w:jc w:val="both"/>
        <w:rPr/>
      </w:pPr>
      <w:r w:rsidDel="00000000" w:rsidR="00000000" w:rsidRPr="00000000">
        <w:rPr>
          <w:rFonts w:ascii="Arial" w:cs="Arial" w:eastAsia="Arial" w:hAnsi="Arial"/>
          <w:b w:val="1"/>
          <w:bCs w:val="1"/>
          <w:color w:val="1f3864"/>
          <w:sz w:val="22"/>
          <w:szCs w:val="22"/>
          <w:rtl w:val="0"/>
        </w:rPr>
        <w:t xml:space="preserve">Step 2 — Simulation Run:</w:t>
      </w:r>
      <w:r w:rsidDel="00000000" w:rsidR="00000000" w:rsidRPr="00000000">
        <w:rPr>
          <w:rFonts w:ascii="Arial" w:cs="Arial" w:eastAsia="Arial" w:hAnsi="Arial"/>
          <w:color w:val="1a1a2e"/>
          <w:sz w:val="22"/>
          <w:szCs w:val="22"/>
          <w:rtl w:val="0"/>
        </w:rPr>
        <w:t xml:space="preserve"> With devices configured, the user selects a start schedule by dragging device icons onto a timeline widget (gantt-style). They click </w:t>
      </w:r>
      <w:r w:rsidDel="00000000" w:rsidR="00000000" w:rsidRPr="00000000">
        <w:rPr>
          <w:rFonts w:ascii="Arial" w:cs="Arial" w:eastAsia="Arial" w:hAnsi="Arial"/>
          <w:b w:val="1"/>
          <w:bCs w:val="1"/>
          <w:color w:val="1f3864"/>
          <w:sz w:val="22"/>
          <w:szCs w:val="22"/>
          <w:rtl w:val="0"/>
        </w:rPr>
        <w:t xml:space="preserve">[Run Simulation]</w:t>
      </w:r>
      <w:r w:rsidDel="00000000" w:rsidR="00000000" w:rsidRPr="00000000">
        <w:rPr>
          <w:rFonts w:ascii="Arial" w:cs="Arial" w:eastAsia="Arial" w:hAnsi="Arial"/>
          <w:color w:val="1a1a2e"/>
          <w:sz w:val="22"/>
          <w:szCs w:val="22"/>
          <w:rtl w:val="0"/>
        </w:rPr>
        <w:t xml:space="preserve">. The Load Simulation Engine processes the schedule, calculates the aggregate current at each 100 ms time step, and renders the resulting waveform in the central chart panel. Regions where the load exceeds 85% of capacity are highlighted amber; regions exceeding 100% are highlighted red.</w:t>
      </w:r>
      <w:r w:rsidDel="00000000" w:rsidR="00000000" w:rsidRPr="00000000">
        <w:rPr>
          <w:rtl w:val="0"/>
        </w:rPr>
      </w:r>
    </w:p>
    <w:p w:rsidR="00000000" w:rsidDel="00000000" w:rsidP="00000000" w:rsidRDefault="00000000" w:rsidRPr="00000000" w14:paraId="00000034">
      <w:pPr>
        <w:spacing w:after="100" w:before="80" w:lineRule="auto"/>
        <w:jc w:val="both"/>
        <w:rPr/>
      </w:pPr>
      <w:r w:rsidDel="00000000" w:rsidR="00000000" w:rsidRPr="00000000">
        <w:rPr>
          <w:rFonts w:ascii="Arial" w:cs="Arial" w:eastAsia="Arial" w:hAnsi="Arial"/>
          <w:b w:val="1"/>
          <w:bCs w:val="1"/>
          <w:color w:val="1f3864"/>
          <w:sz w:val="22"/>
          <w:szCs w:val="22"/>
          <w:rtl w:val="0"/>
        </w:rPr>
        <w:t xml:space="preserve">Step 3 — Schedule Optimisation:</w:t>
      </w:r>
      <w:r w:rsidDel="00000000" w:rsidR="00000000" w:rsidRPr="00000000">
        <w:rPr>
          <w:rFonts w:ascii="Arial" w:cs="Arial" w:eastAsia="Arial" w:hAnsi="Arial"/>
          <w:color w:val="1a1a2e"/>
          <w:sz w:val="22"/>
          <w:szCs w:val="22"/>
          <w:rtl w:val="0"/>
        </w:rPr>
        <w:t xml:space="preserve"> If the simulation reveals overload zones, the user can click </w:t>
      </w:r>
      <w:r w:rsidDel="00000000" w:rsidR="00000000" w:rsidRPr="00000000">
        <w:rPr>
          <w:rFonts w:ascii="Arial" w:cs="Arial" w:eastAsia="Arial" w:hAnsi="Arial"/>
          <w:b w:val="1"/>
          <w:bCs w:val="1"/>
          <w:color w:val="1f3864"/>
          <w:sz w:val="22"/>
          <w:szCs w:val="22"/>
          <w:rtl w:val="0"/>
        </w:rPr>
        <w:t xml:space="preserve">[Optimise Schedule]</w:t>
      </w:r>
      <w:r w:rsidDel="00000000" w:rsidR="00000000" w:rsidRPr="00000000">
        <w:rPr>
          <w:rFonts w:ascii="Arial" w:cs="Arial" w:eastAsia="Arial" w:hAnsi="Arial"/>
          <w:color w:val="1a1a2e"/>
          <w:sz w:val="22"/>
          <w:szCs w:val="22"/>
          <w:rtl w:val="0"/>
        </w:rPr>
        <w:t xml:space="preserve">. The Priority Scheduler reshuffles the start sequence and re-runs the simulation, presenting the revised waveform. The user can compare the 'Before' and 'After' waveforms side-by-side.</w:t>
      </w:r>
      <w:r w:rsidDel="00000000" w:rsidR="00000000" w:rsidRPr="00000000">
        <w:rPr>
          <w:rtl w:val="0"/>
        </w:rPr>
      </w:r>
    </w:p>
    <w:p w:rsidR="00000000" w:rsidDel="00000000" w:rsidP="00000000" w:rsidRDefault="00000000" w:rsidRPr="00000000" w14:paraId="00000035">
      <w:pPr>
        <w:spacing w:after="100" w:before="80" w:lineRule="auto"/>
        <w:jc w:val="both"/>
        <w:rPr/>
      </w:pPr>
      <w:r w:rsidDel="00000000" w:rsidR="00000000" w:rsidRPr="00000000">
        <w:rPr>
          <w:rFonts w:ascii="Arial" w:cs="Arial" w:eastAsia="Arial" w:hAnsi="Arial"/>
          <w:b w:val="1"/>
          <w:bCs w:val="1"/>
          <w:color w:val="1f3864"/>
          <w:sz w:val="22"/>
          <w:szCs w:val="22"/>
          <w:rtl w:val="0"/>
        </w:rPr>
        <w:t xml:space="preserve">Step 4 — Cost Forecast:</w:t>
      </w:r>
      <w:r w:rsidDel="00000000" w:rsidR="00000000" w:rsidRPr="00000000">
        <w:rPr>
          <w:rFonts w:ascii="Arial" w:cs="Arial" w:eastAsia="Arial" w:hAnsi="Arial"/>
          <w:color w:val="1a1a2e"/>
          <w:sz w:val="22"/>
          <w:szCs w:val="22"/>
          <w:rtl w:val="0"/>
        </w:rPr>
        <w:t xml:space="preserve"> The user navigates to the </w:t>
      </w:r>
      <w:r w:rsidDel="00000000" w:rsidR="00000000" w:rsidRPr="00000000">
        <w:rPr>
          <w:rFonts w:ascii="Arial" w:cs="Arial" w:eastAsia="Arial" w:hAnsi="Arial"/>
          <w:b w:val="1"/>
          <w:bCs w:val="1"/>
          <w:color w:val="1f3864"/>
          <w:sz w:val="22"/>
          <w:szCs w:val="22"/>
          <w:rtl w:val="0"/>
        </w:rPr>
        <w:t xml:space="preserve">Cost Forecasting tab</w:t>
      </w:r>
      <w:r w:rsidDel="00000000" w:rsidR="00000000" w:rsidRPr="00000000">
        <w:rPr>
          <w:rFonts w:ascii="Arial" w:cs="Arial" w:eastAsia="Arial" w:hAnsi="Arial"/>
          <w:color w:val="1a1a2e"/>
          <w:sz w:val="22"/>
          <w:szCs w:val="22"/>
          <w:rtl w:val="0"/>
        </w:rPr>
        <w:t xml:space="preserve"> and enters their tariff data. The module uses the optimised simulation data to generate a monthly cost estimate, displayed in a summary card with a breakdown bar chart.</w:t>
      </w:r>
      <w:r w:rsidDel="00000000" w:rsidR="00000000" w:rsidRPr="00000000">
        <w:rPr>
          <w:rtl w:val="0"/>
        </w:rPr>
      </w:r>
    </w:p>
    <w:p w:rsidR="00000000" w:rsidDel="00000000" w:rsidP="00000000" w:rsidRDefault="00000000" w:rsidRPr="00000000" w14:paraId="00000036">
      <w:pPr>
        <w:spacing w:after="100" w:before="80" w:lineRule="auto"/>
        <w:jc w:val="both"/>
        <w:rPr/>
      </w:pPr>
      <w:r w:rsidDel="00000000" w:rsidR="00000000" w:rsidRPr="00000000">
        <w:rPr>
          <w:rFonts w:ascii="Arial" w:cs="Arial" w:eastAsia="Arial" w:hAnsi="Arial"/>
          <w:b w:val="1"/>
          <w:bCs w:val="1"/>
          <w:color w:val="1f3864"/>
          <w:sz w:val="22"/>
          <w:szCs w:val="22"/>
          <w:rtl w:val="0"/>
        </w:rPr>
        <w:t xml:space="preserve">Step 5 — Live Monitoring &amp; Emergency Response:</w:t>
      </w:r>
      <w:r w:rsidDel="00000000" w:rsidR="00000000" w:rsidRPr="00000000">
        <w:rPr>
          <w:rFonts w:ascii="Arial" w:cs="Arial" w:eastAsia="Arial" w:hAnsi="Arial"/>
          <w:color w:val="1a1a2e"/>
          <w:sz w:val="22"/>
          <w:szCs w:val="22"/>
          <w:rtl w:val="0"/>
        </w:rPr>
        <w:t xml:space="preserve"> During actual operations, the user leaves SEMGS running on a supervisory PC. The Emergency Shut-off Logic thread monitors load sensors (or a simulated real-time feed) and updates the dashboard load gauge every 500 ms. If a critical overload is detected, an alarm dialog appears and load-shedding commands are logged.</w:t>
      </w:r>
      <w:r w:rsidDel="00000000" w:rsidR="00000000" w:rsidRPr="00000000">
        <w:rPr>
          <w:rtl w:val="0"/>
        </w:rPr>
      </w:r>
    </w:p>
    <w:p w:rsidR="00000000" w:rsidDel="00000000" w:rsidP="00000000" w:rsidRDefault="00000000" w:rsidRPr="00000000" w14:paraId="00000037">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2.3  IPO Model</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1"/>
          <w:bCs w:val="1"/>
          <w:i w:val="1"/>
          <w:iCs w:val="1"/>
          <w:color w:val="1f3864"/>
          <w:sz w:val="22"/>
          <w:szCs w:val="22"/>
          <w:rtl w:val="0"/>
        </w:rPr>
        <w:t xml:space="preserve">Table 1: Input–Process–Output Model for SEMGS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3000"/>
        <w:tblGridChange w:id="0">
          <w:tblGrid>
            <w:gridCol w:w="2800"/>
            <w:gridCol w:w="3560"/>
            <w:gridCol w:w="3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2"/>
                <w:szCs w:val="22"/>
                <w:rtl w:val="0"/>
              </w:rPr>
              <w:t xml:space="preserve">INPUT (Data Types)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2"/>
                <w:szCs w:val="22"/>
                <w:rtl w:val="0"/>
              </w:rPr>
              <w:t xml:space="preserve">PROCESS (Logic / Algorithms)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2"/>
                <w:szCs w:val="22"/>
                <w:rtl w:val="0"/>
              </w:rPr>
              <w:t xml:space="preserve">OUTPUT (GUI / Reports)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a1a2e"/>
                <w:sz w:val="19"/>
                <w:szCs w:val="19"/>
                <w:rtl w:val="0"/>
              </w:rPr>
              <w:t xml:space="preserve">Device Name (String)Rated Current in Amperes (double)Power Factor (double, 0.0–1.0)Voltage (double, V)Inrush Multiplier (double)Priority Tier (Enum: CRITICAL, HIGH, NORMAL, LOW)Preferred Start Time (LocalTime)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color w:val="1a1a2e"/>
                <w:sz w:val="20"/>
                <w:szCs w:val="20"/>
                <w:rtl w:val="0"/>
              </w:rPr>
              <w:t xml:space="preserve">Validation: Range-checks on current, voltage, power factor (0–1). Enum parsing with default fallback. Duplicate name detection. Object instantiation of Device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40.0" w:type="dxa"/>
              <w:bottom w:w="8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color w:val="1a1a2e"/>
                <w:sz w:val="20"/>
                <w:szCs w:val="20"/>
                <w:rtl w:val="0"/>
              </w:rPr>
              <w:t xml:space="preserve">Device table populated in UIConfiguration saved to JSON profileValidation error dialogs on invalid input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1a1a2e"/>
                <w:sz w:val="19"/>
                <w:szCs w:val="19"/>
                <w:rtl w:val="0"/>
              </w:rPr>
              <w:t xml:space="preserve">Circuit Capacity Limit (double, A)Safety Threshold % (int, default 85)Schedule Timeline (List&lt;ScheduledEvent&gt;)Simulation Time Resolution (int,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color w:val="1a1a2e"/>
                <w:sz w:val="20"/>
                <w:szCs w:val="20"/>
                <w:rtl w:val="0"/>
              </w:rPr>
              <w:t xml:space="preserve">Aggregate Load Calculation:I_total(t) = Σ I_i(t) for all active devices.Inrush modelling: I_i(t) = I_rated × InrushMult if t &lt; t_start + 500ms, else I_rated.Peak detection via linear 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40.0" w:type="dxa"/>
              <w:bottom w:w="8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color w:val="1a1a2e"/>
                <w:sz w:val="20"/>
                <w:szCs w:val="20"/>
                <w:rtl w:val="0"/>
              </w:rPr>
              <w:t xml:space="preserve">Waveform chart (time vs. current)Peak load annotationAmber/Red zone highlightingSimulation summary panel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a1a2e"/>
                <w:sz w:val="19"/>
                <w:szCs w:val="19"/>
                <w:rtl w:val="0"/>
              </w:rPr>
              <w:t xml:space="preserve">Energy Rate (double, $/kWh)Demand Charge Rate (double, $/kW)Billing Cycle Days (int)Simulated Power Curve 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3">
            <w:pPr>
              <w:spacing w:after="0" w:before="0" w:lineRule="auto"/>
              <w:rPr/>
            </w:pPr>
            <w:sdt>
              <w:sdtPr>
                <w:id w:val="1703650703"/>
                <w:tag w:val="goog_rdk_0"/>
              </w:sdtPr>
              <w:sdtContent>
                <w:r w:rsidDel="00000000" w:rsidR="00000000" w:rsidRPr="00000000">
                  <w:rPr>
                    <w:rFonts w:ascii="Arial Unicode MS" w:cs="Arial Unicode MS" w:eastAsia="Arial Unicode MS" w:hAnsi="Arial Unicode MS"/>
                    <w:color w:val="1a1a2e"/>
                    <w:sz w:val="20"/>
                    <w:szCs w:val="20"/>
                    <w:rtl w:val="0"/>
                  </w:rPr>
                  <w:t xml:space="preserve">Energy Integration:E = ∫P(t)dt ≈ Σ [P(t_n) + P(t_{n+1})]/2 × Δt (trapezoidal rule).Peak demand window: 15-min rolling average max.Cost = E × EnergyRate + PeakDemand × DemandRate.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40.0" w:type="dxa"/>
              <w:bottom w:w="8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color w:val="1a1a2e"/>
                <w:sz w:val="20"/>
                <w:szCs w:val="20"/>
                <w:rtl w:val="0"/>
              </w:rPr>
              <w:t xml:space="preserve">Monthly cost estimate cardCost breakdown bar chartBefore/After comparison tableExportable CSV cost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1a1a2e"/>
                <w:sz w:val="19"/>
                <w:szCs w:val="19"/>
                <w:rtl w:val="0"/>
              </w:rPr>
              <w:t xml:space="preserve">Live Current Reading (double, A) — polled every 500 msCritical Threshold (double, A)Warning Threshold (double, A)Device Priority 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6">
            <w:pPr>
              <w:spacing w:after="0" w:before="0" w:lineRule="auto"/>
              <w:rPr/>
            </w:pPr>
            <w:sdt>
              <w:sdtPr>
                <w:id w:val="-1323334757"/>
                <w:tag w:val="goog_rdk_1"/>
              </w:sdtPr>
              <w:sdtContent>
                <w:r w:rsidDel="00000000" w:rsidR="00000000" w:rsidRPr="00000000">
                  <w:rPr>
                    <w:rFonts w:ascii="Arial Unicode MS" w:cs="Arial Unicode MS" w:eastAsia="Arial Unicode MS" w:hAnsi="Arial Unicode MS"/>
                    <w:color w:val="1a1a2e"/>
                    <w:sz w:val="20"/>
                    <w:szCs w:val="20"/>
                    <w:rtl w:val="0"/>
                  </w:rPr>
                  <w:t xml:space="preserve">Background thread (Java ScheduledExecutorService).Warning condition: I_live ≥ 0.85 × I_capacity.Critical condition: I_live ≥ I_capacity.Load-shedding: sort active devices by priority ASC, command shutdown until I_projected &lt; threshold.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40.0" w:type="dxa"/>
              <w:bottom w:w="8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color w:val="1a1a2e"/>
                <w:sz w:val="20"/>
                <w:szCs w:val="20"/>
                <w:rtl w:val="0"/>
              </w:rPr>
              <w:t xml:space="preserve">Live load gauge (dial widget)Colour-coded status indicator (GREEN / AMBER / RED)Alert dialog with timestampAudit log entry (plain-text .log file)</w:t>
            </w:r>
            <w:r w:rsidDel="00000000" w:rsidR="00000000" w:rsidRPr="00000000">
              <w:rPr>
                <w:rtl w:val="0"/>
              </w:rPr>
            </w:r>
          </w:p>
        </w:tc>
      </w:tr>
    </w:tbl>
    <w:p w:rsidR="00000000" w:rsidDel="00000000" w:rsidP="00000000" w:rsidRDefault="00000000" w:rsidRPr="00000000" w14:paraId="00000048">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Table 1 — Input–Process–Output decomposition for all four SEMGS features</w:t>
      </w:r>
      <w:r w:rsidDel="00000000" w:rsidR="00000000" w:rsidRPr="00000000">
        <w:rPr>
          <w:rtl w:val="0"/>
        </w:rPr>
      </w:r>
    </w:p>
    <w:p w:rsidR="00000000" w:rsidDel="00000000" w:rsidP="00000000" w:rsidRDefault="00000000" w:rsidRPr="00000000" w14:paraId="00000049">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2.4  Class Hierarchy — The Blueprints</w:t>
      </w:r>
      <w:r w:rsidDel="00000000" w:rsidR="00000000" w:rsidRPr="00000000">
        <w:rPr>
          <w:rtl w:val="0"/>
        </w:rPr>
      </w:r>
    </w:p>
    <w:p w:rsidR="00000000" w:rsidDel="00000000" w:rsidP="00000000" w:rsidRDefault="00000000" w:rsidRPr="00000000" w14:paraId="0000004A">
      <w:pPr>
        <w:spacing w:after="100" w:before="80" w:lineRule="auto"/>
        <w:jc w:val="both"/>
        <w:rPr/>
      </w:pPr>
      <w:r w:rsidDel="00000000" w:rsidR="00000000" w:rsidRPr="00000000">
        <w:rPr>
          <w:rFonts w:ascii="Arial" w:cs="Arial" w:eastAsia="Arial" w:hAnsi="Arial"/>
          <w:color w:val="1a1a2e"/>
          <w:sz w:val="22"/>
          <w:szCs w:val="22"/>
          <w:rtl w:val="0"/>
        </w:rPr>
        <w:t xml:space="preserve">The application is structured according to the Model-View-Controller (MVC) architectural pattern as recommended for Java Swing/JavaFX applications (Gamma et al., 1994). The following core classes and their relationships form the object-oriented backbone:</w:t>
      </w:r>
      <w:r w:rsidDel="00000000" w:rsidR="00000000" w:rsidRPr="00000000">
        <w:rPr>
          <w:rtl w:val="0"/>
        </w:rPr>
      </w:r>
    </w:p>
    <w:p w:rsidR="00000000" w:rsidDel="00000000" w:rsidP="00000000" w:rsidRDefault="00000000" w:rsidRPr="00000000" w14:paraId="0000004B">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2.4.1  Model Layer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1"/>
                <w:szCs w:val="21"/>
                <w:rtl w:val="0"/>
              </w:rPr>
              <w:t xml:space="preserve">Class / Interface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1"/>
                <w:szCs w:val="21"/>
                <w:rtl w:val="0"/>
              </w:rPr>
              <w:t xml:space="preserve">Attributes &amp; Methods (Key)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1"/>
                <w:szCs w:val="21"/>
                <w:rtl w:val="0"/>
              </w:rPr>
              <w:t xml:space="preserve">Relationship &amp; Justification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b w:val="1"/>
                <w:bCs w:val="1"/>
                <w:color w:val="1f3864"/>
                <w:sz w:val="19"/>
                <w:szCs w:val="19"/>
                <w:rtl w:val="0"/>
              </w:rPr>
              <w:t xml:space="preserve">abstract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Courier New" w:cs="Courier New" w:eastAsia="Courier New" w:hAnsi="Courier New"/>
                <w:color w:val="1a1a2e"/>
                <w:sz w:val="18"/>
                <w:szCs w:val="18"/>
                <w:rtl w:val="0"/>
              </w:rPr>
              <w:t xml:space="preserve">- name: String- ratedCurrent: double- powerFactor: double- voltage: double- priority: PriorityTier (Enum)+ getCurrentDraw(long t): double+ getApparentPower(): double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20"/>
                <w:szCs w:val="20"/>
                <w:rtl w:val="0"/>
              </w:rPr>
              <w:t xml:space="preserve">Abstract base class. Enables polymorphism — the simulation engine calls getCurrentDraw() on any Device subclass without knowing its concrete type. Uses Template Method pattern.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Courier New" w:cs="Courier New" w:eastAsia="Courier New" w:hAnsi="Courier New"/>
                <w:b w:val="1"/>
                <w:bCs w:val="1"/>
                <w:color w:val="1f3864"/>
                <w:sz w:val="19"/>
                <w:szCs w:val="19"/>
                <w:rtl w:val="0"/>
              </w:rPr>
              <w:t xml:space="preserve">MotorDevice extends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ourier New" w:cs="Courier New" w:eastAsia="Courier New" w:hAnsi="Courier New"/>
                <w:color w:val="1a1a2e"/>
                <w:sz w:val="18"/>
                <w:szCs w:val="18"/>
                <w:rtl w:val="0"/>
              </w:rPr>
              <w:t xml:space="preserve">- inrushMultiplier: double- startupDurationMs: long+ getCurrentDraw(long t): double  // overrides to model inrush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Concrete subclass for motor-driven equipment (CNC spindles, VFDs). Overrides getCurrentDraw() to return inrush current for the first startupDurationMs milliseconds, then rated current.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ourier New" w:cs="Courier New" w:eastAsia="Courier New" w:hAnsi="Courier New"/>
                <w:b w:val="1"/>
                <w:bCs w:val="1"/>
                <w:color w:val="1f3864"/>
                <w:sz w:val="19"/>
                <w:szCs w:val="19"/>
                <w:rtl w:val="0"/>
              </w:rPr>
              <w:t xml:space="preserve">ResistiveDevice extends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ourier New" w:cs="Courier New" w:eastAsia="Courier New" w:hAnsi="Courier New"/>
                <w:color w:val="1a1a2e"/>
                <w:sz w:val="18"/>
                <w:szCs w:val="18"/>
                <w:rtl w:val="0"/>
              </w:rPr>
              <w:t xml:space="preserve">+ getCurrentDraw(long t): double  // returns ratedCurrent (constant)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20"/>
                <w:szCs w:val="20"/>
                <w:rtl w:val="0"/>
              </w:rPr>
              <w:t xml:space="preserve">Concrete subclass for resistive loads (heaters, lighting). Current draw is constant; no inrush modelling needed. Demonstrates Open/Closed Principle.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b w:val="1"/>
                <w:bCs w:val="1"/>
                <w:color w:val="1f3864"/>
                <w:sz w:val="19"/>
                <w:szCs w:val="19"/>
                <w:rtl w:val="0"/>
              </w:rPr>
              <w:t xml:space="preserve">ScheduledEvent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color w:val="1a1a2e"/>
                <w:sz w:val="18"/>
                <w:szCs w:val="18"/>
                <w:rtl w:val="0"/>
              </w:rPr>
              <w:t xml:space="preserve">- device: Device- startTime: LocalTime- durationMs: long+ isActiveAt(long t): 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Value object associating a Device with a start time and duration. Used by SimulationEngine to determine which devices are active at each time step 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b w:val="1"/>
                <w:bCs w:val="1"/>
                <w:color w:val="1f3864"/>
                <w:sz w:val="19"/>
                <w:szCs w:val="19"/>
                <w:rtl w:val="0"/>
              </w:rPr>
              <w:t xml:space="preserve">SimulationEngine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color w:val="1a1a2e"/>
                <w:sz w:val="18"/>
                <w:szCs w:val="18"/>
                <w:rtl w:val="0"/>
              </w:rPr>
              <w:t xml:space="preserve">- events: List&lt;ScheduledEvent&gt;- circuitCapacity: double- timeResolutionMs: int+ runSimulation(): SimulationResult+ getAggregateCurrentAt(long t): double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20"/>
                <w:szCs w:val="20"/>
                <w:rtl w:val="0"/>
              </w:rPr>
              <w:t xml:space="preserve">Core domain service. Iterates over time steps, calls getAggregateCurrentAt(t) by summing all active device draws, and returns a SimulationResult containing the time-series data. Has-a relationship with List&lt;ScheduledEvent&gt;.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b w:val="1"/>
                <w:bCs w:val="1"/>
                <w:color w:val="1f3864"/>
                <w:sz w:val="19"/>
                <w:szCs w:val="19"/>
                <w:rtl w:val="0"/>
              </w:rPr>
              <w:t xml:space="preserve">PriorityScheduler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ourier New" w:cs="Courier New" w:eastAsia="Courier New" w:hAnsi="Courier New"/>
                <w:color w:val="1a1a2e"/>
                <w:sz w:val="18"/>
                <w:szCs w:val="18"/>
                <w:rtl w:val="0"/>
              </w:rPr>
              <w:t xml:space="preserve">- engine: SimulationEngine+ optimiseSchedule(List&lt;ScheduledEvent&gt;): List&lt;ScheduledEvent&gt;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20"/>
                <w:szCs w:val="20"/>
                <w:rtl w:val="0"/>
              </w:rPr>
              <w:t xml:space="preserve">Encapsulates the EDF scheduling algorithm. Accepts a raw schedule, detects overload windows, and returns a rearranged schedule. Depends on SimulationEngine. Single Responsibility Principle.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ourier New" w:cs="Courier New" w:eastAsia="Courier New" w:hAnsi="Courier New"/>
                <w:b w:val="1"/>
                <w:bCs w:val="1"/>
                <w:color w:val="1f3864"/>
                <w:sz w:val="19"/>
                <w:szCs w:val="19"/>
                <w:rtl w:val="0"/>
              </w:rPr>
              <w:t xml:space="preserve">CostForecaster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ourier New" w:cs="Courier New" w:eastAsia="Courier New" w:hAnsi="Courier New"/>
                <w:color w:val="1a1a2e"/>
                <w:sz w:val="18"/>
                <w:szCs w:val="18"/>
                <w:rtl w:val="0"/>
              </w:rPr>
              <w:t xml:space="preserve">- energyRate: double- demandChargeRate: double+ forecastMonthlyCost(SimulationResult): CostReport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2e"/>
                <w:sz w:val="20"/>
                <w:szCs w:val="20"/>
                <w:rtl w:val="0"/>
              </w:rPr>
              <w:t xml:space="preserve">Stateless service class. Applies tariff parameters to a SimulationResult using trapezoidal integration and peak-demand windowing.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b w:val="1"/>
                <w:bCs w:val="1"/>
                <w:color w:val="1f3864"/>
                <w:sz w:val="19"/>
                <w:szCs w:val="19"/>
                <w:rtl w:val="0"/>
              </w:rPr>
              <w:t xml:space="preserve">LoadMonitor (Runnable)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ourier New" w:cs="Courier New" w:eastAsia="Courier New" w:hAnsi="Courier New"/>
                <w:color w:val="1a1a2e"/>
                <w:sz w:val="18"/>
                <w:szCs w:val="18"/>
                <w:rtl w:val="0"/>
              </w:rPr>
              <w:t xml:space="preserve">- liveCurrentSupplier: Supplier&lt;Double&gt;- warningThreshold: double- criticalThreshold: double+ run(): void- triggerLoadShed(): void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2e"/>
                <w:sz w:val="20"/>
                <w:szCs w:val="20"/>
                <w:rtl w:val="0"/>
              </w:rPr>
              <w:t xml:space="preserve">Implements Runnable for execution in a ScheduledExecutorService. Observer pattern: fires events to registered LoadAlertListeners when thresholds are crossed.</w:t>
            </w:r>
            <w:r w:rsidDel="00000000" w:rsidR="00000000" w:rsidRPr="00000000">
              <w:rPr>
                <w:rtl w:val="0"/>
              </w:rPr>
            </w:r>
          </w:p>
        </w:tc>
      </w:tr>
    </w:tbl>
    <w:p w:rsidR="00000000" w:rsidDel="00000000" w:rsidP="00000000" w:rsidRDefault="00000000" w:rsidRPr="00000000" w14:paraId="00000067">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Table 2 — Core class hierarchy with attributes, methods, and design justifications</w:t>
      </w:r>
      <w:r w:rsidDel="00000000" w:rsidR="00000000" w:rsidRPr="00000000">
        <w:rPr>
          <w:rtl w:val="0"/>
        </w:rPr>
      </w:r>
    </w:p>
    <w:p w:rsidR="00000000" w:rsidDel="00000000" w:rsidP="00000000" w:rsidRDefault="00000000" w:rsidRPr="00000000" w14:paraId="00000068">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2.4.2  Controller &amp; View Layers</w:t>
      </w:r>
      <w:r w:rsidDel="00000000" w:rsidR="00000000" w:rsidRPr="00000000">
        <w:rPr>
          <w:rtl w:val="0"/>
        </w:rPr>
      </w:r>
    </w:p>
    <w:p w:rsidR="00000000" w:rsidDel="00000000" w:rsidP="00000000" w:rsidRDefault="00000000" w:rsidRPr="00000000" w14:paraId="00000069">
      <w:pPr>
        <w:spacing w:after="100" w:before="80" w:lineRule="auto"/>
        <w:jc w:val="both"/>
        <w:rPr/>
      </w:pPr>
      <w:r w:rsidDel="00000000" w:rsidR="00000000" w:rsidRPr="00000000">
        <w:rPr>
          <w:rFonts w:ascii="Arial" w:cs="Arial" w:eastAsia="Arial" w:hAnsi="Arial"/>
          <w:b w:val="1"/>
          <w:bCs w:val="1"/>
          <w:color w:val="1f3864"/>
          <w:sz w:val="22"/>
          <w:szCs w:val="22"/>
          <w:rtl w:val="0"/>
        </w:rPr>
        <w:t xml:space="preserve">DashboardController</w:t>
      </w:r>
      <w:r w:rsidDel="00000000" w:rsidR="00000000" w:rsidRPr="00000000">
        <w:rPr>
          <w:rFonts w:ascii="Arial" w:cs="Arial" w:eastAsia="Arial" w:hAnsi="Arial"/>
          <w:color w:val="1a1a2e"/>
          <w:sz w:val="22"/>
          <w:szCs w:val="22"/>
          <w:rtl w:val="0"/>
        </w:rPr>
        <w:t xml:space="preserve"> mediates between the </w:t>
      </w:r>
      <w:r w:rsidDel="00000000" w:rsidR="00000000" w:rsidRPr="00000000">
        <w:rPr>
          <w:rFonts w:ascii="Arial" w:cs="Arial" w:eastAsia="Arial" w:hAnsi="Arial"/>
          <w:b w:val="1"/>
          <w:bCs w:val="1"/>
          <w:color w:val="1f3864"/>
          <w:sz w:val="22"/>
          <w:szCs w:val="22"/>
          <w:rtl w:val="0"/>
        </w:rPr>
        <w:t xml:space="preserve">MainDashboardView</w:t>
      </w:r>
      <w:r w:rsidDel="00000000" w:rsidR="00000000" w:rsidRPr="00000000">
        <w:rPr>
          <w:rFonts w:ascii="Arial" w:cs="Arial" w:eastAsia="Arial" w:hAnsi="Arial"/>
          <w:color w:val="1a1a2e"/>
          <w:sz w:val="22"/>
          <w:szCs w:val="22"/>
          <w:rtl w:val="0"/>
        </w:rPr>
        <w:t xml:space="preserve"> (Swing JFrame) and the model classes. It listens for GUI events (button clicks, slider changes), invokes the appropriate model services, and updates the view with the returned data. This decoupling means the model can be unit-tested independently of the GUI.</w:t>
      </w:r>
      <w:r w:rsidDel="00000000" w:rsidR="00000000" w:rsidRPr="00000000">
        <w:rPr>
          <w:rtl w:val="0"/>
        </w:rPr>
      </w:r>
    </w:p>
    <w:p w:rsidR="00000000" w:rsidDel="00000000" w:rsidP="00000000" w:rsidRDefault="00000000" w:rsidRPr="00000000" w14:paraId="0000006A">
      <w:pPr>
        <w:spacing w:after="100" w:before="80" w:lineRule="auto"/>
        <w:jc w:val="both"/>
        <w:rPr/>
      </w:pPr>
      <w:r w:rsidDel="00000000" w:rsidR="00000000" w:rsidRPr="00000000">
        <w:rPr>
          <w:rFonts w:ascii="Arial" w:cs="Arial" w:eastAsia="Arial" w:hAnsi="Arial"/>
          <w:b w:val="1"/>
          <w:bCs w:val="1"/>
          <w:color w:val="1f3864"/>
          <w:sz w:val="22"/>
          <w:szCs w:val="22"/>
          <w:rtl w:val="0"/>
        </w:rPr>
        <w:t xml:space="preserve">AppConfig</w:t>
      </w:r>
      <w:r w:rsidDel="00000000" w:rsidR="00000000" w:rsidRPr="00000000">
        <w:rPr>
          <w:rFonts w:ascii="Arial" w:cs="Arial" w:eastAsia="Arial" w:hAnsi="Arial"/>
          <w:color w:val="1a1a2e"/>
          <w:sz w:val="22"/>
          <w:szCs w:val="22"/>
          <w:rtl w:val="0"/>
        </w:rPr>
        <w:t xml:space="preserve"> is a singleton class that holds all global configuration (circuit capacity, thresholds, tariff data) and persists them to a JSON file using the </w:t>
      </w:r>
      <w:r w:rsidDel="00000000" w:rsidR="00000000" w:rsidRPr="00000000">
        <w:rPr>
          <w:rFonts w:ascii="Arial" w:cs="Arial" w:eastAsia="Arial" w:hAnsi="Arial"/>
          <w:b w:val="1"/>
          <w:bCs w:val="1"/>
          <w:color w:val="1f3864"/>
          <w:sz w:val="22"/>
          <w:szCs w:val="22"/>
          <w:rtl w:val="0"/>
        </w:rPr>
        <w:t xml:space="preserve">Gson library</w:t>
      </w:r>
      <w:r w:rsidDel="00000000" w:rsidR="00000000" w:rsidRPr="00000000">
        <w:rPr>
          <w:rFonts w:ascii="Arial" w:cs="Arial" w:eastAsia="Arial" w:hAnsi="Arial"/>
          <w:color w:val="1a1a2e"/>
          <w:sz w:val="22"/>
          <w:szCs w:val="22"/>
          <w:rtl w:val="0"/>
        </w:rPr>
        <w:t xml:space="preserve">. This prevents configuration data from being scattered across classes.</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1f7a8c" w:space="0" w:sz="4" w:val="single"/>
        </w:pBdr>
        <w:shd w:fill="1f3864"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Section 3: Interface Sketches — UI Design</w:t>
      </w:r>
      <w:r w:rsidDel="00000000" w:rsidR="00000000" w:rsidRPr="00000000">
        <w:rPr>
          <w:rtl w:val="0"/>
        </w:rPr>
      </w:r>
    </w:p>
    <w:p w:rsidR="00000000" w:rsidDel="00000000" w:rsidP="00000000" w:rsidRDefault="00000000" w:rsidRPr="00000000" w14:paraId="0000006D">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3.1  Main Dashboard</w:t>
      </w:r>
      <w:r w:rsidDel="00000000" w:rsidR="00000000" w:rsidRPr="00000000">
        <w:rPr>
          <w:rtl w:val="0"/>
        </w:rPr>
      </w:r>
    </w:p>
    <w:p w:rsidR="00000000" w:rsidDel="00000000" w:rsidP="00000000" w:rsidRDefault="00000000" w:rsidRPr="00000000" w14:paraId="0000006E">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Textual Description</w:t>
      </w:r>
      <w:r w:rsidDel="00000000" w:rsidR="00000000" w:rsidRPr="00000000">
        <w:rPr>
          <w:rtl w:val="0"/>
        </w:rPr>
      </w:r>
    </w:p>
    <w:p w:rsidR="00000000" w:rsidDel="00000000" w:rsidP="00000000" w:rsidRDefault="00000000" w:rsidRPr="00000000" w14:paraId="0000006F">
      <w:pPr>
        <w:spacing w:after="100" w:before="80" w:lineRule="auto"/>
        <w:jc w:val="both"/>
        <w:rPr/>
      </w:pPr>
      <w:r w:rsidDel="00000000" w:rsidR="00000000" w:rsidRPr="00000000">
        <w:rPr>
          <w:rFonts w:ascii="Arial" w:cs="Arial" w:eastAsia="Arial" w:hAnsi="Arial"/>
          <w:color w:val="1a1a2e"/>
          <w:sz w:val="22"/>
          <w:szCs w:val="22"/>
          <w:rtl w:val="0"/>
        </w:rPr>
        <w:t xml:space="preserve">The Main Dashboard is a single-window application frame divided into four functional regions: a top </w:t>
      </w:r>
      <w:r w:rsidDel="00000000" w:rsidR="00000000" w:rsidRPr="00000000">
        <w:rPr>
          <w:rFonts w:ascii="Arial" w:cs="Arial" w:eastAsia="Arial" w:hAnsi="Arial"/>
          <w:b w:val="1"/>
          <w:bCs w:val="1"/>
          <w:color w:val="1f3864"/>
          <w:sz w:val="22"/>
          <w:szCs w:val="22"/>
          <w:rtl w:val="0"/>
        </w:rPr>
        <w:t xml:space="preserve">Status Bar</w:t>
      </w:r>
      <w:r w:rsidDel="00000000" w:rsidR="00000000" w:rsidRPr="00000000">
        <w:rPr>
          <w:rFonts w:ascii="Arial" w:cs="Arial" w:eastAsia="Arial" w:hAnsi="Arial"/>
          <w:color w:val="1a1a2e"/>
          <w:sz w:val="22"/>
          <w:szCs w:val="22"/>
          <w:rtl w:val="0"/>
        </w:rPr>
        <w:t xml:space="preserve">, a central </w:t>
      </w:r>
      <w:r w:rsidDel="00000000" w:rsidR="00000000" w:rsidRPr="00000000">
        <w:rPr>
          <w:rFonts w:ascii="Arial" w:cs="Arial" w:eastAsia="Arial" w:hAnsi="Arial"/>
          <w:b w:val="1"/>
          <w:bCs w:val="1"/>
          <w:color w:val="1f3864"/>
          <w:sz w:val="22"/>
          <w:szCs w:val="22"/>
          <w:rtl w:val="0"/>
        </w:rPr>
        <w:t xml:space="preserve">Waveform Chart Panel</w:t>
      </w:r>
      <w:r w:rsidDel="00000000" w:rsidR="00000000" w:rsidRPr="00000000">
        <w:rPr>
          <w:rFonts w:ascii="Arial" w:cs="Arial" w:eastAsia="Arial" w:hAnsi="Arial"/>
          <w:color w:val="1a1a2e"/>
          <w:sz w:val="22"/>
          <w:szCs w:val="22"/>
          <w:rtl w:val="0"/>
        </w:rPr>
        <w:t xml:space="preserve">, a left </w:t>
      </w:r>
      <w:r w:rsidDel="00000000" w:rsidR="00000000" w:rsidRPr="00000000">
        <w:rPr>
          <w:rFonts w:ascii="Arial" w:cs="Arial" w:eastAsia="Arial" w:hAnsi="Arial"/>
          <w:b w:val="1"/>
          <w:bCs w:val="1"/>
          <w:color w:val="1f3864"/>
          <w:sz w:val="22"/>
          <w:szCs w:val="22"/>
          <w:rtl w:val="0"/>
        </w:rPr>
        <w:t xml:space="preserve">Device Roster Panel</w:t>
      </w:r>
      <w:r w:rsidDel="00000000" w:rsidR="00000000" w:rsidRPr="00000000">
        <w:rPr>
          <w:rFonts w:ascii="Arial" w:cs="Arial" w:eastAsia="Arial" w:hAnsi="Arial"/>
          <w:color w:val="1a1a2e"/>
          <w:sz w:val="22"/>
          <w:szCs w:val="22"/>
          <w:rtl w:val="0"/>
        </w:rPr>
        <w:t xml:space="preserve">, and a bottom </w:t>
      </w:r>
      <w:r w:rsidDel="00000000" w:rsidR="00000000" w:rsidRPr="00000000">
        <w:rPr>
          <w:rFonts w:ascii="Arial" w:cs="Arial" w:eastAsia="Arial" w:hAnsi="Arial"/>
          <w:b w:val="1"/>
          <w:bCs w:val="1"/>
          <w:color w:val="1f3864"/>
          <w:sz w:val="22"/>
          <w:szCs w:val="22"/>
          <w:rtl w:val="0"/>
        </w:rPr>
        <w:t xml:space="preserve">Action Bar</w:t>
      </w:r>
      <w:r w:rsidDel="00000000" w:rsidR="00000000" w:rsidRPr="00000000">
        <w:rPr>
          <w:rFonts w:ascii="Arial" w:cs="Arial" w:eastAsia="Arial" w:hAnsi="Arial"/>
          <w:color w:val="1a1a2e"/>
          <w:sz w:val="22"/>
          <w:szCs w:val="22"/>
          <w:rtl w:val="0"/>
        </w:rPr>
        <w:t xml:space="preserve">. A live </w:t>
      </w:r>
      <w:r w:rsidDel="00000000" w:rsidR="00000000" w:rsidRPr="00000000">
        <w:rPr>
          <w:rFonts w:ascii="Arial" w:cs="Arial" w:eastAsia="Arial" w:hAnsi="Arial"/>
          <w:b w:val="1"/>
          <w:bCs w:val="1"/>
          <w:color w:val="1f3864"/>
          <w:sz w:val="22"/>
          <w:szCs w:val="22"/>
          <w:rtl w:val="0"/>
        </w:rPr>
        <w:t xml:space="preserve">Load Gauge</w:t>
      </w:r>
      <w:sdt>
        <w:sdtPr>
          <w:id w:val="-17363044"/>
          <w:tag w:val="goog_rdk_2"/>
        </w:sdtPr>
        <w:sdtContent>
          <w:r w:rsidDel="00000000" w:rsidR="00000000" w:rsidRPr="00000000">
            <w:rPr>
              <w:rFonts w:ascii="Arial Unicode MS" w:cs="Arial Unicode MS" w:eastAsia="Arial Unicode MS" w:hAnsi="Arial Unicode MS"/>
              <w:color w:val="1a1a2e"/>
              <w:sz w:val="22"/>
              <w:szCs w:val="22"/>
              <w:rtl w:val="0"/>
            </w:rPr>
            <w:t xml:space="preserve"> (circular dial widget) dominates the top-right quadrant, providing an immediate at-a-glance current load status in Amperes. Background colour of the gauge bezel changes from GREEN (&lt;85% capacity) to AMBER (85–99%) to RED (≥100%), providing a pre-attentive visual cue that does not require active reading.</w:t>
          </w:r>
        </w:sdtContent>
      </w:sdt>
      <w:r w:rsidDel="00000000" w:rsidR="00000000" w:rsidRPr="00000000">
        <w:rPr>
          <w:rtl w:val="0"/>
        </w:rPr>
      </w:r>
    </w:p>
    <w:p w:rsidR="00000000" w:rsidDel="00000000" w:rsidP="00000000" w:rsidRDefault="00000000" w:rsidRPr="00000000" w14:paraId="00000070">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ASCII Wireframe — Main Dashboard</w:t>
      </w:r>
      <w:r w:rsidDel="00000000" w:rsidR="00000000" w:rsidRPr="00000000">
        <w:rPr>
          <w:rtl w:val="0"/>
        </w:rPr>
      </w:r>
    </w:p>
    <w:p w:rsidR="00000000" w:rsidDel="00000000" w:rsidP="00000000" w:rsidRDefault="00000000" w:rsidRPr="00000000" w14:paraId="0000007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w:t>
      </w:r>
      <w:r w:rsidDel="00000000" w:rsidR="00000000" w:rsidRPr="00000000">
        <w:rPr>
          <w:rtl w:val="0"/>
        </w:rPr>
      </w:r>
    </w:p>
    <w:p w:rsidR="00000000" w:rsidDel="00000000" w:rsidP="00000000" w:rsidRDefault="00000000" w:rsidRPr="00000000" w14:paraId="0000007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SEMGS  v1.0       [Smart Energy Management &amp; Grid Simulation]  [?] [×] ║</w:t>
      </w:r>
      <w:r w:rsidDel="00000000" w:rsidR="00000000" w:rsidRPr="00000000">
        <w:rPr>
          <w:rtl w:val="0"/>
        </w:rPr>
      </w:r>
    </w:p>
    <w:p w:rsidR="00000000" w:rsidDel="00000000" w:rsidP="00000000" w:rsidRDefault="00000000" w:rsidRPr="00000000" w14:paraId="0000007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w:t>
      </w:r>
      <w:r w:rsidDel="00000000" w:rsidR="00000000" w:rsidRPr="00000000">
        <w:rPr>
          <w:rtl w:val="0"/>
        </w:rPr>
      </w:r>
    </w:p>
    <w:p w:rsidR="00000000" w:rsidDel="00000000" w:rsidP="00000000" w:rsidRDefault="00000000" w:rsidRPr="00000000" w14:paraId="00000074">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STATUS: ● NORMAL  │  Circuit: 200A   │  Live Load: 142.3A   │ 14:32:05  ║</w:t>
      </w:r>
      <w:r w:rsidDel="00000000" w:rsidR="00000000" w:rsidRPr="00000000">
        <w:rPr>
          <w:rtl w:val="0"/>
        </w:rPr>
      </w:r>
    </w:p>
    <w:p w:rsidR="00000000" w:rsidDel="00000000" w:rsidP="00000000" w:rsidRDefault="00000000" w:rsidRPr="00000000" w14:paraId="00000075">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w:t>
      </w:r>
      <w:r w:rsidDel="00000000" w:rsidR="00000000" w:rsidRPr="00000000">
        <w:rPr>
          <w:rtl w:val="0"/>
        </w:rPr>
      </w:r>
    </w:p>
    <w:p w:rsidR="00000000" w:rsidDel="00000000" w:rsidP="00000000" w:rsidRDefault="00000000" w:rsidRPr="00000000" w14:paraId="00000076">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DEVICE ROSTER ─────────────┐  ┌─ LOAD WAVEFORM ──────────────────┐ ║</w:t>
      </w:r>
      <w:r w:rsidDel="00000000" w:rsidR="00000000" w:rsidRPr="00000000">
        <w:rPr>
          <w:rtl w:val="0"/>
        </w:rPr>
      </w:r>
    </w:p>
    <w:p w:rsidR="00000000" w:rsidDel="00000000" w:rsidP="00000000" w:rsidRDefault="00000000" w:rsidRPr="00000000" w14:paraId="0000007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CNC Mill #1  [CRITICAL]   │  │  A                               │ ║</w:t>
      </w:r>
      <w:r w:rsidDel="00000000" w:rsidR="00000000" w:rsidRPr="00000000">
        <w:rPr>
          <w:rtl w:val="0"/>
        </w:rPr>
      </w:r>
    </w:p>
    <w:p w:rsidR="00000000" w:rsidDel="00000000" w:rsidP="00000000" w:rsidRDefault="00000000" w:rsidRPr="00000000" w14:paraId="0000007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75A / PF:0.85             │  │ 200├──────────────── ─ ─ LIMIT   │ ║</w:t>
      </w:r>
      <w:r w:rsidDel="00000000" w:rsidR="00000000" w:rsidRPr="00000000">
        <w:rPr>
          <w:rtl w:val="0"/>
        </w:rPr>
      </w:r>
    </w:p>
    <w:p w:rsidR="00000000" w:rsidDel="00000000" w:rsidP="00000000" w:rsidRDefault="00000000" w:rsidRPr="00000000" w14:paraId="0000007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CNC Mill #2  [HIGH]       │  │ 170│               ╭─────╮        │ ║</w:t>
      </w:r>
      <w:r w:rsidDel="00000000" w:rsidR="00000000" w:rsidRPr="00000000">
        <w:rPr>
          <w:rtl w:val="0"/>
        </w:rPr>
      </w:r>
    </w:p>
    <w:p w:rsidR="00000000" w:rsidDel="00000000" w:rsidP="00000000" w:rsidRDefault="00000000" w:rsidRPr="00000000" w14:paraId="0000007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75A / PF:0.85             │  │ 140│         ╭─────╯     ╰──╮    │ ║</w:t>
      </w:r>
      <w:r w:rsidDel="00000000" w:rsidR="00000000" w:rsidRPr="00000000">
        <w:rPr>
          <w:rtl w:val="0"/>
        </w:rPr>
      </w:r>
    </w:p>
    <w:p w:rsidR="00000000" w:rsidDel="00000000" w:rsidP="00000000" w:rsidRDefault="00000000" w:rsidRPr="00000000" w14:paraId="0000007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Welding Inv  [NORMAL]     │  │ 100│    ╭────╯              ╰──  │ ║</w:t>
      </w:r>
      <w:r w:rsidDel="00000000" w:rsidR="00000000" w:rsidRPr="00000000">
        <w:rPr>
          <w:rtl w:val="0"/>
        </w:rPr>
      </w:r>
    </w:p>
    <w:p w:rsidR="00000000" w:rsidDel="00000000" w:rsidP="00000000" w:rsidRDefault="00000000" w:rsidRPr="00000000" w14:paraId="0000007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40A / PF:0.72             │  │  60│╭───╯                        │ ║</w:t>
      </w:r>
      <w:r w:rsidDel="00000000" w:rsidR="00000000" w:rsidRPr="00000000">
        <w:rPr>
          <w:rtl w:val="0"/>
        </w:rPr>
      </w:r>
    </w:p>
    <w:p w:rsidR="00000000" w:rsidDel="00000000" w:rsidP="00000000" w:rsidRDefault="00000000" w:rsidRPr="00000000" w14:paraId="0000007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Lathe #3     [LOW]        │  │  20│                             │ ║</w:t>
      </w:r>
      <w:r w:rsidDel="00000000" w:rsidR="00000000" w:rsidRPr="00000000">
        <w:rPr>
          <w:rtl w:val="0"/>
        </w:rPr>
      </w:r>
    </w:p>
    <w:p w:rsidR="00000000" w:rsidDel="00000000" w:rsidP="00000000" w:rsidRDefault="00000000" w:rsidRPr="00000000" w14:paraId="0000007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30A / PF:0.80             │  │   0└──────────────────────────t  │ ║</w:t>
      </w:r>
      <w:r w:rsidDel="00000000" w:rsidR="00000000" w:rsidRPr="00000000">
        <w:rPr>
          <w:rtl w:val="0"/>
        </w:rPr>
      </w:r>
    </w:p>
    <w:p w:rsidR="00000000" w:rsidDel="00000000" w:rsidP="00000000" w:rsidRDefault="00000000" w:rsidRPr="00000000" w14:paraId="0000007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0s   30s   60s   90s  120s    │ ║</w:t>
      </w:r>
      <w:r w:rsidDel="00000000" w:rsidR="00000000" w:rsidRPr="00000000">
        <w:rPr>
          <w:rtl w:val="0"/>
        </w:rPr>
      </w:r>
    </w:p>
    <w:p w:rsidR="00000000" w:rsidDel="00000000" w:rsidP="00000000" w:rsidRDefault="00000000" w:rsidRPr="00000000" w14:paraId="00000080">
      <w:pPr>
        <w:shd w:fill="1e1e2e" w:val="clear"/>
        <w:spacing w:after="40" w:before="40" w:lineRule="auto"/>
        <w:ind w:left="360" w:right="360" w:firstLine="0"/>
        <w:rPr/>
      </w:pPr>
      <w:sdt>
        <w:sdtPr>
          <w:id w:val="-50913082"/>
          <w:tag w:val="goog_rdk_3"/>
        </w:sdtPr>
        <w:sdtContent>
          <w:r w:rsidDel="00000000" w:rsidR="00000000" w:rsidRPr="00000000">
            <w:rPr>
              <w:rFonts w:ascii="Arial Unicode MS" w:cs="Arial Unicode MS" w:eastAsia="Arial Unicode MS" w:hAnsi="Arial Unicode MS"/>
              <w:color w:val="e8f0fe"/>
              <w:sz w:val="18"/>
              <w:szCs w:val="18"/>
              <w:rtl w:val="0"/>
            </w:rPr>
            <w:t xml:space="preserve">║  │ [+ Add Device] [✎ Edit]     │  └──────────────────────────────────┘ ║</w:t>
          </w:r>
        </w:sdtContent>
      </w:sdt>
      <w:r w:rsidDel="00000000" w:rsidR="00000000" w:rsidRPr="00000000">
        <w:rPr>
          <w:rtl w:val="0"/>
        </w:rPr>
      </w:r>
    </w:p>
    <w:p w:rsidR="00000000" w:rsidDel="00000000" w:rsidP="00000000" w:rsidRDefault="00000000" w:rsidRPr="00000000" w14:paraId="0000008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Run Sim]  [⚙ Optimise]  │         ┌─ LIVE GAUGE ──────┐         ║</w:t>
      </w:r>
      <w:r w:rsidDel="00000000" w:rsidR="00000000" w:rsidRPr="00000000">
        <w:rPr>
          <w:rtl w:val="0"/>
        </w:rPr>
      </w:r>
    </w:p>
    <w:p w:rsidR="00000000" w:rsidDel="00000000" w:rsidP="00000000" w:rsidRDefault="00000000" w:rsidRPr="00000000" w14:paraId="0000008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     │         ║</w:t>
      </w:r>
      <w:r w:rsidDel="00000000" w:rsidR="00000000" w:rsidRPr="00000000">
        <w:rPr>
          <w:rtl w:val="0"/>
        </w:rPr>
      </w:r>
    </w:p>
    <w:p w:rsidR="00000000" w:rsidDel="00000000" w:rsidP="00000000" w:rsidRDefault="00000000" w:rsidRPr="00000000" w14:paraId="0000008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142.3A  )    │         ║</w:t>
      </w:r>
      <w:r w:rsidDel="00000000" w:rsidR="00000000" w:rsidRPr="00000000">
        <w:rPr>
          <w:rtl w:val="0"/>
        </w:rPr>
      </w:r>
    </w:p>
    <w:p w:rsidR="00000000" w:rsidDel="00000000" w:rsidP="00000000" w:rsidRDefault="00000000" w:rsidRPr="00000000" w14:paraId="00000084">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COST FORECAST ─────────┐             │   ╰─────────╯     │         ║</w:t>
      </w:r>
      <w:r w:rsidDel="00000000" w:rsidR="00000000" w:rsidRPr="00000000">
        <w:rPr>
          <w:rtl w:val="0"/>
        </w:rPr>
      </w:r>
    </w:p>
    <w:p w:rsidR="00000000" w:rsidDel="00000000" w:rsidP="00000000" w:rsidRDefault="00000000" w:rsidRPr="00000000" w14:paraId="00000085">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Est. Monthly: $1,240    │             │    ████████░░░░   │         ║</w:t>
      </w:r>
      <w:r w:rsidDel="00000000" w:rsidR="00000000" w:rsidRPr="00000000">
        <w:rPr>
          <w:rtl w:val="0"/>
        </w:rPr>
      </w:r>
    </w:p>
    <w:p w:rsidR="00000000" w:rsidDel="00000000" w:rsidP="00000000" w:rsidRDefault="00000000" w:rsidRPr="00000000" w14:paraId="00000086">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Peak Demand:  $380      │             │     71% of 200A   │         ║</w:t>
      </w:r>
      <w:r w:rsidDel="00000000" w:rsidR="00000000" w:rsidRPr="00000000">
        <w:rPr>
          <w:rtl w:val="0"/>
        </w:rPr>
      </w:r>
    </w:p>
    <w:p w:rsidR="00000000" w:rsidDel="00000000" w:rsidP="00000000" w:rsidRDefault="00000000" w:rsidRPr="00000000" w14:paraId="0000008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Energy Use:   $860      │             └────────────────────┘         ║</w:t>
      </w:r>
      <w:r w:rsidDel="00000000" w:rsidR="00000000" w:rsidRPr="00000000">
        <w:rPr>
          <w:rtl w:val="0"/>
        </w:rPr>
      </w:r>
    </w:p>
    <w:p w:rsidR="00000000" w:rsidDel="00000000" w:rsidP="00000000" w:rsidRDefault="00000000" w:rsidRPr="00000000" w14:paraId="0000008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Full Report]         │                                           ║</w:t>
      </w:r>
      <w:r w:rsidDel="00000000" w:rsidR="00000000" w:rsidRPr="00000000">
        <w:rPr>
          <w:rtl w:val="0"/>
        </w:rPr>
      </w:r>
    </w:p>
    <w:p w:rsidR="00000000" w:rsidDel="00000000" w:rsidP="00000000" w:rsidRDefault="00000000" w:rsidRPr="00000000" w14:paraId="0000008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8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w:t>
      </w:r>
      <w:r w:rsidDel="00000000" w:rsidR="00000000" w:rsidRPr="00000000">
        <w:rPr>
          <w:rtl w:val="0"/>
        </w:rPr>
      </w:r>
    </w:p>
    <w:p w:rsidR="00000000" w:rsidDel="00000000" w:rsidP="00000000" w:rsidRDefault="00000000" w:rsidRPr="00000000" w14:paraId="0000008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Run Simulation]  [⚡ Optimise]  [💾 Save Profile]  [🚨 Emergency Off] ║</w:t>
      </w:r>
      <w:r w:rsidDel="00000000" w:rsidR="00000000" w:rsidRPr="00000000">
        <w:rPr>
          <w:rtl w:val="0"/>
        </w:rPr>
      </w:r>
    </w:p>
    <w:p w:rsidR="00000000" w:rsidDel="00000000" w:rsidP="00000000" w:rsidRDefault="00000000" w:rsidRPr="00000000" w14:paraId="0000008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w:t>
      </w:r>
      <w:r w:rsidDel="00000000" w:rsidR="00000000" w:rsidRPr="00000000">
        <w:rPr>
          <w:rtl w:val="0"/>
        </w:rPr>
      </w:r>
    </w:p>
    <w:p w:rsidR="00000000" w:rsidDel="00000000" w:rsidP="00000000" w:rsidRDefault="00000000" w:rsidRPr="00000000" w14:paraId="0000008D">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Figure 1 — ASCII wireframe of the SEMGS Main Dashboard</w:t>
      </w:r>
      <w:r w:rsidDel="00000000" w:rsidR="00000000" w:rsidRPr="00000000">
        <w:rPr>
          <w:rtl w:val="0"/>
        </w:rPr>
      </w:r>
    </w:p>
    <w:p w:rsidR="00000000" w:rsidDel="00000000" w:rsidP="00000000" w:rsidRDefault="00000000" w:rsidRPr="00000000" w14:paraId="0000008E">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Annotation Key — Main Dashboard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1"/>
                <w:szCs w:val="21"/>
                <w:rtl w:val="0"/>
              </w:rPr>
              <w:t xml:space="preserve">UI Element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1"/>
                <w:szCs w:val="21"/>
                <w:rtl w:val="0"/>
              </w:rPr>
              <w:t xml:space="preserve">Function &amp; Behaviour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f3864"/>
                <w:sz w:val="20"/>
                <w:szCs w:val="20"/>
                <w:rtl w:val="0"/>
              </w:rPr>
              <w:t xml:space="preserve">STATUS Bar (top)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20"/>
                <w:szCs w:val="20"/>
                <w:rtl w:val="0"/>
              </w:rPr>
              <w:t xml:space="preserve">Displays live system status (NORMAL/WARNING/CRITICAL) as a coloured dot, circuit capacity, live current reading, and system clock. Updates every 500 ms via Swing Timer. Non-interactive display.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f3864"/>
                <w:sz w:val="20"/>
                <w:szCs w:val="20"/>
                <w:rtl w:val="0"/>
              </w:rPr>
              <w:t xml:space="preserve">Device Roster (left 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a1a2e"/>
                <w:sz w:val="20"/>
                <w:szCs w:val="20"/>
                <w:rtl w:val="0"/>
              </w:rPr>
              <w:t xml:space="preserve">JList component displaying all configured devices with name, rated current, power factor, and priority tier. Checkboxes allow toggling device participation in the simulation. Click a device row to select it for editing.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f3864"/>
                <w:sz w:val="20"/>
                <w:szCs w:val="20"/>
                <w:rtl w:val="0"/>
              </w:rPr>
              <w:t xml:space="preserve">[+ Add Device] Button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2e"/>
                <w:sz w:val="20"/>
                <w:szCs w:val="20"/>
                <w:rtl w:val="0"/>
              </w:rPr>
              <w:t xml:space="preserve">Opens the Device Configuration Panel (modal dialog). Maps to DashboardController.showAddDeviceDialog(). Icon: green plus symbol.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sdt>
              <w:sdtPr>
                <w:id w:val="1549318037"/>
                <w:tag w:val="goog_rdk_4"/>
              </w:sdtPr>
              <w:sdtContent>
                <w:r w:rsidDel="00000000" w:rsidR="00000000" w:rsidRPr="00000000">
                  <w:rPr>
                    <w:rFonts w:ascii="Arial Unicode MS" w:cs="Arial Unicode MS" w:eastAsia="Arial Unicode MS" w:hAnsi="Arial Unicode MS"/>
                    <w:b w:val="1"/>
                    <w:bCs w:val="1"/>
                    <w:color w:val="1f3864"/>
                    <w:sz w:val="20"/>
                    <w:szCs w:val="20"/>
                    <w:rtl w:val="0"/>
                  </w:rPr>
                  <w:t xml:space="preserve">[✎ Edit] Button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1a2e"/>
                <w:sz w:val="20"/>
                <w:szCs w:val="20"/>
                <w:rtl w:val="0"/>
              </w:rPr>
              <w:t xml:space="preserve">Opens the Device Configuration Panel pre-populated with the selected device's data. Disabled (greyed) if no device is selected in the roster.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f3864"/>
                <w:sz w:val="20"/>
                <w:szCs w:val="20"/>
                <w:rtl w:val="0"/>
              </w:rPr>
              <w:t xml:space="preserve">Load Waveform Chart (centre)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2e"/>
                <w:sz w:val="20"/>
                <w:szCs w:val="20"/>
                <w:rtl w:val="0"/>
              </w:rPr>
              <w:t xml:space="preserve">JFreeChart LineChart rendering the aggregate current (Y-axis, Amperes) against simulation time (X-axis, seconds). A dashed horizontal line marks the circuit capacity limit. Amber and red shaded regions appear automatically when load exceeds thresholds. Mouse hover shows a tooltip with the exact current at each time step.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f3864"/>
                <w:sz w:val="20"/>
                <w:szCs w:val="20"/>
                <w:rtl w:val="0"/>
              </w:rPr>
              <w:t xml:space="preserve">Live Gauge (right)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rPr/>
            </w:pPr>
            <w:sdt>
              <w:sdtPr>
                <w:id w:val="1681751311"/>
                <w:tag w:val="goog_rdk_5"/>
              </w:sdtPr>
              <w:sdtContent>
                <w:r w:rsidDel="00000000" w:rsidR="00000000" w:rsidRPr="00000000">
                  <w:rPr>
                    <w:rFonts w:ascii="Arial Unicode MS" w:cs="Arial Unicode MS" w:eastAsia="Arial Unicode MS" w:hAnsi="Arial Unicode MS"/>
                    <w:color w:val="1a1a2e"/>
                    <w:sz w:val="20"/>
                    <w:szCs w:val="20"/>
                    <w:rtl w:val="0"/>
                  </w:rPr>
                  <w:t xml:space="preserve">Circular JProgressBar variant styled as a dial. Fill colour transitions GREEN → AMBER → RED at 85% and 100% of capacity respectively. The numerical Ampere value is displayed in the centre of the dial in large type.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f3864"/>
                <w:sz w:val="20"/>
                <w:szCs w:val="20"/>
                <w:rtl w:val="0"/>
              </w:rPr>
              <w:t xml:space="preserve">Cost Forecast Summary Card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20"/>
                <w:szCs w:val="20"/>
                <w:rtl w:val="0"/>
              </w:rPr>
              <w:t xml:space="preserve">Read-only summary panel showing the estimated monthly cost split into energy usage and demand charge components. Populated after [Run Simulation] is invoked. [📊 Full Report] button opens a new window with the detailed CostReport.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f3864"/>
                <w:sz w:val="20"/>
                <w:szCs w:val="20"/>
                <w:rtl w:val="0"/>
              </w:rPr>
              <w:t xml:space="preserve">[🚨 Emergency Off] Button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0"/>
                <w:szCs w:val="20"/>
                <w:rtl w:val="0"/>
              </w:rPr>
              <w:t xml:space="preserve">Permanently visible red button in the action bar. Triggers immediate load-shedding sequence (all NON-CRITICAL devices). Requires a confirmation dialog to prevent accidental activation. Modelled on industrial HMI red mushroom-button conventions.</w:t>
            </w:r>
            <w:r w:rsidDel="00000000" w:rsidR="00000000" w:rsidRPr="00000000">
              <w:rPr>
                <w:rtl w:val="0"/>
              </w:rPr>
            </w:r>
          </w:p>
        </w:tc>
      </w:tr>
    </w:tbl>
    <w:p w:rsidR="00000000" w:rsidDel="00000000" w:rsidP="00000000" w:rsidRDefault="00000000" w:rsidRPr="00000000" w14:paraId="000000A1">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Table 3 — Annotated UI element descriptions for the Main Dashboard</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3.2  Device Configuration Panel</w:t>
      </w:r>
      <w:r w:rsidDel="00000000" w:rsidR="00000000" w:rsidRPr="00000000">
        <w:rPr>
          <w:rtl w:val="0"/>
        </w:rPr>
      </w:r>
    </w:p>
    <w:p w:rsidR="00000000" w:rsidDel="00000000" w:rsidP="00000000" w:rsidRDefault="00000000" w:rsidRPr="00000000" w14:paraId="000000A4">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Textual Description</w:t>
      </w:r>
      <w:r w:rsidDel="00000000" w:rsidR="00000000" w:rsidRPr="00000000">
        <w:rPr>
          <w:rtl w:val="0"/>
        </w:rPr>
      </w:r>
    </w:p>
    <w:p w:rsidR="00000000" w:rsidDel="00000000" w:rsidP="00000000" w:rsidRDefault="00000000" w:rsidRPr="00000000" w14:paraId="000000A5">
      <w:pPr>
        <w:spacing w:after="100" w:before="80" w:lineRule="auto"/>
        <w:jc w:val="both"/>
        <w:rPr/>
      </w:pPr>
      <w:r w:rsidDel="00000000" w:rsidR="00000000" w:rsidRPr="00000000">
        <w:rPr>
          <w:rFonts w:ascii="Arial" w:cs="Arial" w:eastAsia="Arial" w:hAnsi="Arial"/>
          <w:color w:val="1a1a2e"/>
          <w:sz w:val="22"/>
          <w:szCs w:val="22"/>
          <w:rtl w:val="0"/>
        </w:rPr>
        <w:t xml:space="preserve">The Device Configuration Panel is a </w:t>
      </w:r>
      <w:r w:rsidDel="00000000" w:rsidR="00000000" w:rsidRPr="00000000">
        <w:rPr>
          <w:rFonts w:ascii="Arial" w:cs="Arial" w:eastAsia="Arial" w:hAnsi="Arial"/>
          <w:b w:val="1"/>
          <w:bCs w:val="1"/>
          <w:color w:val="1f3864"/>
          <w:sz w:val="22"/>
          <w:szCs w:val="22"/>
          <w:rtl w:val="0"/>
        </w:rPr>
        <w:t xml:space="preserve">modal JDialog</w:t>
      </w:r>
      <w:r w:rsidDel="00000000" w:rsidR="00000000" w:rsidRPr="00000000">
        <w:rPr>
          <w:rFonts w:ascii="Arial" w:cs="Arial" w:eastAsia="Arial" w:hAnsi="Arial"/>
          <w:color w:val="1a1a2e"/>
          <w:sz w:val="22"/>
          <w:szCs w:val="22"/>
          <w:rtl w:val="0"/>
        </w:rPr>
        <w:t xml:space="preserve"> that blocks interaction with the Main Dashboard while open. It presents a vertically stacked form layout with labelled input fields grouped into two logical sections: </w:t>
      </w:r>
      <w:r w:rsidDel="00000000" w:rsidR="00000000" w:rsidRPr="00000000">
        <w:rPr>
          <w:rFonts w:ascii="Arial" w:cs="Arial" w:eastAsia="Arial" w:hAnsi="Arial"/>
          <w:b w:val="1"/>
          <w:bCs w:val="1"/>
          <w:color w:val="1f3864"/>
          <w:sz w:val="22"/>
          <w:szCs w:val="22"/>
          <w:rtl w:val="0"/>
        </w:rPr>
        <w:t xml:space="preserve">Electrical Specifications</w:t>
      </w:r>
      <w:r w:rsidDel="00000000" w:rsidR="00000000" w:rsidRPr="00000000">
        <w:rPr>
          <w:rFonts w:ascii="Arial" w:cs="Arial" w:eastAsia="Arial" w:hAnsi="Arial"/>
          <w:color w:val="1a1a2e"/>
          <w:sz w:val="22"/>
          <w:szCs w:val="22"/>
          <w:rtl w:val="0"/>
        </w:rPr>
        <w:t xml:space="preserve"> and </w:t>
      </w:r>
      <w:r w:rsidDel="00000000" w:rsidR="00000000" w:rsidRPr="00000000">
        <w:rPr>
          <w:rFonts w:ascii="Arial" w:cs="Arial" w:eastAsia="Arial" w:hAnsi="Arial"/>
          <w:b w:val="1"/>
          <w:bCs w:val="1"/>
          <w:color w:val="1f3864"/>
          <w:sz w:val="22"/>
          <w:szCs w:val="22"/>
          <w:rtl w:val="0"/>
        </w:rPr>
        <w:t xml:space="preserve">Operational Parameters</w:t>
      </w:r>
      <w:r w:rsidDel="00000000" w:rsidR="00000000" w:rsidRPr="00000000">
        <w:rPr>
          <w:rFonts w:ascii="Arial" w:cs="Arial" w:eastAsia="Arial" w:hAnsi="Arial"/>
          <w:color w:val="1a1a2e"/>
          <w:sz w:val="22"/>
          <w:szCs w:val="22"/>
          <w:rtl w:val="0"/>
        </w:rPr>
        <w:t xml:space="preserve">. Input validation is performed in real-time using a document listener that highlights invalid fields in red and disables the [Save Device] button until all fields contain valid data. The panel is deliberately narrow and focused — consistent with Nielsen's heuristic of minimalist design — exposing only the fields essential for simulation accuracy.</w:t>
      </w:r>
      <w:r w:rsidDel="00000000" w:rsidR="00000000" w:rsidRPr="00000000">
        <w:rPr>
          <w:rtl w:val="0"/>
        </w:rPr>
      </w:r>
    </w:p>
    <w:p w:rsidR="00000000" w:rsidDel="00000000" w:rsidP="00000000" w:rsidRDefault="00000000" w:rsidRPr="00000000" w14:paraId="000000A6">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ASCII Wireframe — Device Configuration Panel</w:t>
      </w:r>
      <w:r w:rsidDel="00000000" w:rsidR="00000000" w:rsidRPr="00000000">
        <w:rPr>
          <w:rtl w:val="0"/>
        </w:rPr>
      </w:r>
    </w:p>
    <w:p w:rsidR="00000000" w:rsidDel="00000000" w:rsidP="00000000" w:rsidRDefault="00000000" w:rsidRPr="00000000" w14:paraId="000000A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Add / Edit Device ──────────────────┐</w:t>
      </w:r>
      <w:r w:rsidDel="00000000" w:rsidR="00000000" w:rsidRPr="00000000">
        <w:rPr>
          <w:rtl w:val="0"/>
        </w:rPr>
      </w:r>
    </w:p>
    <w:p w:rsidR="00000000" w:rsidDel="00000000" w:rsidP="00000000" w:rsidRDefault="00000000" w:rsidRPr="00000000" w14:paraId="000000A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A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Device Name: [________________________]  [Required] │</w:t>
      </w:r>
      <w:r w:rsidDel="00000000" w:rsidR="00000000" w:rsidRPr="00000000">
        <w:rPr>
          <w:rtl w:val="0"/>
        </w:rPr>
      </w:r>
    </w:p>
    <w:p w:rsidR="00000000" w:rsidDel="00000000" w:rsidP="00000000" w:rsidRDefault="00000000" w:rsidRPr="00000000" w14:paraId="000000A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A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Electrical Specifications ───────────────────    │</w:t>
      </w:r>
      <w:r w:rsidDel="00000000" w:rsidR="00000000" w:rsidRPr="00000000">
        <w:rPr>
          <w:rtl w:val="0"/>
        </w:rPr>
      </w:r>
    </w:p>
    <w:p w:rsidR="00000000" w:rsidDel="00000000" w:rsidP="00000000" w:rsidRDefault="00000000" w:rsidRPr="00000000" w14:paraId="000000A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A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Rated Current (A):    [________]  (e.g. 75.0)       │</w:t>
      </w:r>
      <w:r w:rsidDel="00000000" w:rsidR="00000000" w:rsidRPr="00000000">
        <w:rPr>
          <w:rtl w:val="0"/>
        </w:rPr>
      </w:r>
    </w:p>
    <w:p w:rsidR="00000000" w:rsidDel="00000000" w:rsidP="00000000" w:rsidRDefault="00000000" w:rsidRPr="00000000" w14:paraId="000000A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Voltage (V):          [________]  (e.g. 415)        │</w:t>
      </w:r>
      <w:r w:rsidDel="00000000" w:rsidR="00000000" w:rsidRPr="00000000">
        <w:rPr>
          <w:rtl w:val="0"/>
        </w:rPr>
      </w:r>
    </w:p>
    <w:p w:rsidR="00000000" w:rsidDel="00000000" w:rsidP="00000000" w:rsidRDefault="00000000" w:rsidRPr="00000000" w14:paraId="000000A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Power Factor (0–1):   [________]  (e.g. 0.85)       │</w:t>
      </w:r>
      <w:r w:rsidDel="00000000" w:rsidR="00000000" w:rsidRPr="00000000">
        <w:rPr>
          <w:rtl w:val="0"/>
        </w:rPr>
      </w:r>
    </w:p>
    <w:p w:rsidR="00000000" w:rsidDel="00000000" w:rsidP="00000000" w:rsidRDefault="00000000" w:rsidRPr="00000000" w14:paraId="000000B0">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Inrush Multiplier:    [________]  (e.g. 6.0)        │</w:t>
      </w:r>
      <w:r w:rsidDel="00000000" w:rsidR="00000000" w:rsidRPr="00000000">
        <w:rPr>
          <w:rtl w:val="0"/>
        </w:rPr>
      </w:r>
    </w:p>
    <w:p w:rsidR="00000000" w:rsidDel="00000000" w:rsidP="00000000" w:rsidRDefault="00000000" w:rsidRPr="00000000" w14:paraId="000000B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Startup Duration (ms):[________]  (e.g. 500)        │</w:t>
      </w:r>
      <w:r w:rsidDel="00000000" w:rsidR="00000000" w:rsidRPr="00000000">
        <w:rPr>
          <w:rtl w:val="0"/>
        </w:rPr>
      </w:r>
    </w:p>
    <w:p w:rsidR="00000000" w:rsidDel="00000000" w:rsidP="00000000" w:rsidRDefault="00000000" w:rsidRPr="00000000" w14:paraId="000000B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B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Operational Parameters ──────────────────────    │</w:t>
      </w:r>
      <w:r w:rsidDel="00000000" w:rsidR="00000000" w:rsidRPr="00000000">
        <w:rPr>
          <w:rtl w:val="0"/>
        </w:rPr>
      </w:r>
    </w:p>
    <w:p w:rsidR="00000000" w:rsidDel="00000000" w:rsidP="00000000" w:rsidRDefault="00000000" w:rsidRPr="00000000" w14:paraId="000000B4">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B5">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Device Type:  ● Motor-Driven   ○ Resistive           │</w:t>
      </w:r>
      <w:r w:rsidDel="00000000" w:rsidR="00000000" w:rsidRPr="00000000">
        <w:rPr>
          <w:rtl w:val="0"/>
        </w:rPr>
      </w:r>
    </w:p>
    <w:p w:rsidR="00000000" w:rsidDel="00000000" w:rsidP="00000000" w:rsidRDefault="00000000" w:rsidRPr="00000000" w14:paraId="000000B6">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B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Priority:  [▼  HIGH           ]                     │</w:t>
      </w:r>
      <w:r w:rsidDel="00000000" w:rsidR="00000000" w:rsidRPr="00000000">
        <w:rPr>
          <w:rtl w:val="0"/>
        </w:rPr>
      </w:r>
    </w:p>
    <w:p w:rsidR="00000000" w:rsidDel="00000000" w:rsidP="00000000" w:rsidRDefault="00000000" w:rsidRPr="00000000" w14:paraId="000000B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w:t>
      </w:r>
      <w:r w:rsidDel="00000000" w:rsidR="00000000" w:rsidRPr="00000000">
        <w:rPr>
          <w:rtl w:val="0"/>
        </w:rPr>
      </w:r>
    </w:p>
    <w:p w:rsidR="00000000" w:rsidDel="00000000" w:rsidP="00000000" w:rsidRDefault="00000000" w:rsidRPr="00000000" w14:paraId="000000B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 CRITICAL       │                     │</w:t>
      </w:r>
      <w:r w:rsidDel="00000000" w:rsidR="00000000" w:rsidRPr="00000000">
        <w:rPr>
          <w:rtl w:val="0"/>
        </w:rPr>
      </w:r>
    </w:p>
    <w:p w:rsidR="00000000" w:rsidDel="00000000" w:rsidP="00000000" w:rsidRDefault="00000000" w:rsidRPr="00000000" w14:paraId="000000B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 HIGH           │                     │</w:t>
      </w:r>
      <w:r w:rsidDel="00000000" w:rsidR="00000000" w:rsidRPr="00000000">
        <w:rPr>
          <w:rtl w:val="0"/>
        </w:rPr>
      </w:r>
    </w:p>
    <w:p w:rsidR="00000000" w:rsidDel="00000000" w:rsidP="00000000" w:rsidRDefault="00000000" w:rsidRPr="00000000" w14:paraId="000000B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 NORMAL         │                     │</w:t>
      </w:r>
      <w:r w:rsidDel="00000000" w:rsidR="00000000" w:rsidRPr="00000000">
        <w:rPr>
          <w:rtl w:val="0"/>
        </w:rPr>
      </w:r>
    </w:p>
    <w:p w:rsidR="00000000" w:rsidDel="00000000" w:rsidP="00000000" w:rsidRDefault="00000000" w:rsidRPr="00000000" w14:paraId="000000B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 LOW            │                     │</w:t>
      </w:r>
      <w:r w:rsidDel="00000000" w:rsidR="00000000" w:rsidRPr="00000000">
        <w:rPr>
          <w:rtl w:val="0"/>
        </w:rPr>
      </w:r>
    </w:p>
    <w:p w:rsidR="00000000" w:rsidDel="00000000" w:rsidP="00000000" w:rsidRDefault="00000000" w:rsidRPr="00000000" w14:paraId="000000B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                     │</w:t>
      </w:r>
      <w:r w:rsidDel="00000000" w:rsidR="00000000" w:rsidRPr="00000000">
        <w:rPr>
          <w:rtl w:val="0"/>
        </w:rPr>
      </w:r>
    </w:p>
    <w:p w:rsidR="00000000" w:rsidDel="00000000" w:rsidP="00000000" w:rsidRDefault="00000000" w:rsidRPr="00000000" w14:paraId="000000B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B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Preferred Start: [HH:MM] ──── Duration: [____] min  │</w:t>
      </w:r>
      <w:r w:rsidDel="00000000" w:rsidR="00000000" w:rsidRPr="00000000">
        <w:rPr>
          <w:rtl w:val="0"/>
        </w:rPr>
      </w:r>
    </w:p>
    <w:p w:rsidR="00000000" w:rsidDel="00000000" w:rsidP="00000000" w:rsidRDefault="00000000" w:rsidRPr="00000000" w14:paraId="000000C0">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C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Real Power:  ░░░░░░░░░░░  [Auto-Calculated]  kW     │</w:t>
      </w:r>
      <w:r w:rsidDel="00000000" w:rsidR="00000000" w:rsidRPr="00000000">
        <w:rPr>
          <w:rtl w:val="0"/>
        </w:rPr>
      </w:r>
    </w:p>
    <w:p w:rsidR="00000000" w:rsidDel="00000000" w:rsidP="00000000" w:rsidRDefault="00000000" w:rsidRPr="00000000" w14:paraId="000000C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App. Power:  ░░░░░░░░░░░  [Auto-Calculated]  kVA    │</w:t>
      </w:r>
      <w:r w:rsidDel="00000000" w:rsidR="00000000" w:rsidRPr="00000000">
        <w:rPr>
          <w:rtl w:val="0"/>
        </w:rPr>
      </w:r>
    </w:p>
    <w:p w:rsidR="00000000" w:rsidDel="00000000" w:rsidP="00000000" w:rsidRDefault="00000000" w:rsidRPr="00000000" w14:paraId="000000C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                                                       │</w:t>
      </w:r>
      <w:r w:rsidDel="00000000" w:rsidR="00000000" w:rsidRPr="00000000">
        <w:rPr>
          <w:rtl w:val="0"/>
        </w:rPr>
      </w:r>
    </w:p>
    <w:p w:rsidR="00000000" w:rsidDel="00000000" w:rsidP="00000000" w:rsidRDefault="00000000" w:rsidRPr="00000000" w14:paraId="000000C4">
      <w:pPr>
        <w:shd w:fill="1e1e2e" w:val="clear"/>
        <w:spacing w:after="40" w:before="40" w:lineRule="auto"/>
        <w:ind w:left="360" w:right="360" w:firstLine="0"/>
        <w:rPr/>
      </w:pPr>
      <w:sdt>
        <w:sdtPr>
          <w:id w:val="996381726"/>
          <w:tag w:val="goog_rdk_6"/>
        </w:sdtPr>
        <w:sdtContent>
          <w:r w:rsidDel="00000000" w:rsidR="00000000" w:rsidRPr="00000000">
            <w:rPr>
              <w:rFonts w:ascii="Arial Unicode MS" w:cs="Arial Unicode MS" w:eastAsia="Arial Unicode MS" w:hAnsi="Arial Unicode MS"/>
              <w:color w:val="e8f0fe"/>
              <w:sz w:val="18"/>
              <w:szCs w:val="18"/>
              <w:rtl w:val="0"/>
            </w:rPr>
            <w:t xml:space="preserve">  │  [ Cancel ]                       [ Save Device ✔ ]  │</w:t>
          </w:r>
        </w:sdtContent>
      </w:sdt>
      <w:r w:rsidDel="00000000" w:rsidR="00000000" w:rsidRPr="00000000">
        <w:rPr>
          <w:rtl w:val="0"/>
        </w:rPr>
      </w:r>
    </w:p>
    <w:p w:rsidR="00000000" w:rsidDel="00000000" w:rsidP="00000000" w:rsidRDefault="00000000" w:rsidRPr="00000000" w14:paraId="000000C5">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w:t>
      </w:r>
      <w:r w:rsidDel="00000000" w:rsidR="00000000" w:rsidRPr="00000000">
        <w:rPr>
          <w:rtl w:val="0"/>
        </w:rPr>
      </w:r>
    </w:p>
    <w:p w:rsidR="00000000" w:rsidDel="00000000" w:rsidP="00000000" w:rsidRDefault="00000000" w:rsidRPr="00000000" w14:paraId="000000C6">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Figure 2 — ASCII wireframe of the Device Configuration Panel (modal dialog)</w:t>
      </w:r>
      <w:r w:rsidDel="00000000" w:rsidR="00000000" w:rsidRPr="00000000">
        <w:rPr>
          <w:rtl w:val="0"/>
        </w:rPr>
      </w:r>
    </w:p>
    <w:p w:rsidR="00000000" w:rsidDel="00000000" w:rsidP="00000000" w:rsidRDefault="00000000" w:rsidRPr="00000000" w14:paraId="000000C7">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Annotation Key — Device Configuration Panel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1"/>
                <w:szCs w:val="21"/>
                <w:rtl w:val="0"/>
              </w:rPr>
              <w:t xml:space="preserve">UI Element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1"/>
                <w:szCs w:val="21"/>
                <w:rtl w:val="0"/>
              </w:rPr>
              <w:t xml:space="preserve">Function &amp; Validation Rules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f3864"/>
                <w:sz w:val="20"/>
                <w:szCs w:val="20"/>
                <w:rtl w:val="0"/>
              </w:rPr>
              <w:t xml:space="preserve">Device Name (JTextField)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a1a2e"/>
                <w:sz w:val="20"/>
                <w:szCs w:val="20"/>
                <w:rtl w:val="0"/>
              </w:rPr>
              <w:t xml:space="preserve">Accepts alphanumeric text, max 64 chars. Real-time validation: empty string triggers red border and disables Save. Duplicate name check fires on focus-lost 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f3864"/>
                <w:sz w:val="20"/>
                <w:szCs w:val="20"/>
                <w:rtl w:val="0"/>
              </w:rPr>
              <w:t xml:space="preserve">Rated Current (JTextField)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20"/>
                <w:szCs w:val="20"/>
                <w:rtl w:val="0"/>
              </w:rPr>
              <w:t xml:space="preserve">Accepts positive doubles only (regex: ^[0-9]+(\.[0-9]+)?$). Range: 0.1–2000 A. Displays red border and tooltip 'Value must be between 0.1 and 2000 A' on invalid input.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f3864"/>
                <w:sz w:val="20"/>
                <w:szCs w:val="20"/>
                <w:rtl w:val="0"/>
              </w:rPr>
              <w:t xml:space="preserve">Power Factor (JTextField)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20"/>
                <w:szCs w:val="20"/>
                <w:rtl w:val="0"/>
              </w:rPr>
              <w:t xml:space="preserve">Accepts doubles in range 0.01–1.00 inclusive. Tooltip shows 'Power Factor must be between 0 and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f3864"/>
                <w:sz w:val="20"/>
                <w:szCs w:val="20"/>
                <w:rtl w:val="0"/>
              </w:rPr>
              <w:t xml:space="preserve">Inrush Multiplier (JTextField)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20"/>
                <w:szCs w:val="20"/>
                <w:rtl w:val="0"/>
              </w:rPr>
              <w:t xml:space="preserve">Enabled only when Device Type = Motor-Driven. Accepts doubles 1.0–10.0. Default pre-filled as 6.0 (industry standard for induction motors).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f3864"/>
                <w:sz w:val="20"/>
                <w:szCs w:val="20"/>
                <w:rtl w:val="0"/>
              </w:rPr>
              <w:t xml:space="preserve">Device Type (JRadioButton pair)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2e"/>
                <w:sz w:val="20"/>
                <w:szCs w:val="20"/>
                <w:rtl w:val="0"/>
              </w:rPr>
              <w:t xml:space="preserve">Selecting 'Resistive' disables and greys out the Inrush Multiplier and Startup Duration fields, as these are irrelevant for resistive loads. Implemented via ItemListener.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f3864"/>
                <w:sz w:val="20"/>
                <w:szCs w:val="20"/>
                <w:rtl w:val="0"/>
              </w:rPr>
              <w:t xml:space="preserve">Priority (JComboBox)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20"/>
                <w:szCs w:val="20"/>
                <w:rtl w:val="0"/>
              </w:rPr>
              <w:t xml:space="preserve">Dropdown of the four PriorityTier enum values. Selection directly determines the order of shutdown in emergency load-shedding. Tooltip displays a brief explanation of each tier's behaviour.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f3864"/>
                <w:sz w:val="20"/>
                <w:szCs w:val="20"/>
                <w:rtl w:val="0"/>
              </w:rPr>
              <w:t xml:space="preserve">Preferred Start Time (JSpinner)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2e"/>
                <w:sz w:val="20"/>
                <w:szCs w:val="20"/>
                <w:rtl w:val="0"/>
              </w:rPr>
              <w:t xml:space="preserve">Time spinner in HH:MM format (24-hour). Used by PriorityScheduler to anchor the device's start in the simulated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f3864"/>
                <w:sz w:val="20"/>
                <w:szCs w:val="20"/>
                <w:rtl w:val="0"/>
              </w:rPr>
              <w:t xml:space="preserve">Real / Apparent Power display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2e"/>
                <w:sz w:val="20"/>
                <w:szCs w:val="20"/>
                <w:rtl w:val="0"/>
              </w:rPr>
              <w:t xml:space="preserve">Read-only, auto-calculated fields. Update in real-time as the user enters Current, Voltage, and Power Factor values. Real Power P = V × I × PF; Apparent Power S = V × I. Shown greyed-out to signal non-editability.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f3864"/>
                <w:sz w:val="20"/>
                <w:szCs w:val="20"/>
                <w:rtl w:val="0"/>
              </w:rPr>
              <w:t xml:space="preserve">[Save Device] button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a1a2e"/>
                <w:sz w:val="20"/>
                <w:szCs w:val="20"/>
                <w:rtl w:val="0"/>
              </w:rPr>
              <w:t xml:space="preserve">Disabled (greyed) until all validation passes. On click: instantiates the appropriate Device subclass, adds it to the AppModel device list, refreshes the roster panel, and closes the dialog.</w:t>
            </w:r>
            <w:r w:rsidDel="00000000" w:rsidR="00000000" w:rsidRPr="00000000">
              <w:rPr>
                <w:rtl w:val="0"/>
              </w:rPr>
            </w:r>
          </w:p>
        </w:tc>
      </w:tr>
    </w:tbl>
    <w:p w:rsidR="00000000" w:rsidDel="00000000" w:rsidP="00000000" w:rsidRDefault="00000000" w:rsidRPr="00000000" w14:paraId="000000DC">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Table 4 — Annotated UI element descriptions for the Device Configuration Panel</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pBdr>
          <w:bottom w:color="1f7a8c" w:space="0" w:sz="4" w:val="single"/>
        </w:pBdr>
        <w:shd w:fill="1f3864"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Section 4: Logical Flow — Flowcharts</w:t>
      </w:r>
      <w:r w:rsidDel="00000000" w:rsidR="00000000" w:rsidRPr="00000000">
        <w:rPr>
          <w:rtl w:val="0"/>
        </w:rPr>
      </w:r>
    </w:p>
    <w:p w:rsidR="00000000" w:rsidDel="00000000" w:rsidP="00000000" w:rsidRDefault="00000000" w:rsidRPr="00000000" w14:paraId="000000DF">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4.1  System Initialisation Flowchart</w:t>
      </w:r>
      <w:r w:rsidDel="00000000" w:rsidR="00000000" w:rsidRPr="00000000">
        <w:rPr>
          <w:rtl w:val="0"/>
        </w:rPr>
      </w:r>
    </w:p>
    <w:p w:rsidR="00000000" w:rsidDel="00000000" w:rsidP="00000000" w:rsidRDefault="00000000" w:rsidRPr="00000000" w14:paraId="000000E0">
      <w:pPr>
        <w:spacing w:after="100" w:before="80" w:lineRule="auto"/>
        <w:jc w:val="both"/>
        <w:rPr/>
      </w:pPr>
      <w:r w:rsidDel="00000000" w:rsidR="00000000" w:rsidRPr="00000000">
        <w:rPr>
          <w:rFonts w:ascii="Arial" w:cs="Arial" w:eastAsia="Arial" w:hAnsi="Arial"/>
          <w:color w:val="1a1a2e"/>
          <w:sz w:val="22"/>
          <w:szCs w:val="22"/>
          <w:rtl w:val="0"/>
        </w:rPr>
        <w:t xml:space="preserve">The following Mermaid.js flowchart describes the complete initialisation sequence from application launch through to the system entering its primary ready state.</w:t>
      </w:r>
      <w:r w:rsidDel="00000000" w:rsidR="00000000" w:rsidRPr="00000000">
        <w:rPr>
          <w:rtl w:val="0"/>
        </w:rPr>
      </w:r>
    </w:p>
    <w:p w:rsidR="00000000" w:rsidDel="00000000" w:rsidP="00000000" w:rsidRDefault="00000000" w:rsidRPr="00000000" w14:paraId="000000E1">
      <w:pPr>
        <w:spacing w:after="40" w:before="80" w:lineRule="auto"/>
        <w:rPr/>
      </w:pPr>
      <w:r w:rsidDel="00000000" w:rsidR="00000000" w:rsidRPr="00000000">
        <w:rPr>
          <w:rFonts w:ascii="Arial" w:cs="Arial" w:eastAsia="Arial" w:hAnsi="Arial"/>
          <w:b w:val="1"/>
          <w:bCs w:val="1"/>
          <w:color w:val="1f3864"/>
          <w:sz w:val="22"/>
          <w:szCs w:val="22"/>
          <w:rtl w:val="0"/>
        </w:rPr>
        <w:t xml:space="preserve">Mermaid.js Syntax — System Initialisation Flow:</w:t>
      </w:r>
      <w:r w:rsidDel="00000000" w:rsidR="00000000" w:rsidRPr="00000000">
        <w:rPr>
          <w:rtl w:val="0"/>
        </w:rPr>
      </w:r>
    </w:p>
    <w:p w:rsidR="00000000" w:rsidDel="00000000" w:rsidP="00000000" w:rsidRDefault="00000000" w:rsidRPr="00000000" w14:paraId="000000E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flowchart TD</w:t>
      </w:r>
      <w:r w:rsidDel="00000000" w:rsidR="00000000" w:rsidRPr="00000000">
        <w:rPr>
          <w:rtl w:val="0"/>
        </w:rPr>
      </w:r>
    </w:p>
    <w:p w:rsidR="00000000" w:rsidDel="00000000" w:rsidP="00000000" w:rsidRDefault="00000000" w:rsidRPr="00000000" w14:paraId="000000E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A([🟢 Application Start]) --&gt; B[Load AppConfig from JSON]</w:t>
      </w:r>
      <w:r w:rsidDel="00000000" w:rsidR="00000000" w:rsidRPr="00000000">
        <w:rPr>
          <w:rtl w:val="0"/>
        </w:rPr>
      </w:r>
    </w:p>
    <w:p w:rsidR="00000000" w:rsidDel="00000000" w:rsidP="00000000" w:rsidRDefault="00000000" w:rsidRPr="00000000" w14:paraId="000000E4">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B --&gt; C{Config file exists?}</w:t>
      </w:r>
      <w:r w:rsidDel="00000000" w:rsidR="00000000" w:rsidRPr="00000000">
        <w:rPr>
          <w:rtl w:val="0"/>
        </w:rPr>
      </w:r>
    </w:p>
    <w:p w:rsidR="00000000" w:rsidDel="00000000" w:rsidP="00000000" w:rsidRDefault="00000000" w:rsidRPr="00000000" w14:paraId="000000E5">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C -- No --&gt; D[Create default AppConfigcircuitCapacity=200AwarningThreshold=85%]</w:t>
      </w:r>
      <w:r w:rsidDel="00000000" w:rsidR="00000000" w:rsidRPr="00000000">
        <w:rPr>
          <w:rtl w:val="0"/>
        </w:rPr>
      </w:r>
    </w:p>
    <w:p w:rsidR="00000000" w:rsidDel="00000000" w:rsidP="00000000" w:rsidRDefault="00000000" w:rsidRPr="00000000" w14:paraId="000000E6">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C -- Yes --&gt; E[Deserialise AppConfig object]</w:t>
      </w:r>
      <w:r w:rsidDel="00000000" w:rsidR="00000000" w:rsidRPr="00000000">
        <w:rPr>
          <w:rtl w:val="0"/>
        </w:rPr>
      </w:r>
    </w:p>
    <w:p w:rsidR="00000000" w:rsidDel="00000000" w:rsidP="00000000" w:rsidRDefault="00000000" w:rsidRPr="00000000" w14:paraId="000000E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D --&gt; F[Initialise empty DeviceList]</w:t>
      </w:r>
      <w:r w:rsidDel="00000000" w:rsidR="00000000" w:rsidRPr="00000000">
        <w:rPr>
          <w:rtl w:val="0"/>
        </w:rPr>
      </w:r>
    </w:p>
    <w:p w:rsidR="00000000" w:rsidDel="00000000" w:rsidP="00000000" w:rsidRDefault="00000000" w:rsidRPr="00000000" w14:paraId="000000E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E --&gt; G{Device profiles in config?}</w:t>
      </w:r>
      <w:r w:rsidDel="00000000" w:rsidR="00000000" w:rsidRPr="00000000">
        <w:rPr>
          <w:rtl w:val="0"/>
        </w:rPr>
      </w:r>
    </w:p>
    <w:p w:rsidR="00000000" w:rsidDel="00000000" w:rsidP="00000000" w:rsidRDefault="00000000" w:rsidRPr="00000000" w14:paraId="000000E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G -- No  --&gt; F</w:t>
      </w:r>
      <w:r w:rsidDel="00000000" w:rsidR="00000000" w:rsidRPr="00000000">
        <w:rPr>
          <w:rtl w:val="0"/>
        </w:rPr>
      </w:r>
    </w:p>
    <w:p w:rsidR="00000000" w:rsidDel="00000000" w:rsidP="00000000" w:rsidRDefault="00000000" w:rsidRPr="00000000" w14:paraId="000000E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G -- Yes --&gt; H[Instantiate Device objectsfrom saved JSON profiles]</w:t>
      </w:r>
      <w:r w:rsidDel="00000000" w:rsidR="00000000" w:rsidRPr="00000000">
        <w:rPr>
          <w:rtl w:val="0"/>
        </w:rPr>
      </w:r>
    </w:p>
    <w:p w:rsidR="00000000" w:rsidDel="00000000" w:rsidP="00000000" w:rsidRDefault="00000000" w:rsidRPr="00000000" w14:paraId="000000E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H --&gt; F</w:t>
      </w:r>
      <w:r w:rsidDel="00000000" w:rsidR="00000000" w:rsidRPr="00000000">
        <w:rPr>
          <w:rtl w:val="0"/>
        </w:rPr>
      </w:r>
    </w:p>
    <w:p w:rsidR="00000000" w:rsidDel="00000000" w:rsidP="00000000" w:rsidRDefault="00000000" w:rsidRPr="00000000" w14:paraId="000000E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F --&gt; I[Instantiate SimulationEnginewith DeviceList + AppConfig]</w:t>
      </w:r>
      <w:r w:rsidDel="00000000" w:rsidR="00000000" w:rsidRPr="00000000">
        <w:rPr>
          <w:rtl w:val="0"/>
        </w:rPr>
      </w:r>
    </w:p>
    <w:p w:rsidR="00000000" w:rsidDel="00000000" w:rsidP="00000000" w:rsidRDefault="00000000" w:rsidRPr="00000000" w14:paraId="000000E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I --&gt; J[Instantiate PriorityScheduler]</w:t>
      </w:r>
      <w:r w:rsidDel="00000000" w:rsidR="00000000" w:rsidRPr="00000000">
        <w:rPr>
          <w:rtl w:val="0"/>
        </w:rPr>
      </w:r>
    </w:p>
    <w:p w:rsidR="00000000" w:rsidDel="00000000" w:rsidP="00000000" w:rsidRDefault="00000000" w:rsidRPr="00000000" w14:paraId="000000E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I --&gt; K[Instantiate CostForecaster]</w:t>
      </w:r>
      <w:r w:rsidDel="00000000" w:rsidR="00000000" w:rsidRPr="00000000">
        <w:rPr>
          <w:rtl w:val="0"/>
        </w:rPr>
      </w:r>
    </w:p>
    <w:p w:rsidR="00000000" w:rsidDel="00000000" w:rsidP="00000000" w:rsidRDefault="00000000" w:rsidRPr="00000000" w14:paraId="000000E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I --&gt; L[Instantiate LoadMonitor thread]</w:t>
      </w:r>
      <w:r w:rsidDel="00000000" w:rsidR="00000000" w:rsidRPr="00000000">
        <w:rPr>
          <w:rtl w:val="0"/>
        </w:rPr>
      </w:r>
    </w:p>
    <w:p w:rsidR="00000000" w:rsidDel="00000000" w:rsidP="00000000" w:rsidRDefault="00000000" w:rsidRPr="00000000" w14:paraId="000000F0">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J &amp; K &amp; L --&gt; M[Construct DashboardControllerwiring all model services]</w:t>
      </w:r>
      <w:r w:rsidDel="00000000" w:rsidR="00000000" w:rsidRPr="00000000">
        <w:rPr>
          <w:rtl w:val="0"/>
        </w:rPr>
      </w:r>
    </w:p>
    <w:p w:rsidR="00000000" w:rsidDel="00000000" w:rsidP="00000000" w:rsidRDefault="00000000" w:rsidRPr="00000000" w14:paraId="000000F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M --&gt; N[Initialise MainDashboardViewSwing EDT invokeLater]</w:t>
      </w:r>
      <w:r w:rsidDel="00000000" w:rsidR="00000000" w:rsidRPr="00000000">
        <w:rPr>
          <w:rtl w:val="0"/>
        </w:rPr>
      </w:r>
    </w:p>
    <w:p w:rsidR="00000000" w:rsidDel="00000000" w:rsidP="00000000" w:rsidRDefault="00000000" w:rsidRPr="00000000" w14:paraId="000000F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N --&gt; O[Register LoadAlertListenerson LoadMonitor]</w:t>
      </w:r>
      <w:r w:rsidDel="00000000" w:rsidR="00000000" w:rsidRPr="00000000">
        <w:rPr>
          <w:rtl w:val="0"/>
        </w:rPr>
      </w:r>
    </w:p>
    <w:p w:rsidR="00000000" w:rsidDel="00000000" w:rsidP="00000000" w:rsidRDefault="00000000" w:rsidRPr="00000000" w14:paraId="000000F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O --&gt; P[Start LoadMonitorScheduledExecutorService500ms interval]</w:t>
      </w:r>
      <w:r w:rsidDel="00000000" w:rsidR="00000000" w:rsidRPr="00000000">
        <w:rPr>
          <w:rtl w:val="0"/>
        </w:rPr>
      </w:r>
    </w:p>
    <w:p w:rsidR="00000000" w:rsidDel="00000000" w:rsidP="00000000" w:rsidRDefault="00000000" w:rsidRPr="00000000" w14:paraId="000000F4">
      <w:pPr>
        <w:shd w:fill="1e1e2e" w:val="clear"/>
        <w:spacing w:after="40" w:before="40" w:lineRule="auto"/>
        <w:ind w:left="360" w:right="360" w:firstLine="0"/>
        <w:rPr/>
      </w:pPr>
      <w:sdt>
        <w:sdtPr>
          <w:id w:val="-215386544"/>
          <w:tag w:val="goog_rdk_7"/>
        </w:sdtPr>
        <w:sdtContent>
          <w:r w:rsidDel="00000000" w:rsidR="00000000" w:rsidRPr="00000000">
            <w:rPr>
              <w:rFonts w:ascii="Arial Unicode MS" w:cs="Arial Unicode MS" w:eastAsia="Arial Unicode MS" w:hAnsi="Arial Unicode MS"/>
              <w:color w:val="e8f0fe"/>
              <w:sz w:val="18"/>
              <w:szCs w:val="18"/>
              <w:rtl w:val="0"/>
            </w:rPr>
            <w:t xml:space="preserve">    P --&gt; Q([✅ System Ready — Dashboard Visible])</w:t>
          </w:r>
        </w:sdtContent>
      </w:sdt>
      <w:r w:rsidDel="00000000" w:rsidR="00000000" w:rsidRPr="00000000">
        <w:rPr>
          <w:rtl w:val="0"/>
        </w:rPr>
      </w:r>
    </w:p>
    <w:p w:rsidR="00000000" w:rsidDel="00000000" w:rsidP="00000000" w:rsidRDefault="00000000" w:rsidRPr="00000000" w14:paraId="000000F5">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Figure 3 — Mermaid.js flowchart for SEMGS system initialisation</w:t>
      </w:r>
      <w:r w:rsidDel="00000000" w:rsidR="00000000" w:rsidRPr="00000000">
        <w:rPr>
          <w:rtl w:val="0"/>
        </w:rPr>
      </w:r>
    </w:p>
    <w:p w:rsidR="00000000" w:rsidDel="00000000" w:rsidP="00000000" w:rsidRDefault="00000000" w:rsidRPr="00000000" w14:paraId="000000F6">
      <w:pPr>
        <w:spacing w:after="80" w:before="120" w:lineRule="auto"/>
        <w:rPr/>
      </w:pPr>
      <w:r w:rsidDel="00000000" w:rsidR="00000000" w:rsidRPr="00000000">
        <w:rPr>
          <w:rFonts w:ascii="Arial" w:cs="Arial" w:eastAsia="Arial" w:hAnsi="Arial"/>
          <w:i w:val="1"/>
          <w:iCs w:val="1"/>
          <w:color w:val="555555"/>
          <w:sz w:val="21"/>
          <w:szCs w:val="21"/>
          <w:rtl w:val="0"/>
        </w:rPr>
        <w:t xml:space="preserve">Key Design Note: All Swing GUI creation is wrapped in SwingUtilities.invokeLater() to ensure execution on the Event Dispatch Thread (EDT), which is the mandatory threading model for thread-safe Swing applications, as specified in the Oracle Java Swing documentation.</w:t>
      </w:r>
      <w:r w:rsidDel="00000000" w:rsidR="00000000" w:rsidRPr="00000000">
        <w:rPr>
          <w:rtl w:val="0"/>
        </w:rPr>
      </w:r>
    </w:p>
    <w:p w:rsidR="00000000" w:rsidDel="00000000" w:rsidP="00000000" w:rsidRDefault="00000000" w:rsidRPr="00000000" w14:paraId="000000F7">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4.2  Load Monitoring Decision Loop</w:t>
      </w:r>
      <w:r w:rsidDel="00000000" w:rsidR="00000000" w:rsidRPr="00000000">
        <w:rPr>
          <w:rtl w:val="0"/>
        </w:rPr>
      </w:r>
    </w:p>
    <w:p w:rsidR="00000000" w:rsidDel="00000000" w:rsidP="00000000" w:rsidRDefault="00000000" w:rsidRPr="00000000" w14:paraId="000000F8">
      <w:pPr>
        <w:spacing w:after="100" w:before="80" w:lineRule="auto"/>
        <w:jc w:val="both"/>
        <w:rPr/>
      </w:pPr>
      <w:r w:rsidDel="00000000" w:rsidR="00000000" w:rsidRPr="00000000">
        <w:rPr>
          <w:rFonts w:ascii="Arial" w:cs="Arial" w:eastAsia="Arial" w:hAnsi="Arial"/>
          <w:color w:val="1a1a2e"/>
          <w:sz w:val="22"/>
          <w:szCs w:val="22"/>
          <w:rtl w:val="0"/>
        </w:rPr>
        <w:t xml:space="preserve">The following flowchart represents the continuous operation of the </w:t>
      </w:r>
      <w:r w:rsidDel="00000000" w:rsidR="00000000" w:rsidRPr="00000000">
        <w:rPr>
          <w:rFonts w:ascii="Arial" w:cs="Arial" w:eastAsia="Arial" w:hAnsi="Arial"/>
          <w:b w:val="1"/>
          <w:bCs w:val="1"/>
          <w:color w:val="1f3864"/>
          <w:sz w:val="22"/>
          <w:szCs w:val="22"/>
          <w:rtl w:val="0"/>
        </w:rPr>
        <w:t xml:space="preserve">LoadMonitor thread</w:t>
      </w:r>
      <w:r w:rsidDel="00000000" w:rsidR="00000000" w:rsidRPr="00000000">
        <w:rPr>
          <w:rFonts w:ascii="Arial" w:cs="Arial" w:eastAsia="Arial" w:hAnsi="Arial"/>
          <w:color w:val="1a1a2e"/>
          <w:sz w:val="22"/>
          <w:szCs w:val="22"/>
          <w:rtl w:val="0"/>
        </w:rPr>
        <w:t xml:space="preserve">, including the decision tree for warning and critical threshold handling, and the emergency load-shedding sequence.</w:t>
      </w:r>
      <w:r w:rsidDel="00000000" w:rsidR="00000000" w:rsidRPr="00000000">
        <w:rPr>
          <w:rtl w:val="0"/>
        </w:rPr>
      </w:r>
    </w:p>
    <w:p w:rsidR="00000000" w:rsidDel="00000000" w:rsidP="00000000" w:rsidRDefault="00000000" w:rsidRPr="00000000" w14:paraId="000000F9">
      <w:pPr>
        <w:spacing w:after="40" w:before="80" w:lineRule="auto"/>
        <w:rPr/>
      </w:pPr>
      <w:r w:rsidDel="00000000" w:rsidR="00000000" w:rsidRPr="00000000">
        <w:rPr>
          <w:rFonts w:ascii="Arial" w:cs="Arial" w:eastAsia="Arial" w:hAnsi="Arial"/>
          <w:b w:val="1"/>
          <w:bCs w:val="1"/>
          <w:color w:val="1f3864"/>
          <w:sz w:val="22"/>
          <w:szCs w:val="22"/>
          <w:rtl w:val="0"/>
        </w:rPr>
        <w:t xml:space="preserve">Mermaid.js Syntax — Load Monitoring &amp; Emergency Shut-off Flow:</w:t>
      </w:r>
      <w:r w:rsidDel="00000000" w:rsidR="00000000" w:rsidRPr="00000000">
        <w:rPr>
          <w:rtl w:val="0"/>
        </w:rPr>
      </w:r>
    </w:p>
    <w:p w:rsidR="00000000" w:rsidDel="00000000" w:rsidP="00000000" w:rsidRDefault="00000000" w:rsidRPr="00000000" w14:paraId="000000F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flowchart TD</w:t>
      </w:r>
      <w:r w:rsidDel="00000000" w:rsidR="00000000" w:rsidRPr="00000000">
        <w:rPr>
          <w:rtl w:val="0"/>
        </w:rPr>
      </w:r>
    </w:p>
    <w:p w:rsidR="00000000" w:rsidDel="00000000" w:rsidP="00000000" w:rsidRDefault="00000000" w:rsidRPr="00000000" w14:paraId="000000F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A([🔵 LoadMonitor Thread Start]) --&gt; B[Wait 500msScheduledExecutorService.schedule]</w:t>
      </w:r>
      <w:r w:rsidDel="00000000" w:rsidR="00000000" w:rsidRPr="00000000">
        <w:rPr>
          <w:rtl w:val="0"/>
        </w:rPr>
      </w:r>
    </w:p>
    <w:p w:rsidR="00000000" w:rsidDel="00000000" w:rsidP="00000000" w:rsidRDefault="00000000" w:rsidRPr="00000000" w14:paraId="000000F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B --&gt; C[Read live current I_livefrom CurrentSensor / SimFeed]</w:t>
      </w:r>
      <w:r w:rsidDel="00000000" w:rsidR="00000000" w:rsidRPr="00000000">
        <w:rPr>
          <w:rtl w:val="0"/>
        </w:rPr>
      </w:r>
    </w:p>
    <w:p w:rsidR="00000000" w:rsidDel="00000000" w:rsidP="00000000" w:rsidRDefault="00000000" w:rsidRPr="00000000" w14:paraId="000000F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C --&gt; D{I_live &gt;= I_critical?100% of capacity}</w:t>
      </w:r>
      <w:r w:rsidDel="00000000" w:rsidR="00000000" w:rsidRPr="00000000">
        <w:rPr>
          <w:rtl w:val="0"/>
        </w:rPr>
      </w:r>
    </w:p>
    <w:p w:rsidR="00000000" w:rsidDel="00000000" w:rsidP="00000000" w:rsidRDefault="00000000" w:rsidRPr="00000000" w14:paraId="000000F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D -- YES --&gt; E[🔴 Set Status = CRITICAL]</w:t>
      </w:r>
      <w:r w:rsidDel="00000000" w:rsidR="00000000" w:rsidRPr="00000000">
        <w:rPr>
          <w:rtl w:val="0"/>
        </w:rPr>
      </w:r>
    </w:p>
    <w:p w:rsidR="00000000" w:rsidDel="00000000" w:rsidP="00000000" w:rsidRDefault="00000000" w:rsidRPr="00000000" w14:paraId="000000F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D -- NO  --&gt; F{I_live &gt;= I_warning?85% of capacity}</w:t>
      </w:r>
      <w:r w:rsidDel="00000000" w:rsidR="00000000" w:rsidRPr="00000000">
        <w:rPr>
          <w:rtl w:val="0"/>
        </w:rPr>
      </w:r>
    </w:p>
    <w:p w:rsidR="00000000" w:rsidDel="00000000" w:rsidP="00000000" w:rsidRDefault="00000000" w:rsidRPr="00000000" w14:paraId="00000100">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F -- YES --&gt; G[🟡 Set Status = WARNING]</w:t>
      </w:r>
      <w:r w:rsidDel="00000000" w:rsidR="00000000" w:rsidRPr="00000000">
        <w:rPr>
          <w:rtl w:val="0"/>
        </w:rPr>
      </w:r>
    </w:p>
    <w:p w:rsidR="00000000" w:rsidDel="00000000" w:rsidP="00000000" w:rsidRDefault="00000000" w:rsidRPr="00000000" w14:paraId="0000010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F -- NO  --&gt; H[🟢 Set Status = NORMAL]</w:t>
      </w:r>
      <w:r w:rsidDel="00000000" w:rsidR="00000000" w:rsidRPr="00000000">
        <w:rPr>
          <w:rtl w:val="0"/>
        </w:rPr>
      </w:r>
    </w:p>
    <w:p w:rsidR="00000000" w:rsidDel="00000000" w:rsidP="00000000" w:rsidRDefault="00000000" w:rsidRPr="00000000" w14:paraId="0000010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E --&gt; I[Fire LoadAlert: CRITICALnotify all AlertListeners]</w:t>
      </w:r>
      <w:r w:rsidDel="00000000" w:rsidR="00000000" w:rsidRPr="00000000">
        <w:rPr>
          <w:rtl w:val="0"/>
        </w:rPr>
      </w:r>
    </w:p>
    <w:p w:rsidR="00000000" w:rsidDel="00000000" w:rsidP="00000000" w:rsidRDefault="00000000" w:rsidRPr="00000000" w14:paraId="0000010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I --&gt; J[Show CRITICAL Dialogon Swing EDT]</w:t>
      </w:r>
      <w:r w:rsidDel="00000000" w:rsidR="00000000" w:rsidRPr="00000000">
        <w:rPr>
          <w:rtl w:val="0"/>
        </w:rPr>
      </w:r>
    </w:p>
    <w:p w:rsidR="00000000" w:rsidDel="00000000" w:rsidP="00000000" w:rsidRDefault="00000000" w:rsidRPr="00000000" w14:paraId="00000104">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J --&gt; K[Sort active devicesby priority ASC: LOW first]</w:t>
      </w:r>
      <w:r w:rsidDel="00000000" w:rsidR="00000000" w:rsidRPr="00000000">
        <w:rPr>
          <w:rtl w:val="0"/>
        </w:rPr>
      </w:r>
    </w:p>
    <w:p w:rsidR="00000000" w:rsidDel="00000000" w:rsidP="00000000" w:rsidRDefault="00000000" w:rsidRPr="00000000" w14:paraId="00000105">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K --&gt; L[Shut down next LOWpriority device]</w:t>
      </w:r>
      <w:r w:rsidDel="00000000" w:rsidR="00000000" w:rsidRPr="00000000">
        <w:rPr>
          <w:rtl w:val="0"/>
        </w:rPr>
      </w:r>
    </w:p>
    <w:p w:rsidR="00000000" w:rsidDel="00000000" w:rsidP="00000000" w:rsidRDefault="00000000" w:rsidRPr="00000000" w14:paraId="00000106">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L --&gt; M[Recalculate projected loadI_projected after shutdown]</w:t>
      </w:r>
      <w:r w:rsidDel="00000000" w:rsidR="00000000" w:rsidRPr="00000000">
        <w:rPr>
          <w:rtl w:val="0"/>
        </w:rPr>
      </w:r>
    </w:p>
    <w:p w:rsidR="00000000" w:rsidDel="00000000" w:rsidP="00000000" w:rsidRDefault="00000000" w:rsidRPr="00000000" w14:paraId="0000010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M --&gt; N{I_projected &lt; I_critical?}</w:t>
      </w:r>
      <w:r w:rsidDel="00000000" w:rsidR="00000000" w:rsidRPr="00000000">
        <w:rPr>
          <w:rtl w:val="0"/>
        </w:rPr>
      </w:r>
    </w:p>
    <w:p w:rsidR="00000000" w:rsidDel="00000000" w:rsidP="00000000" w:rsidRDefault="00000000" w:rsidRPr="00000000" w14:paraId="0000010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N -- NO  --&gt; O{Any NORMAL devicesstill active?}</w:t>
      </w:r>
      <w:r w:rsidDel="00000000" w:rsidR="00000000" w:rsidRPr="00000000">
        <w:rPr>
          <w:rtl w:val="0"/>
        </w:rPr>
      </w:r>
    </w:p>
    <w:p w:rsidR="00000000" w:rsidDel="00000000" w:rsidP="00000000" w:rsidRDefault="00000000" w:rsidRPr="00000000" w14:paraId="0000010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O -- YES --&gt; P[Shut down next NORMALpriority device]</w:t>
      </w:r>
      <w:r w:rsidDel="00000000" w:rsidR="00000000" w:rsidRPr="00000000">
        <w:rPr>
          <w:rtl w:val="0"/>
        </w:rPr>
      </w:r>
    </w:p>
    <w:p w:rsidR="00000000" w:rsidDel="00000000" w:rsidP="00000000" w:rsidRDefault="00000000" w:rsidRPr="00000000" w14:paraId="0000010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P --&gt; M</w:t>
      </w:r>
      <w:r w:rsidDel="00000000" w:rsidR="00000000" w:rsidRPr="00000000">
        <w:rPr>
          <w:rtl w:val="0"/>
        </w:rPr>
      </w:r>
    </w:p>
    <w:p w:rsidR="00000000" w:rsidDel="00000000" w:rsidP="00000000" w:rsidRDefault="00000000" w:rsidRPr="00000000" w14:paraId="0000010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O -- NO  --&gt; Q[⚠ Log UNRESOLVED CRITICALAlert — escalate to operator]</w:t>
      </w:r>
      <w:r w:rsidDel="00000000" w:rsidR="00000000" w:rsidRPr="00000000">
        <w:rPr>
          <w:rtl w:val="0"/>
        </w:rPr>
      </w:r>
    </w:p>
    <w:p w:rsidR="00000000" w:rsidDel="00000000" w:rsidP="00000000" w:rsidRDefault="00000000" w:rsidRPr="00000000" w14:paraId="0000010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N -- YES --&gt; R[Log load-shed eventto audit .log file]</w:t>
      </w:r>
      <w:r w:rsidDel="00000000" w:rsidR="00000000" w:rsidRPr="00000000">
        <w:rPr>
          <w:rtl w:val="0"/>
        </w:rPr>
      </w:r>
    </w:p>
    <w:p w:rsidR="00000000" w:rsidDel="00000000" w:rsidP="00000000" w:rsidRDefault="00000000" w:rsidRPr="00000000" w14:paraId="0000010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G --&gt; S[Fire LoadAlert: WARNINGnotify all AlertListeners]</w:t>
      </w:r>
      <w:r w:rsidDel="00000000" w:rsidR="00000000" w:rsidRPr="00000000">
        <w:rPr>
          <w:rtl w:val="0"/>
        </w:rPr>
      </w:r>
    </w:p>
    <w:p w:rsidR="00000000" w:rsidDel="00000000" w:rsidP="00000000" w:rsidRDefault="00000000" w:rsidRPr="00000000" w14:paraId="0000010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S --&gt; T[Update Dashboard gaugeto AMBER state on EDT]</w:t>
      </w:r>
      <w:r w:rsidDel="00000000" w:rsidR="00000000" w:rsidRPr="00000000">
        <w:rPr>
          <w:rtl w:val="0"/>
        </w:rPr>
      </w:r>
    </w:p>
    <w:p w:rsidR="00000000" w:rsidDel="00000000" w:rsidP="00000000" w:rsidRDefault="00000000" w:rsidRPr="00000000" w14:paraId="0000010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H --&gt; U[Update Dashboard gaugeto GREEN state on EDT]</w:t>
      </w:r>
      <w:r w:rsidDel="00000000" w:rsidR="00000000" w:rsidRPr="00000000">
        <w:rPr>
          <w:rtl w:val="0"/>
        </w:rPr>
      </w:r>
    </w:p>
    <w:p w:rsidR="00000000" w:rsidDel="00000000" w:rsidP="00000000" w:rsidRDefault="00000000" w:rsidRPr="00000000" w14:paraId="00000110">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R &amp; T &amp; U &amp; Q --&gt; V{System shutting down?shutdownFlag == true}</w:t>
      </w:r>
      <w:r w:rsidDel="00000000" w:rsidR="00000000" w:rsidRPr="00000000">
        <w:rPr>
          <w:rtl w:val="0"/>
        </w:rPr>
      </w:r>
    </w:p>
    <w:p w:rsidR="00000000" w:rsidDel="00000000" w:rsidP="00000000" w:rsidRDefault="00000000" w:rsidRPr="00000000" w14:paraId="0000011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V -- NO  --&gt; B</w:t>
      </w:r>
      <w:r w:rsidDel="00000000" w:rsidR="00000000" w:rsidRPr="00000000">
        <w:rPr>
          <w:rtl w:val="0"/>
        </w:rPr>
      </w:r>
    </w:p>
    <w:p w:rsidR="00000000" w:rsidDel="00000000" w:rsidP="00000000" w:rsidRDefault="00000000" w:rsidRPr="00000000" w14:paraId="0000011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V -- YES --&gt; W([🔴 LoadMonitor Thread Terminated])</w:t>
      </w:r>
      <w:r w:rsidDel="00000000" w:rsidR="00000000" w:rsidRPr="00000000">
        <w:rPr>
          <w:rtl w:val="0"/>
        </w:rPr>
      </w:r>
    </w:p>
    <w:p w:rsidR="00000000" w:rsidDel="00000000" w:rsidP="00000000" w:rsidRDefault="00000000" w:rsidRPr="00000000" w14:paraId="00000113">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Figure 4 — Mermaid.js flowchart for the Load Monitoring decision loop and emergency load-shedding sequence</w:t>
      </w:r>
      <w:r w:rsidDel="00000000" w:rsidR="00000000" w:rsidRPr="00000000">
        <w:rPr>
          <w:rtl w:val="0"/>
        </w:rPr>
      </w:r>
    </w:p>
    <w:p w:rsidR="00000000" w:rsidDel="00000000" w:rsidP="00000000" w:rsidRDefault="00000000" w:rsidRPr="00000000" w14:paraId="00000114">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4.3  Simulation Run &amp; Optimisation Flow</w:t>
      </w:r>
      <w:r w:rsidDel="00000000" w:rsidR="00000000" w:rsidRPr="00000000">
        <w:rPr>
          <w:rtl w:val="0"/>
        </w:rPr>
      </w:r>
    </w:p>
    <w:p w:rsidR="00000000" w:rsidDel="00000000" w:rsidP="00000000" w:rsidRDefault="00000000" w:rsidRPr="00000000" w14:paraId="00000115">
      <w:pPr>
        <w:spacing w:after="100" w:before="80" w:lineRule="auto"/>
        <w:jc w:val="both"/>
        <w:rPr/>
      </w:pPr>
      <w:r w:rsidDel="00000000" w:rsidR="00000000" w:rsidRPr="00000000">
        <w:rPr>
          <w:rFonts w:ascii="Arial" w:cs="Arial" w:eastAsia="Arial" w:hAnsi="Arial"/>
          <w:color w:val="1a1a2e"/>
          <w:sz w:val="22"/>
          <w:szCs w:val="22"/>
          <w:rtl w:val="0"/>
        </w:rPr>
        <w:t xml:space="preserve">The following flowchart describes the logic path when the user initiates a simulation and optionally requests schedule optimisation.</w:t>
      </w:r>
      <w:r w:rsidDel="00000000" w:rsidR="00000000" w:rsidRPr="00000000">
        <w:rPr>
          <w:rtl w:val="0"/>
        </w:rPr>
      </w:r>
    </w:p>
    <w:p w:rsidR="00000000" w:rsidDel="00000000" w:rsidP="00000000" w:rsidRDefault="00000000" w:rsidRPr="00000000" w14:paraId="00000116">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flowchart TD</w:t>
      </w:r>
      <w:r w:rsidDel="00000000" w:rsidR="00000000" w:rsidRPr="00000000">
        <w:rPr>
          <w:rtl w:val="0"/>
        </w:rPr>
      </w:r>
    </w:p>
    <w:p w:rsidR="00000000" w:rsidDel="00000000" w:rsidP="00000000" w:rsidRDefault="00000000" w:rsidRPr="00000000" w14:paraId="0000011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A([User clicks Run Simulation]) --&gt; B[Collect ScheduledEventsfrom active device roster]</w:t>
      </w:r>
      <w:r w:rsidDel="00000000" w:rsidR="00000000" w:rsidRPr="00000000">
        <w:rPr>
          <w:rtl w:val="0"/>
        </w:rPr>
      </w:r>
    </w:p>
    <w:p w:rsidR="00000000" w:rsidDel="00000000" w:rsidP="00000000" w:rsidRDefault="00000000" w:rsidRPr="00000000" w14:paraId="0000011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B --&gt; C{At least onedevice configured?}</w:t>
      </w:r>
      <w:r w:rsidDel="00000000" w:rsidR="00000000" w:rsidRPr="00000000">
        <w:rPr>
          <w:rtl w:val="0"/>
        </w:rPr>
      </w:r>
    </w:p>
    <w:p w:rsidR="00000000" w:rsidDel="00000000" w:rsidP="00000000" w:rsidRDefault="00000000" w:rsidRPr="00000000" w14:paraId="0000011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C -- NO  --&gt; D[Show info dialog:Please add at least one device]</w:t>
      </w:r>
      <w:r w:rsidDel="00000000" w:rsidR="00000000" w:rsidRPr="00000000">
        <w:rPr>
          <w:rtl w:val="0"/>
        </w:rPr>
      </w:r>
    </w:p>
    <w:p w:rsidR="00000000" w:rsidDel="00000000" w:rsidP="00000000" w:rsidRDefault="00000000" w:rsidRPr="00000000" w14:paraId="0000011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D --&gt; Z([End])</w:t>
      </w:r>
      <w:r w:rsidDel="00000000" w:rsidR="00000000" w:rsidRPr="00000000">
        <w:rPr>
          <w:rtl w:val="0"/>
        </w:rPr>
      </w:r>
    </w:p>
    <w:p w:rsidR="00000000" w:rsidDel="00000000" w:rsidP="00000000" w:rsidRDefault="00000000" w:rsidRPr="00000000" w14:paraId="0000011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C -- YES --&gt; E[SimulationEngine.runSimulation]</w:t>
      </w:r>
      <w:r w:rsidDel="00000000" w:rsidR="00000000" w:rsidRPr="00000000">
        <w:rPr>
          <w:rtl w:val="0"/>
        </w:rPr>
      </w:r>
    </w:p>
    <w:p w:rsidR="00000000" w:rsidDel="00000000" w:rsidP="00000000" w:rsidRDefault="00000000" w:rsidRPr="00000000" w14:paraId="0000011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E --&gt; F[Iterate time steps t=0 to T_maxstep = timeResolutionMs]</w:t>
      </w:r>
      <w:r w:rsidDel="00000000" w:rsidR="00000000" w:rsidRPr="00000000">
        <w:rPr>
          <w:rtl w:val="0"/>
        </w:rPr>
      </w:r>
    </w:p>
    <w:p w:rsidR="00000000" w:rsidDel="00000000" w:rsidP="00000000" w:rsidRDefault="00000000" w:rsidRPr="00000000" w14:paraId="0000011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F --&gt; G[For each t: sum getCurrentDrawfor all active ScheduledEvents]</w:t>
      </w:r>
      <w:r w:rsidDel="00000000" w:rsidR="00000000" w:rsidRPr="00000000">
        <w:rPr>
          <w:rtl w:val="0"/>
        </w:rPr>
      </w:r>
    </w:p>
    <w:p w:rsidR="00000000" w:rsidDel="00000000" w:rsidP="00000000" w:rsidRDefault="00000000" w:rsidRPr="00000000" w14:paraId="0000011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G --&gt; H[Append I_aggregate_t to result list]</w:t>
      </w:r>
      <w:r w:rsidDel="00000000" w:rsidR="00000000" w:rsidRPr="00000000">
        <w:rPr>
          <w:rtl w:val="0"/>
        </w:rPr>
      </w:r>
    </w:p>
    <w:p w:rsidR="00000000" w:rsidDel="00000000" w:rsidP="00000000" w:rsidRDefault="00000000" w:rsidRPr="00000000" w14:paraId="0000011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H --&gt; I{t &lt; T_max?}</w:t>
      </w:r>
      <w:r w:rsidDel="00000000" w:rsidR="00000000" w:rsidRPr="00000000">
        <w:rPr>
          <w:rtl w:val="0"/>
        </w:rPr>
      </w:r>
    </w:p>
    <w:p w:rsidR="00000000" w:rsidDel="00000000" w:rsidP="00000000" w:rsidRDefault="00000000" w:rsidRPr="00000000" w14:paraId="00000120">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I -- YES --&gt; F</w:t>
      </w:r>
      <w:r w:rsidDel="00000000" w:rsidR="00000000" w:rsidRPr="00000000">
        <w:rPr>
          <w:rtl w:val="0"/>
        </w:rPr>
      </w:r>
    </w:p>
    <w:p w:rsidR="00000000" w:rsidDel="00000000" w:rsidP="00000000" w:rsidRDefault="00000000" w:rsidRPr="00000000" w14:paraId="0000012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I -- NO  --&gt; J[Return SimulationResult object]</w:t>
      </w:r>
      <w:r w:rsidDel="00000000" w:rsidR="00000000" w:rsidRPr="00000000">
        <w:rPr>
          <w:rtl w:val="0"/>
        </w:rPr>
      </w:r>
    </w:p>
    <w:p w:rsidR="00000000" w:rsidDel="00000000" w:rsidP="00000000" w:rsidRDefault="00000000" w:rsidRPr="00000000" w14:paraId="00000122">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J --&gt; K[Render waveform on chart panel]</w:t>
      </w:r>
      <w:r w:rsidDel="00000000" w:rsidR="00000000" w:rsidRPr="00000000">
        <w:rPr>
          <w:rtl w:val="0"/>
        </w:rPr>
      </w:r>
    </w:p>
    <w:p w:rsidR="00000000" w:rsidDel="00000000" w:rsidP="00000000" w:rsidRDefault="00000000" w:rsidRPr="00000000" w14:paraId="00000123">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K --&gt; L{Any time step whereI_agg &gt; I_capacity?}</w:t>
      </w:r>
      <w:r w:rsidDel="00000000" w:rsidR="00000000" w:rsidRPr="00000000">
        <w:rPr>
          <w:rtl w:val="0"/>
        </w:rPr>
      </w:r>
    </w:p>
    <w:p w:rsidR="00000000" w:rsidDel="00000000" w:rsidP="00000000" w:rsidRDefault="00000000" w:rsidRPr="00000000" w14:paraId="00000124">
      <w:pPr>
        <w:shd w:fill="1e1e2e" w:val="clear"/>
        <w:spacing w:after="40" w:before="40" w:lineRule="auto"/>
        <w:ind w:left="360" w:right="360" w:firstLine="0"/>
        <w:rPr/>
      </w:pPr>
      <w:sdt>
        <w:sdtPr>
          <w:id w:val="809186074"/>
          <w:tag w:val="goog_rdk_8"/>
        </w:sdtPr>
        <w:sdtContent>
          <w:r w:rsidDel="00000000" w:rsidR="00000000" w:rsidRPr="00000000">
            <w:rPr>
              <w:rFonts w:ascii="Arial Unicode MS" w:cs="Arial Unicode MS" w:eastAsia="Arial Unicode MS" w:hAnsi="Arial Unicode MS"/>
              <w:color w:val="e8f0fe"/>
              <w:sz w:val="18"/>
              <w:szCs w:val="18"/>
              <w:rtl w:val="0"/>
            </w:rPr>
            <w:t xml:space="preserve">    L -- NO  --&gt; M[Display: ✅ No overloads detected]</w:t>
          </w:r>
        </w:sdtContent>
      </w:sdt>
      <w:r w:rsidDel="00000000" w:rsidR="00000000" w:rsidRPr="00000000">
        <w:rPr>
          <w:rtl w:val="0"/>
        </w:rPr>
      </w:r>
    </w:p>
    <w:p w:rsidR="00000000" w:rsidDel="00000000" w:rsidP="00000000" w:rsidRDefault="00000000" w:rsidRPr="00000000" w14:paraId="00000125">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L -- YES --&gt; N[Highlight overload zones AMBER/REDon chart]</w:t>
      </w:r>
      <w:r w:rsidDel="00000000" w:rsidR="00000000" w:rsidRPr="00000000">
        <w:rPr>
          <w:rtl w:val="0"/>
        </w:rPr>
      </w:r>
    </w:p>
    <w:p w:rsidR="00000000" w:rsidDel="00000000" w:rsidP="00000000" w:rsidRDefault="00000000" w:rsidRPr="00000000" w14:paraId="00000126">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N --&gt; O[Display overload warning banner]</w:t>
      </w:r>
      <w:r w:rsidDel="00000000" w:rsidR="00000000" w:rsidRPr="00000000">
        <w:rPr>
          <w:rtl w:val="0"/>
        </w:rPr>
      </w:r>
    </w:p>
    <w:p w:rsidR="00000000" w:rsidDel="00000000" w:rsidP="00000000" w:rsidRDefault="00000000" w:rsidRPr="00000000" w14:paraId="00000127">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O --&gt; P{User clicks'Optimise Schedule'?}</w:t>
      </w:r>
      <w:r w:rsidDel="00000000" w:rsidR="00000000" w:rsidRPr="00000000">
        <w:rPr>
          <w:rtl w:val="0"/>
        </w:rPr>
      </w:r>
    </w:p>
    <w:p w:rsidR="00000000" w:rsidDel="00000000" w:rsidP="00000000" w:rsidRDefault="00000000" w:rsidRPr="00000000" w14:paraId="00000128">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P -- NO  --&gt; Q([End — Simulation displayed])</w:t>
      </w:r>
      <w:r w:rsidDel="00000000" w:rsidR="00000000" w:rsidRPr="00000000">
        <w:rPr>
          <w:rtl w:val="0"/>
        </w:rPr>
      </w:r>
    </w:p>
    <w:p w:rsidR="00000000" w:rsidDel="00000000" w:rsidP="00000000" w:rsidRDefault="00000000" w:rsidRPr="00000000" w14:paraId="00000129">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P -- YES --&gt; R[PriorityScheduler.optimiseSchedule]</w:t>
      </w:r>
      <w:r w:rsidDel="00000000" w:rsidR="00000000" w:rsidRPr="00000000">
        <w:rPr>
          <w:rtl w:val="0"/>
        </w:rPr>
      </w:r>
    </w:p>
    <w:p w:rsidR="00000000" w:rsidDel="00000000" w:rsidP="00000000" w:rsidRDefault="00000000" w:rsidRPr="00000000" w14:paraId="0000012A">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R --&gt; S[Sort events by priority DESC]</w:t>
      </w:r>
      <w:r w:rsidDel="00000000" w:rsidR="00000000" w:rsidRPr="00000000">
        <w:rPr>
          <w:rtl w:val="0"/>
        </w:rPr>
      </w:r>
    </w:p>
    <w:p w:rsidR="00000000" w:rsidDel="00000000" w:rsidP="00000000" w:rsidRDefault="00000000" w:rsidRPr="00000000" w14:paraId="0000012B">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S --&gt; T[Greedy threshold-constrainedschedule assignment]</w:t>
      </w:r>
      <w:r w:rsidDel="00000000" w:rsidR="00000000" w:rsidRPr="00000000">
        <w:rPr>
          <w:rtl w:val="0"/>
        </w:rPr>
      </w:r>
    </w:p>
    <w:p w:rsidR="00000000" w:rsidDel="00000000" w:rsidP="00000000" w:rsidRDefault="00000000" w:rsidRPr="00000000" w14:paraId="0000012C">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T --&gt; U[Re-run SimulationEnginewith new schedule]</w:t>
      </w:r>
      <w:r w:rsidDel="00000000" w:rsidR="00000000" w:rsidRPr="00000000">
        <w:rPr>
          <w:rtl w:val="0"/>
        </w:rPr>
      </w:r>
    </w:p>
    <w:p w:rsidR="00000000" w:rsidDel="00000000" w:rsidP="00000000" w:rsidRDefault="00000000" w:rsidRPr="00000000" w14:paraId="0000012D">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U --&gt; V[Display Before/Afterwaveform comparison]</w:t>
      </w:r>
      <w:r w:rsidDel="00000000" w:rsidR="00000000" w:rsidRPr="00000000">
        <w:rPr>
          <w:rtl w:val="0"/>
        </w:rPr>
      </w:r>
    </w:p>
    <w:p w:rsidR="00000000" w:rsidDel="00000000" w:rsidP="00000000" w:rsidRDefault="00000000" w:rsidRPr="00000000" w14:paraId="0000012E">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V --&gt; W[CostForecaster: calculatecost delta between plans]</w:t>
      </w:r>
      <w:r w:rsidDel="00000000" w:rsidR="00000000" w:rsidRPr="00000000">
        <w:rPr>
          <w:rtl w:val="0"/>
        </w:rPr>
      </w:r>
    </w:p>
    <w:p w:rsidR="00000000" w:rsidDel="00000000" w:rsidP="00000000" w:rsidRDefault="00000000" w:rsidRPr="00000000" w14:paraId="0000012F">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W --&gt; X[Update Cost Forecastsummary card]</w:t>
      </w:r>
      <w:r w:rsidDel="00000000" w:rsidR="00000000" w:rsidRPr="00000000">
        <w:rPr>
          <w:rtl w:val="0"/>
        </w:rPr>
      </w:r>
    </w:p>
    <w:p w:rsidR="00000000" w:rsidDel="00000000" w:rsidP="00000000" w:rsidRDefault="00000000" w:rsidRPr="00000000" w14:paraId="00000130">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X --&gt; M</w:t>
      </w:r>
      <w:r w:rsidDel="00000000" w:rsidR="00000000" w:rsidRPr="00000000">
        <w:rPr>
          <w:rtl w:val="0"/>
        </w:rPr>
      </w:r>
    </w:p>
    <w:p w:rsidR="00000000" w:rsidDel="00000000" w:rsidP="00000000" w:rsidRDefault="00000000" w:rsidRPr="00000000" w14:paraId="00000131">
      <w:pPr>
        <w:shd w:fill="1e1e2e" w:val="clear"/>
        <w:spacing w:after="40" w:before="40" w:lineRule="auto"/>
        <w:ind w:left="360" w:right="360" w:firstLine="0"/>
        <w:rPr/>
      </w:pPr>
      <w:r w:rsidDel="00000000" w:rsidR="00000000" w:rsidRPr="00000000">
        <w:rPr>
          <w:rFonts w:ascii="Courier New" w:cs="Courier New" w:eastAsia="Courier New" w:hAnsi="Courier New"/>
          <w:color w:val="e8f0fe"/>
          <w:sz w:val="18"/>
          <w:szCs w:val="18"/>
          <w:rtl w:val="0"/>
        </w:rPr>
        <w:t xml:space="preserve">    M --&gt; Q</w:t>
      </w:r>
      <w:r w:rsidDel="00000000" w:rsidR="00000000" w:rsidRPr="00000000">
        <w:rPr>
          <w:rtl w:val="0"/>
        </w:rPr>
      </w:r>
    </w:p>
    <w:p w:rsidR="00000000" w:rsidDel="00000000" w:rsidP="00000000" w:rsidRDefault="00000000" w:rsidRPr="00000000" w14:paraId="00000132">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Figure 5 — Mermaid.js flowchart for simulation run and schedule optimisation</w:t>
      </w: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pBdr>
          <w:bottom w:color="1f7a8c" w:space="0" w:sz="4" w:val="single"/>
        </w:pBdr>
        <w:shd w:fill="1f3864"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Section 5: Research &amp; Sources</w:t>
      </w:r>
      <w:r w:rsidDel="00000000" w:rsidR="00000000" w:rsidRPr="00000000">
        <w:rPr>
          <w:rtl w:val="0"/>
        </w:rPr>
      </w:r>
    </w:p>
    <w:p w:rsidR="00000000" w:rsidDel="00000000" w:rsidP="00000000" w:rsidRDefault="00000000" w:rsidRPr="00000000" w14:paraId="00000135">
      <w:pPr>
        <w:pStyle w:val="Heading2"/>
        <w:pBdr>
          <w:bottom w:color="2e75b6" w:space="0"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5.1  Annotated Bibliography</w:t>
      </w:r>
      <w:r w:rsidDel="00000000" w:rsidR="00000000" w:rsidRPr="00000000">
        <w:rPr>
          <w:rtl w:val="0"/>
        </w:rPr>
      </w:r>
    </w:p>
    <w:p w:rsidR="00000000" w:rsidDel="00000000" w:rsidP="00000000" w:rsidRDefault="00000000" w:rsidRPr="00000000" w14:paraId="00000136">
      <w:pPr>
        <w:spacing w:after="100" w:before="80" w:lineRule="auto"/>
        <w:jc w:val="both"/>
        <w:rPr/>
      </w:pPr>
      <w:r w:rsidDel="00000000" w:rsidR="00000000" w:rsidRPr="00000000">
        <w:rPr>
          <w:rFonts w:ascii="Arial" w:cs="Arial" w:eastAsia="Arial" w:hAnsi="Arial"/>
          <w:color w:val="1a1a2e"/>
          <w:sz w:val="22"/>
          <w:szCs w:val="22"/>
          <w:rtl w:val="0"/>
        </w:rPr>
        <w:t xml:space="preserve">All sources are cited in APA 7th Edition format. Each annotation explains precisely how the source informs a specific technical decision in this design.</w:t>
      </w:r>
      <w:r w:rsidDel="00000000" w:rsidR="00000000" w:rsidRPr="00000000">
        <w:rPr>
          <w:rtl w:val="0"/>
        </w:rPr>
      </w:r>
    </w:p>
    <w:p w:rsidR="00000000" w:rsidDel="00000000" w:rsidP="00000000" w:rsidRDefault="00000000" w:rsidRPr="00000000" w14:paraId="00000137">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Source 1 — Java Swing GUI Framework Documentation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4" w:val="single"/>
              <w:left w:color="1f7a8c" w:space="0" w:sz="12" w:val="single"/>
              <w:bottom w:color="1f7a8c" w:space="0" w:sz="4" w:val="single"/>
              <w:right w:color="1f7a8c" w:space="0" w:sz="4" w:val="single"/>
            </w:tcBorders>
            <w:shd w:fill="d6e4f0" w:val="clear"/>
            <w:tcMar>
              <w:top w:w="120.0" w:type="dxa"/>
              <w:left w:w="200.0" w:type="dxa"/>
              <w:bottom w:w="120.0" w:type="dxa"/>
              <w:right w:w="200.0" w:type="dxa"/>
            </w:tcMar>
          </w:tcPr>
          <w:p w:rsidR="00000000" w:rsidDel="00000000" w:rsidP="00000000" w:rsidRDefault="00000000" w:rsidRPr="00000000" w14:paraId="00000138">
            <w:pPr>
              <w:spacing w:after="60" w:before="0" w:lineRule="auto"/>
              <w:rPr/>
            </w:pPr>
            <w:r w:rsidDel="00000000" w:rsidR="00000000" w:rsidRPr="00000000">
              <w:rPr>
                <w:rFonts w:ascii="Arial" w:cs="Arial" w:eastAsia="Arial" w:hAnsi="Arial"/>
                <w:b w:val="1"/>
                <w:bCs w:val="1"/>
                <w:color w:val="1f3864"/>
                <w:sz w:val="22"/>
                <w:szCs w:val="22"/>
                <w:rtl w:val="0"/>
              </w:rPr>
              <w:t xml:space="preserve">APA Citation</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Arial" w:cs="Arial" w:eastAsia="Arial" w:hAnsi="Arial"/>
                <w:color w:val="1a1a2e"/>
                <w:sz w:val="21"/>
                <w:szCs w:val="21"/>
                <w:rtl w:val="0"/>
              </w:rPr>
              <w:t xml:space="preserve">Oracle Corporation. (2023). Creating a GUI with Swing. Java Platform, Standard Edition Documentation. https://docs.oracle.com/javase/tutorial/uiswing/index.html</w:t>
            </w:r>
            <w:r w:rsidDel="00000000" w:rsidR="00000000" w:rsidRPr="00000000">
              <w:rPr>
                <w:rtl w:val="0"/>
              </w:rPr>
            </w:r>
          </w:p>
        </w:tc>
      </w:tr>
    </w:tbl>
    <w:p w:rsidR="00000000" w:rsidDel="00000000" w:rsidP="00000000" w:rsidRDefault="00000000" w:rsidRPr="00000000" w14:paraId="0000013A">
      <w:pPr>
        <w:spacing w:before="80" w:lineRule="auto"/>
        <w:rPr/>
      </w:pPr>
      <w:r w:rsidDel="00000000" w:rsidR="00000000" w:rsidRPr="00000000">
        <w:rPr>
          <w:rtl w:val="0"/>
        </w:rPr>
      </w:r>
    </w:p>
    <w:p w:rsidR="00000000" w:rsidDel="00000000" w:rsidP="00000000" w:rsidRDefault="00000000" w:rsidRPr="00000000" w14:paraId="0000013B">
      <w:pPr>
        <w:spacing w:after="100" w:before="80" w:lineRule="auto"/>
        <w:jc w:val="both"/>
        <w:rPr/>
      </w:pPr>
      <w:r w:rsidDel="00000000" w:rsidR="00000000" w:rsidRPr="00000000">
        <w:rPr>
          <w:rFonts w:ascii="Arial" w:cs="Arial" w:eastAsia="Arial" w:hAnsi="Arial"/>
          <w:color w:val="1a1a2e"/>
          <w:sz w:val="22"/>
          <w:szCs w:val="22"/>
          <w:rtl w:val="0"/>
        </w:rPr>
        <w:t xml:space="preserve">This official Oracle documentation constitutes the primary technical reference for all GUI component choices in Section 3. The decision to use </w:t>
      </w:r>
      <w:r w:rsidDel="00000000" w:rsidR="00000000" w:rsidRPr="00000000">
        <w:rPr>
          <w:rFonts w:ascii="Arial" w:cs="Arial" w:eastAsia="Arial" w:hAnsi="Arial"/>
          <w:b w:val="1"/>
          <w:bCs w:val="1"/>
          <w:color w:val="1f3864"/>
          <w:sz w:val="22"/>
          <w:szCs w:val="22"/>
          <w:rtl w:val="0"/>
        </w:rPr>
        <w:t xml:space="preserve">JFreeChart</w:t>
      </w:r>
      <w:r w:rsidDel="00000000" w:rsidR="00000000" w:rsidRPr="00000000">
        <w:rPr>
          <w:rFonts w:ascii="Arial" w:cs="Arial" w:eastAsia="Arial" w:hAnsi="Arial"/>
          <w:color w:val="1a1a2e"/>
          <w:sz w:val="22"/>
          <w:szCs w:val="22"/>
          <w:rtl w:val="0"/>
        </w:rPr>
        <w:t xml:space="preserve"> for the waveform plot, </w:t>
      </w:r>
      <w:r w:rsidDel="00000000" w:rsidR="00000000" w:rsidRPr="00000000">
        <w:rPr>
          <w:rFonts w:ascii="Arial" w:cs="Arial" w:eastAsia="Arial" w:hAnsi="Arial"/>
          <w:b w:val="1"/>
          <w:bCs w:val="1"/>
          <w:color w:val="1f3864"/>
          <w:sz w:val="22"/>
          <w:szCs w:val="22"/>
          <w:rtl w:val="0"/>
        </w:rPr>
        <w:t xml:space="preserve">JSpinner</w:t>
      </w:r>
      <w:r w:rsidDel="00000000" w:rsidR="00000000" w:rsidRPr="00000000">
        <w:rPr>
          <w:rFonts w:ascii="Arial" w:cs="Arial" w:eastAsia="Arial" w:hAnsi="Arial"/>
          <w:color w:val="1a1a2e"/>
          <w:sz w:val="22"/>
          <w:szCs w:val="22"/>
          <w:rtl w:val="0"/>
        </w:rPr>
        <w:t xml:space="preserve"> for time entry, and </w:t>
      </w:r>
      <w:r w:rsidDel="00000000" w:rsidR="00000000" w:rsidRPr="00000000">
        <w:rPr>
          <w:rFonts w:ascii="Arial" w:cs="Arial" w:eastAsia="Arial" w:hAnsi="Arial"/>
          <w:b w:val="1"/>
          <w:bCs w:val="1"/>
          <w:color w:val="1f3864"/>
          <w:sz w:val="22"/>
          <w:szCs w:val="22"/>
          <w:rtl w:val="0"/>
        </w:rPr>
        <w:t xml:space="preserve">JDialog</w:t>
      </w:r>
      <w:r w:rsidDel="00000000" w:rsidR="00000000" w:rsidRPr="00000000">
        <w:rPr>
          <w:rFonts w:ascii="Arial" w:cs="Arial" w:eastAsia="Arial" w:hAnsi="Arial"/>
          <w:color w:val="1a1a2e"/>
          <w:sz w:val="22"/>
          <w:szCs w:val="22"/>
          <w:rtl w:val="0"/>
        </w:rPr>
        <w:t xml:space="preserve"> for the modal Device Configuration Panel is directly supported by the component capability descriptions in this documentation. Critically, the threading model adopted for the LoadMonitor — using </w:t>
      </w:r>
      <w:r w:rsidDel="00000000" w:rsidR="00000000" w:rsidRPr="00000000">
        <w:rPr>
          <w:rFonts w:ascii="Arial" w:cs="Arial" w:eastAsia="Arial" w:hAnsi="Arial"/>
          <w:b w:val="1"/>
          <w:bCs w:val="1"/>
          <w:color w:val="1f3864"/>
          <w:sz w:val="22"/>
          <w:szCs w:val="22"/>
          <w:rtl w:val="0"/>
        </w:rPr>
        <w:t xml:space="preserve">SwingUtilities.invokeLater()</w:t>
      </w:r>
      <w:r w:rsidDel="00000000" w:rsidR="00000000" w:rsidRPr="00000000">
        <w:rPr>
          <w:rFonts w:ascii="Arial" w:cs="Arial" w:eastAsia="Arial" w:hAnsi="Arial"/>
          <w:color w:val="1a1a2e"/>
          <w:sz w:val="22"/>
          <w:szCs w:val="22"/>
          <w:rtl w:val="0"/>
        </w:rPr>
        <w:t xml:space="preserve"> to update GUI components from background threads — is a mandatory pattern described in the Oracle concurrency-in-Swing tutorial within this resource. Without this pattern, race conditions in the EDT would produce non-deterministic GUI update failures, a design risk explicitly warned against in this source.</w:t>
      </w:r>
      <w:r w:rsidDel="00000000" w:rsidR="00000000" w:rsidRPr="00000000">
        <w:rPr>
          <w:rtl w:val="0"/>
        </w:rPr>
      </w:r>
    </w:p>
    <w:p w:rsidR="00000000" w:rsidDel="00000000" w:rsidP="00000000" w:rsidRDefault="00000000" w:rsidRPr="00000000" w14:paraId="0000013C">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Source 2 — Design Patterns: Elements of Reusable Object-Oriented Software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4" w:val="single"/>
              <w:left w:color="1f7a8c" w:space="0" w:sz="12" w:val="single"/>
              <w:bottom w:color="1f7a8c" w:space="0" w:sz="4" w:val="single"/>
              <w:right w:color="1f7a8c" w:space="0" w:sz="4" w:val="single"/>
            </w:tcBorders>
            <w:shd w:fill="d6e4f0" w:val="clear"/>
            <w:tcMar>
              <w:top w:w="120.0" w:type="dxa"/>
              <w:left w:w="200.0" w:type="dxa"/>
              <w:bottom w:w="120.0" w:type="dxa"/>
              <w:right w:w="200.0" w:type="dxa"/>
            </w:tcMar>
          </w:tcPr>
          <w:p w:rsidR="00000000" w:rsidDel="00000000" w:rsidP="00000000" w:rsidRDefault="00000000" w:rsidRPr="00000000" w14:paraId="0000013D">
            <w:pPr>
              <w:spacing w:after="60" w:before="0" w:lineRule="auto"/>
              <w:rPr/>
            </w:pPr>
            <w:r w:rsidDel="00000000" w:rsidR="00000000" w:rsidRPr="00000000">
              <w:rPr>
                <w:rFonts w:ascii="Arial" w:cs="Arial" w:eastAsia="Arial" w:hAnsi="Arial"/>
                <w:b w:val="1"/>
                <w:bCs w:val="1"/>
                <w:color w:val="1f3864"/>
                <w:sz w:val="22"/>
                <w:szCs w:val="22"/>
                <w:rtl w:val="0"/>
              </w:rPr>
              <w:t xml:space="preserve">APA Citation</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Arial" w:cs="Arial" w:eastAsia="Arial" w:hAnsi="Arial"/>
                <w:color w:val="1a1a2e"/>
                <w:sz w:val="21"/>
                <w:szCs w:val="21"/>
                <w:rtl w:val="0"/>
              </w:rPr>
              <w:t xml:space="preserve">Gamma, E., Helm, R., Johnson, R., &amp; Vlissides, J. (1994). Design patterns: Elements of reusable object-oriented software. Addison-Wesley Professional.</w:t>
            </w:r>
            <w:r w:rsidDel="00000000" w:rsidR="00000000" w:rsidRPr="00000000">
              <w:rPr>
                <w:rtl w:val="0"/>
              </w:rPr>
            </w:r>
          </w:p>
        </w:tc>
      </w:tr>
    </w:tbl>
    <w:p w:rsidR="00000000" w:rsidDel="00000000" w:rsidP="00000000" w:rsidRDefault="00000000" w:rsidRPr="00000000" w14:paraId="0000013F">
      <w:pPr>
        <w:spacing w:before="80" w:lineRule="auto"/>
        <w:rPr/>
      </w:pPr>
      <w:r w:rsidDel="00000000" w:rsidR="00000000" w:rsidRPr="00000000">
        <w:rPr>
          <w:rtl w:val="0"/>
        </w:rPr>
      </w:r>
    </w:p>
    <w:p w:rsidR="00000000" w:rsidDel="00000000" w:rsidP="00000000" w:rsidRDefault="00000000" w:rsidRPr="00000000" w14:paraId="00000140">
      <w:pPr>
        <w:spacing w:after="100" w:before="80" w:lineRule="auto"/>
        <w:jc w:val="both"/>
        <w:rPr/>
      </w:pPr>
      <w:r w:rsidDel="00000000" w:rsidR="00000000" w:rsidRPr="00000000">
        <w:rPr>
          <w:rFonts w:ascii="Arial" w:cs="Arial" w:eastAsia="Arial" w:hAnsi="Arial"/>
          <w:color w:val="1a1a2e"/>
          <w:sz w:val="22"/>
          <w:szCs w:val="22"/>
          <w:rtl w:val="0"/>
        </w:rPr>
        <w:t xml:space="preserve">This foundational software engineering text directly supports the architectural decisions described in Section 2.4. Three design patterns from this source are explicitly employed: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Template Method Pattern underpins the abstract Device class hierarchy: Device.getCurrentDraw() defines a skeleton algorithm that MotorDevice and ResistiveDevice override to specialise inrush behaviour.</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Observer Pattern (Gamma et al., 1994, pp. 293–303) is implemented between LoadMonitor and the set of registered LoadAlertListeners, decoupling the monitoring logic from the specific UI response (dial colour change, dialog box, log write).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Model-View-Controller (MVC) pattern, discussed as an application of the Observer pattern in the context of GUI systems, directly maps to the separation of SimulationEngine (Model), MainDashboardView (View), and DashboardController (Controller).</w:t>
      </w:r>
    </w:p>
    <w:p w:rsidR="00000000" w:rsidDel="00000000" w:rsidP="00000000" w:rsidRDefault="00000000" w:rsidRPr="00000000" w14:paraId="00000144">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Source 3 — Industrial Power System Protection (IEEE Buff Book)</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4" w:val="single"/>
              <w:left w:color="1f7a8c" w:space="0" w:sz="12" w:val="single"/>
              <w:bottom w:color="1f7a8c" w:space="0" w:sz="4" w:val="single"/>
              <w:right w:color="1f7a8c" w:space="0" w:sz="4" w:val="single"/>
            </w:tcBorders>
            <w:shd w:fill="d6e4f0" w:val="clear"/>
            <w:tcMar>
              <w:top w:w="120.0" w:type="dxa"/>
              <w:left w:w="200.0" w:type="dxa"/>
              <w:bottom w:w="120.0" w:type="dxa"/>
              <w:right w:w="200.0" w:type="dxa"/>
            </w:tcMar>
          </w:tcPr>
          <w:p w:rsidR="00000000" w:rsidDel="00000000" w:rsidP="00000000" w:rsidRDefault="00000000" w:rsidRPr="00000000" w14:paraId="00000145">
            <w:pPr>
              <w:spacing w:after="60" w:before="0" w:lineRule="auto"/>
              <w:rPr/>
            </w:pPr>
            <w:r w:rsidDel="00000000" w:rsidR="00000000" w:rsidRPr="00000000">
              <w:rPr>
                <w:rFonts w:ascii="Arial" w:cs="Arial" w:eastAsia="Arial" w:hAnsi="Arial"/>
                <w:b w:val="1"/>
                <w:bCs w:val="1"/>
                <w:color w:val="1f3864"/>
                <w:sz w:val="22"/>
                <w:szCs w:val="22"/>
                <w:rtl w:val="0"/>
              </w:rPr>
              <w:t xml:space="preserve">APA Citation</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Arial" w:cs="Arial" w:eastAsia="Arial" w:hAnsi="Arial"/>
                <w:color w:val="1a1a2e"/>
                <w:sz w:val="21"/>
                <w:szCs w:val="21"/>
                <w:rtl w:val="0"/>
              </w:rPr>
              <w:t xml:space="preserve">Mohan, N., Undeland, T. M., &amp; Robbins, W. P. (2003). Power electronics: Converters, applications, and design (3rd ed.). John Wiley &amp; Sons.</w:t>
            </w:r>
            <w:r w:rsidDel="00000000" w:rsidR="00000000" w:rsidRPr="00000000">
              <w:rPr>
                <w:rtl w:val="0"/>
              </w:rPr>
            </w:r>
          </w:p>
        </w:tc>
      </w:tr>
    </w:tbl>
    <w:p w:rsidR="00000000" w:rsidDel="00000000" w:rsidP="00000000" w:rsidRDefault="00000000" w:rsidRPr="00000000" w14:paraId="00000147">
      <w:pPr>
        <w:spacing w:before="80" w:lineRule="auto"/>
        <w:rPr/>
      </w:pPr>
      <w:r w:rsidDel="00000000" w:rsidR="00000000" w:rsidRPr="00000000">
        <w:rPr>
          <w:rtl w:val="0"/>
        </w:rPr>
      </w:r>
    </w:p>
    <w:p w:rsidR="00000000" w:rsidDel="00000000" w:rsidP="00000000" w:rsidRDefault="00000000" w:rsidRPr="00000000" w14:paraId="00000148">
      <w:pPr>
        <w:spacing w:after="100" w:before="80" w:lineRule="auto"/>
        <w:jc w:val="both"/>
        <w:rPr/>
      </w:pPr>
      <w:r w:rsidDel="00000000" w:rsidR="00000000" w:rsidRPr="00000000">
        <w:rPr>
          <w:rFonts w:ascii="Arial" w:cs="Arial" w:eastAsia="Arial" w:hAnsi="Arial"/>
          <w:color w:val="1a1a2e"/>
          <w:sz w:val="22"/>
          <w:szCs w:val="22"/>
          <w:rtl w:val="0"/>
        </w:rPr>
        <w:t xml:space="preserve">This electrical engineering textbook provides the domain-specific technical foundation for the inrush current modelling in the </w:t>
      </w:r>
      <w:r w:rsidDel="00000000" w:rsidR="00000000" w:rsidRPr="00000000">
        <w:rPr>
          <w:rFonts w:ascii="Arial" w:cs="Arial" w:eastAsia="Arial" w:hAnsi="Arial"/>
          <w:b w:val="1"/>
          <w:bCs w:val="1"/>
          <w:color w:val="1f3864"/>
          <w:sz w:val="22"/>
          <w:szCs w:val="22"/>
          <w:rtl w:val="0"/>
        </w:rPr>
        <w:t xml:space="preserve">MotorDevice</w:t>
      </w:r>
      <w:r w:rsidDel="00000000" w:rsidR="00000000" w:rsidRPr="00000000">
        <w:rPr>
          <w:rFonts w:ascii="Arial" w:cs="Arial" w:eastAsia="Arial" w:hAnsi="Arial"/>
          <w:color w:val="1a1a2e"/>
          <w:sz w:val="22"/>
          <w:szCs w:val="22"/>
          <w:rtl w:val="0"/>
        </w:rPr>
        <w:t xml:space="preserve"> class. Mohan et al. (2003) describe the behaviour of IGBT-based inverter drives and induction motor starting characteristics, establishing that motor inrush current at startup is typically 5–8× the full-load rated current for 100–500 ms (Chapter 13). This directly justifies the </w:t>
      </w:r>
      <w:r w:rsidDel="00000000" w:rsidR="00000000" w:rsidRPr="00000000">
        <w:rPr>
          <w:rFonts w:ascii="Arial" w:cs="Arial" w:eastAsia="Arial" w:hAnsi="Arial"/>
          <w:b w:val="1"/>
          <w:bCs w:val="1"/>
          <w:color w:val="1f3864"/>
          <w:sz w:val="22"/>
          <w:szCs w:val="22"/>
          <w:rtl w:val="0"/>
        </w:rPr>
        <w:t xml:space="preserve">InrushMultiplier</w:t>
      </w:r>
      <w:r w:rsidDel="00000000" w:rsidR="00000000" w:rsidRPr="00000000">
        <w:rPr>
          <w:rFonts w:ascii="Arial" w:cs="Arial" w:eastAsia="Arial" w:hAnsi="Arial"/>
          <w:color w:val="1a1a2e"/>
          <w:sz w:val="22"/>
          <w:szCs w:val="22"/>
          <w:rtl w:val="0"/>
        </w:rPr>
        <w:t xml:space="preserve"> attribute (default 6.0) and </w:t>
      </w:r>
      <w:r w:rsidDel="00000000" w:rsidR="00000000" w:rsidRPr="00000000">
        <w:rPr>
          <w:rFonts w:ascii="Arial" w:cs="Arial" w:eastAsia="Arial" w:hAnsi="Arial"/>
          <w:b w:val="1"/>
          <w:bCs w:val="1"/>
          <w:color w:val="1f3864"/>
          <w:sz w:val="22"/>
          <w:szCs w:val="22"/>
          <w:rtl w:val="0"/>
        </w:rPr>
        <w:t xml:space="preserve">startupDurationMs</w:t>
      </w:r>
      <w:r w:rsidDel="00000000" w:rsidR="00000000" w:rsidRPr="00000000">
        <w:rPr>
          <w:rFonts w:ascii="Arial" w:cs="Arial" w:eastAsia="Arial" w:hAnsi="Arial"/>
          <w:color w:val="1a1a2e"/>
          <w:sz w:val="22"/>
          <w:szCs w:val="22"/>
          <w:rtl w:val="0"/>
        </w:rPr>
        <w:t xml:space="preserve"> attribute (default 500 ms) designed into MotorDevice. The source also validates the problem statement in Section 1.2: simultaneous startup of multiple motor-driven CNC machines is the primary cause of the peak demand overruns this application is designed to mitigate.</w:t>
      </w:r>
      <w:r w:rsidDel="00000000" w:rsidR="00000000" w:rsidRPr="00000000">
        <w:rPr>
          <w:rtl w:val="0"/>
        </w:rPr>
      </w:r>
    </w:p>
    <w:p w:rsidR="00000000" w:rsidDel="00000000" w:rsidP="00000000" w:rsidRDefault="00000000" w:rsidRPr="00000000" w14:paraId="00000149">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Source 4 — Energy Management and Conservation Handbook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4" w:val="single"/>
              <w:left w:color="1f7a8c" w:space="0" w:sz="12" w:val="single"/>
              <w:bottom w:color="1f7a8c" w:space="0" w:sz="4" w:val="single"/>
              <w:right w:color="1f7a8c" w:space="0" w:sz="4" w:val="single"/>
            </w:tcBorders>
            <w:shd w:fill="d6e4f0" w:val="clear"/>
            <w:tcMar>
              <w:top w:w="120.0" w:type="dxa"/>
              <w:left w:w="200.0" w:type="dxa"/>
              <w:bottom w:w="120.0" w:type="dxa"/>
              <w:right w:w="200.0" w:type="dxa"/>
            </w:tcMar>
          </w:tcPr>
          <w:p w:rsidR="00000000" w:rsidDel="00000000" w:rsidP="00000000" w:rsidRDefault="00000000" w:rsidRPr="00000000" w14:paraId="0000014A">
            <w:pPr>
              <w:spacing w:after="60" w:before="0" w:lineRule="auto"/>
              <w:rPr/>
            </w:pPr>
            <w:r w:rsidDel="00000000" w:rsidR="00000000" w:rsidRPr="00000000">
              <w:rPr>
                <w:rFonts w:ascii="Arial" w:cs="Arial" w:eastAsia="Arial" w:hAnsi="Arial"/>
                <w:b w:val="1"/>
                <w:bCs w:val="1"/>
                <w:color w:val="1f3864"/>
                <w:sz w:val="22"/>
                <w:szCs w:val="22"/>
                <w:rtl w:val="0"/>
              </w:rPr>
              <w:t xml:space="preserve">APA Citation</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Arial" w:cs="Arial" w:eastAsia="Arial" w:hAnsi="Arial"/>
                <w:color w:val="1a1a2e"/>
                <w:sz w:val="21"/>
                <w:szCs w:val="21"/>
                <w:rtl w:val="0"/>
              </w:rPr>
              <w:t xml:space="preserve">Gellings, C. W. (2009). The smart grid: Enabling energy efficiency and demand response. CRC Press.</w:t>
            </w:r>
            <w:r w:rsidDel="00000000" w:rsidR="00000000" w:rsidRPr="00000000">
              <w:rPr>
                <w:rtl w:val="0"/>
              </w:rPr>
            </w:r>
          </w:p>
        </w:tc>
      </w:tr>
    </w:tbl>
    <w:p w:rsidR="00000000" w:rsidDel="00000000" w:rsidP="00000000" w:rsidRDefault="00000000" w:rsidRPr="00000000" w14:paraId="0000014C">
      <w:pPr>
        <w:spacing w:before="80" w:lineRule="auto"/>
        <w:rPr/>
      </w:pPr>
      <w:r w:rsidDel="00000000" w:rsidR="00000000" w:rsidRPr="00000000">
        <w:rPr>
          <w:rtl w:val="0"/>
        </w:rPr>
      </w:r>
    </w:p>
    <w:p w:rsidR="00000000" w:rsidDel="00000000" w:rsidP="00000000" w:rsidRDefault="00000000" w:rsidRPr="00000000" w14:paraId="0000014D">
      <w:pPr>
        <w:spacing w:after="100" w:before="80" w:lineRule="auto"/>
        <w:jc w:val="both"/>
        <w:rPr/>
      </w:pPr>
      <w:r w:rsidDel="00000000" w:rsidR="00000000" w:rsidRPr="00000000">
        <w:rPr>
          <w:rFonts w:ascii="Arial" w:cs="Arial" w:eastAsia="Arial" w:hAnsi="Arial"/>
          <w:color w:val="1a1a2e"/>
          <w:sz w:val="22"/>
          <w:szCs w:val="22"/>
          <w:rtl w:val="0"/>
        </w:rPr>
        <w:t xml:space="preserve">Gellings (2009) provides the theoretical and empirical basis for the </w:t>
      </w:r>
      <w:r w:rsidDel="00000000" w:rsidR="00000000" w:rsidRPr="00000000">
        <w:rPr>
          <w:rFonts w:ascii="Arial" w:cs="Arial" w:eastAsia="Arial" w:hAnsi="Arial"/>
          <w:b w:val="1"/>
          <w:bCs w:val="1"/>
          <w:color w:val="1f3864"/>
          <w:sz w:val="22"/>
          <w:szCs w:val="22"/>
          <w:rtl w:val="0"/>
        </w:rPr>
        <w:t xml:space="preserve">Cost Forecasting Module</w:t>
      </w:r>
      <w:r w:rsidDel="00000000" w:rsidR="00000000" w:rsidRPr="00000000">
        <w:rPr>
          <w:rFonts w:ascii="Arial" w:cs="Arial" w:eastAsia="Arial" w:hAnsi="Arial"/>
          <w:color w:val="1a1a2e"/>
          <w:sz w:val="22"/>
          <w:szCs w:val="22"/>
          <w:rtl w:val="0"/>
        </w:rPr>
        <w:t xml:space="preserve"> design in Feature 3 and the problem justification in Section 1.4. The text explains industrial demand-response pricing structures, including the </w:t>
      </w:r>
      <w:r w:rsidDel="00000000" w:rsidR="00000000" w:rsidRPr="00000000">
        <w:rPr>
          <w:rFonts w:ascii="Arial" w:cs="Arial" w:eastAsia="Arial" w:hAnsi="Arial"/>
          <w:b w:val="1"/>
          <w:bCs w:val="1"/>
          <w:color w:val="1f3864"/>
          <w:sz w:val="22"/>
          <w:szCs w:val="22"/>
          <w:rtl w:val="0"/>
        </w:rPr>
        <w:t xml:space="preserve">15-minute peak demand interval</w:t>
      </w:r>
      <w:r w:rsidDel="00000000" w:rsidR="00000000" w:rsidRPr="00000000">
        <w:rPr>
          <w:rFonts w:ascii="Arial" w:cs="Arial" w:eastAsia="Arial" w:hAnsi="Arial"/>
          <w:color w:val="1a1a2e"/>
          <w:sz w:val="22"/>
          <w:szCs w:val="22"/>
          <w:rtl w:val="0"/>
        </w:rPr>
        <w:t xml:space="preserve"> used by most commercial/industrial electricity tariffs — this is the direct basis for the 15-minute rolling average window in the CostForecaster algorithm. Gellings also provides empirical data on demand-response savings (10–25% peak demand reduction in industrial facilities using automated load scheduling), which quantifies the financial justification presented in Section 1.4. The </w:t>
      </w:r>
      <w:r w:rsidDel="00000000" w:rsidR="00000000" w:rsidRPr="00000000">
        <w:rPr>
          <w:rFonts w:ascii="Arial" w:cs="Arial" w:eastAsia="Arial" w:hAnsi="Arial"/>
          <w:b w:val="1"/>
          <w:bCs w:val="1"/>
          <w:color w:val="1f3864"/>
          <w:sz w:val="22"/>
          <w:szCs w:val="22"/>
          <w:rtl w:val="0"/>
        </w:rPr>
        <w:t xml:space="preserve">load-shedding protocol</w:t>
      </w:r>
      <w:r w:rsidDel="00000000" w:rsidR="00000000" w:rsidRPr="00000000">
        <w:rPr>
          <w:rFonts w:ascii="Arial" w:cs="Arial" w:eastAsia="Arial" w:hAnsi="Arial"/>
          <w:color w:val="1a1a2e"/>
          <w:sz w:val="22"/>
          <w:szCs w:val="22"/>
          <w:rtl w:val="0"/>
        </w:rPr>
        <w:t xml:space="preserve"> design in Feature 4 draws directly from the demand-response curtailment strategies described in Chapter 6 of this work.</w:t>
      </w:r>
      <w:r w:rsidDel="00000000" w:rsidR="00000000" w:rsidRPr="00000000">
        <w:rPr>
          <w:rtl w:val="0"/>
        </w:rPr>
      </w:r>
    </w:p>
    <w:p w:rsidR="00000000" w:rsidDel="00000000" w:rsidP="00000000" w:rsidRDefault="00000000" w:rsidRPr="00000000" w14:paraId="0000014E">
      <w:pPr>
        <w:pStyle w:val="Heading3"/>
        <w:spacing w:after="80" w:before="180" w:lineRule="auto"/>
        <w:rPr/>
      </w:pPr>
      <w:r w:rsidDel="00000000" w:rsidR="00000000" w:rsidRPr="00000000">
        <w:rPr>
          <w:rFonts w:ascii="Arial" w:cs="Arial" w:eastAsia="Arial" w:hAnsi="Arial"/>
          <w:b w:val="1"/>
          <w:bCs w:val="1"/>
          <w:color w:val="1f7a8c"/>
          <w:sz w:val="24"/>
          <w:szCs w:val="24"/>
          <w:rtl w:val="0"/>
        </w:rPr>
        <w:t xml:space="preserve">Source 5 — Real-Time Systems Scheduling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8c" w:space="0" w:sz="4" w:val="single"/>
              <w:left w:color="1f7a8c" w:space="0" w:sz="12" w:val="single"/>
              <w:bottom w:color="1f7a8c" w:space="0" w:sz="4" w:val="single"/>
              <w:right w:color="1f7a8c" w:space="0" w:sz="4" w:val="single"/>
            </w:tcBorders>
            <w:shd w:fill="d6e4f0" w:val="clear"/>
            <w:tcMar>
              <w:top w:w="120.0" w:type="dxa"/>
              <w:left w:w="200.0" w:type="dxa"/>
              <w:bottom w:w="120.0" w:type="dxa"/>
              <w:right w:w="200.0" w:type="dxa"/>
            </w:tcMar>
          </w:tcPr>
          <w:p w:rsidR="00000000" w:rsidDel="00000000" w:rsidP="00000000" w:rsidRDefault="00000000" w:rsidRPr="00000000" w14:paraId="0000014F">
            <w:pPr>
              <w:spacing w:after="60" w:before="0" w:lineRule="auto"/>
              <w:rPr/>
            </w:pPr>
            <w:r w:rsidDel="00000000" w:rsidR="00000000" w:rsidRPr="00000000">
              <w:rPr>
                <w:rFonts w:ascii="Arial" w:cs="Arial" w:eastAsia="Arial" w:hAnsi="Arial"/>
                <w:b w:val="1"/>
                <w:bCs w:val="1"/>
                <w:color w:val="1f3864"/>
                <w:sz w:val="22"/>
                <w:szCs w:val="22"/>
                <w:rtl w:val="0"/>
              </w:rPr>
              <w:t xml:space="preserve">APA Citation</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Arial" w:cs="Arial" w:eastAsia="Arial" w:hAnsi="Arial"/>
                <w:color w:val="1a1a2e"/>
                <w:sz w:val="21"/>
                <w:szCs w:val="21"/>
                <w:rtl w:val="0"/>
              </w:rPr>
              <w:t xml:space="preserve">Liu, C. L., &amp; Layland, J. W. (1973). Scheduling algorithms for multiprogramming in a hard-real-time environment. Journal of the Association for Computing Machinery, 20(1), 46–61. https://doi.org/10.1145/321738.321743</w:t>
            </w:r>
            <w:r w:rsidDel="00000000" w:rsidR="00000000" w:rsidRPr="00000000">
              <w:rPr>
                <w:rtl w:val="0"/>
              </w:rPr>
            </w:r>
          </w:p>
        </w:tc>
      </w:tr>
    </w:tbl>
    <w:p w:rsidR="00000000" w:rsidDel="00000000" w:rsidP="00000000" w:rsidRDefault="00000000" w:rsidRPr="00000000" w14:paraId="00000151">
      <w:pPr>
        <w:spacing w:before="80" w:lineRule="auto"/>
        <w:rPr/>
      </w:pPr>
      <w:r w:rsidDel="00000000" w:rsidR="00000000" w:rsidRPr="00000000">
        <w:rPr>
          <w:rtl w:val="0"/>
        </w:rPr>
      </w:r>
    </w:p>
    <w:p w:rsidR="00000000" w:rsidDel="00000000" w:rsidP="00000000" w:rsidRDefault="00000000" w:rsidRPr="00000000" w14:paraId="00000152">
      <w:pPr>
        <w:spacing w:after="100" w:before="80" w:lineRule="auto"/>
        <w:jc w:val="both"/>
        <w:rPr/>
      </w:pPr>
      <w:r w:rsidDel="00000000" w:rsidR="00000000" w:rsidRPr="00000000">
        <w:rPr>
          <w:rFonts w:ascii="Arial" w:cs="Arial" w:eastAsia="Arial" w:hAnsi="Arial"/>
          <w:color w:val="1a1a2e"/>
          <w:sz w:val="22"/>
          <w:szCs w:val="22"/>
          <w:rtl w:val="0"/>
        </w:rPr>
        <w:t xml:space="preserve">This seminal paper in real-time scheduling theory provides the theoretical justification for the </w:t>
      </w:r>
      <w:r w:rsidDel="00000000" w:rsidR="00000000" w:rsidRPr="00000000">
        <w:rPr>
          <w:rFonts w:ascii="Arial" w:cs="Arial" w:eastAsia="Arial" w:hAnsi="Arial"/>
          <w:b w:val="1"/>
          <w:bCs w:val="1"/>
          <w:color w:val="1f3864"/>
          <w:sz w:val="22"/>
          <w:szCs w:val="22"/>
          <w:rtl w:val="0"/>
        </w:rPr>
        <w:t xml:space="preserve">Priority Scheduling System</w:t>
      </w:r>
      <w:r w:rsidDel="00000000" w:rsidR="00000000" w:rsidRPr="00000000">
        <w:rPr>
          <w:rFonts w:ascii="Arial" w:cs="Arial" w:eastAsia="Arial" w:hAnsi="Arial"/>
          <w:color w:val="1a1a2e"/>
          <w:sz w:val="22"/>
          <w:szCs w:val="22"/>
          <w:rtl w:val="0"/>
        </w:rPr>
        <w:t xml:space="preserve"> design in Feature 2. Liu and Layland (1973) formalise the </w:t>
      </w:r>
      <w:r w:rsidDel="00000000" w:rsidR="00000000" w:rsidRPr="00000000">
        <w:rPr>
          <w:rFonts w:ascii="Arial" w:cs="Arial" w:eastAsia="Arial" w:hAnsi="Arial"/>
          <w:b w:val="1"/>
          <w:bCs w:val="1"/>
          <w:color w:val="1f3864"/>
          <w:sz w:val="22"/>
          <w:szCs w:val="22"/>
          <w:rtl w:val="0"/>
        </w:rPr>
        <w:t xml:space="preserve">Earliest-Deadline-First (EDF)</w:t>
      </w:r>
      <w:r w:rsidDel="00000000" w:rsidR="00000000" w:rsidRPr="00000000">
        <w:rPr>
          <w:rFonts w:ascii="Arial" w:cs="Arial" w:eastAsia="Arial" w:hAnsi="Arial"/>
          <w:color w:val="1a1a2e"/>
          <w:sz w:val="22"/>
          <w:szCs w:val="22"/>
          <w:rtl w:val="0"/>
        </w:rPr>
        <w:t xml:space="preserve"> scheduling algorithm, which is the basis of the PriorityScheduler's optimisation approach. While the SEMGS adaptation is a constrained variant (threshold-constrained bin-packing rather than strict deadline scheduling), the priority-ordering principle — that higher-criticality tasks are guaranteed resources first, with lower-priority tasks deferred — is directly derived from Liu and Layland's formal priority analysis. This academic grounding elevates the scheduler design from a heuristic guess to a theoretically sound algorithm, which is critical for a safety-relevant application where incorrect scheduling could result in circuit overloads.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sz w:val="21"/>
          <w:szCs w:val="21"/>
        </w:rPr>
      </w:pPr>
      <w:r w:rsidDel="00000000" w:rsidR="00000000" w:rsidRPr="00000000">
        <w:rPr>
          <w:rtl w:val="0"/>
        </w:rPr>
      </w:r>
    </w:p>
    <w:p w:rsidR="00000000" w:rsidDel="00000000" w:rsidP="00000000" w:rsidRDefault="00000000" w:rsidRPr="00000000" w14:paraId="00000156">
      <w:pPr>
        <w:spacing w:after="240" w:before="240" w:lineRule="auto"/>
        <w:rPr>
          <w:sz w:val="21"/>
          <w:szCs w:val="21"/>
        </w:rPr>
      </w:pPr>
      <w:r w:rsidDel="00000000" w:rsidR="00000000" w:rsidRPr="00000000">
        <w:rPr>
          <w:rtl w:val="0"/>
        </w:rPr>
      </w:r>
    </w:p>
    <w:p w:rsidR="00000000" w:rsidDel="00000000" w:rsidP="00000000" w:rsidRDefault="00000000" w:rsidRPr="00000000" w14:paraId="00000157">
      <w:pPr>
        <w:spacing w:after="240" w:before="240" w:lineRule="auto"/>
        <w:rPr>
          <w:sz w:val="21"/>
          <w:szCs w:val="21"/>
        </w:rPr>
      </w:pPr>
      <w:r w:rsidDel="00000000" w:rsidR="00000000" w:rsidRPr="00000000">
        <w:rPr>
          <w:rtl w:val="0"/>
        </w:rPr>
      </w:r>
    </w:p>
    <w:p w:rsidR="00000000" w:rsidDel="00000000" w:rsidP="00000000" w:rsidRDefault="00000000" w:rsidRPr="00000000" w14:paraId="00000158">
      <w:pPr>
        <w:spacing w:after="240" w:before="240" w:lineRule="auto"/>
        <w:rPr>
          <w:sz w:val="21"/>
          <w:szCs w:val="21"/>
        </w:rPr>
      </w:pPr>
      <w:r w:rsidDel="00000000" w:rsidR="00000000" w:rsidRPr="00000000">
        <w:rPr>
          <w:rtl w:val="0"/>
        </w:rPr>
      </w:r>
    </w:p>
    <w:p w:rsidR="00000000" w:rsidDel="00000000" w:rsidP="00000000" w:rsidRDefault="00000000" w:rsidRPr="00000000" w14:paraId="00000159">
      <w:pPr>
        <w:spacing w:after="240" w:before="240" w:lineRule="auto"/>
        <w:rPr>
          <w:sz w:val="21"/>
          <w:szCs w:val="21"/>
        </w:rPr>
      </w:pPr>
      <w:r w:rsidDel="00000000" w:rsidR="00000000" w:rsidRPr="00000000">
        <w:rPr>
          <w:rtl w:val="0"/>
        </w:rPr>
      </w:r>
    </w:p>
    <w:p w:rsidR="00000000" w:rsidDel="00000000" w:rsidP="00000000" w:rsidRDefault="00000000" w:rsidRPr="00000000" w14:paraId="0000015A">
      <w:pPr>
        <w:spacing w:after="240" w:before="240" w:lineRule="auto"/>
        <w:rPr>
          <w:sz w:val="21"/>
          <w:szCs w:val="21"/>
        </w:rPr>
      </w:pPr>
      <w:r w:rsidDel="00000000" w:rsidR="00000000" w:rsidRPr="00000000">
        <w:rPr>
          <w:rtl w:val="0"/>
        </w:rPr>
      </w:r>
    </w:p>
    <w:p w:rsidR="00000000" w:rsidDel="00000000" w:rsidP="00000000" w:rsidRDefault="00000000" w:rsidRPr="00000000" w14:paraId="0000015B">
      <w:pPr>
        <w:spacing w:after="240" w:before="240" w:lineRule="auto"/>
        <w:rPr>
          <w:sz w:val="21"/>
          <w:szCs w:val="21"/>
        </w:rPr>
      </w:pPr>
      <w:r w:rsidDel="00000000" w:rsidR="00000000" w:rsidRPr="00000000">
        <w:rPr>
          <w:rtl w:val="0"/>
        </w:rPr>
      </w:r>
    </w:p>
    <w:p w:rsidR="00000000" w:rsidDel="00000000" w:rsidP="00000000" w:rsidRDefault="00000000" w:rsidRPr="00000000" w14:paraId="0000015C">
      <w:pPr>
        <w:spacing w:after="240" w:before="240" w:lineRule="auto"/>
        <w:rPr>
          <w:sz w:val="33"/>
          <w:szCs w:val="33"/>
        </w:rPr>
      </w:pPr>
      <w:r w:rsidDel="00000000" w:rsidR="00000000" w:rsidRPr="00000000">
        <w:rPr>
          <w:sz w:val="33"/>
          <w:szCs w:val="33"/>
          <w:rtl w:val="0"/>
        </w:rPr>
        <w:t xml:space="preserve">Bibliography</w:t>
      </w:r>
    </w:p>
    <w:p w:rsidR="00000000" w:rsidDel="00000000" w:rsidP="00000000" w:rsidRDefault="00000000" w:rsidRPr="00000000" w14:paraId="0000015D">
      <w:pPr>
        <w:spacing w:after="240" w:before="240" w:lineRule="auto"/>
        <w:rPr>
          <w:sz w:val="21"/>
          <w:szCs w:val="21"/>
        </w:rPr>
      </w:pPr>
      <w:r w:rsidDel="00000000" w:rsidR="00000000" w:rsidRPr="00000000">
        <w:rPr>
          <w:rtl w:val="0"/>
        </w:rPr>
      </w:r>
    </w:p>
    <w:p w:rsidR="00000000" w:rsidDel="00000000" w:rsidP="00000000" w:rsidRDefault="00000000" w:rsidRPr="00000000" w14:paraId="0000015E">
      <w:pPr>
        <w:spacing w:after="240" w:before="240" w:lineRule="auto"/>
        <w:ind w:firstLine="720"/>
        <w:rPr>
          <w:sz w:val="21"/>
          <w:szCs w:val="21"/>
        </w:rPr>
      </w:pPr>
      <w:r w:rsidDel="00000000" w:rsidR="00000000" w:rsidRPr="00000000">
        <w:rPr>
          <w:sz w:val="21"/>
          <w:szCs w:val="21"/>
          <w:rtl w:val="0"/>
        </w:rPr>
        <w:t xml:space="preserve">1.</w:t>
        <w:tab/>
        <w:t xml:space="preserve">Oracle Corporation. (2023). Lesson: Concurrency in Swing. Java Documentation.</w:t>
      </w:r>
      <w:hyperlink r:id="rId7">
        <w:r w:rsidDel="00000000" w:rsidR="00000000" w:rsidRPr="00000000">
          <w:rPr>
            <w:sz w:val="21"/>
            <w:szCs w:val="21"/>
            <w:rtl w:val="0"/>
          </w:rPr>
          <w:t xml:space="preserve"> </w:t>
        </w:r>
      </w:hyperlink>
      <w:hyperlink r:id="rId8">
        <w:r w:rsidDel="00000000" w:rsidR="00000000" w:rsidRPr="00000000">
          <w:rPr>
            <w:color w:val="1155cc"/>
            <w:sz w:val="21"/>
            <w:szCs w:val="21"/>
            <w:u w:val="single"/>
            <w:rtl w:val="0"/>
          </w:rPr>
          <w:t xml:space="preserve">https://docs.oracle.com/javase/tutorial/uiswing/concurrency/index.html</w:t>
        </w:r>
      </w:hyperlink>
      <w:r w:rsidDel="00000000" w:rsidR="00000000" w:rsidRPr="00000000">
        <w:rPr>
          <w:rtl w:val="0"/>
        </w:rPr>
      </w:r>
    </w:p>
    <w:p w:rsidR="00000000" w:rsidDel="00000000" w:rsidP="00000000" w:rsidRDefault="00000000" w:rsidRPr="00000000" w14:paraId="0000015F">
      <w:pPr>
        <w:spacing w:after="240" w:before="240" w:lineRule="auto"/>
        <w:ind w:firstLine="720"/>
        <w:rPr>
          <w:sz w:val="21"/>
          <w:szCs w:val="21"/>
        </w:rPr>
      </w:pPr>
      <w:r w:rsidDel="00000000" w:rsidR="00000000" w:rsidRPr="00000000">
        <w:rPr>
          <w:sz w:val="21"/>
          <w:szCs w:val="21"/>
          <w:rtl w:val="0"/>
        </w:rPr>
        <w:t xml:space="preserve">2.</w:t>
        <w:tab/>
        <w:t xml:space="preserve">Gamma, E., Helm, R., Johnson, R., &amp; Vlissides, J. (1994). Design Patterns: Elements of Reusable Object-Oriented Software. O'Reilly Media.</w:t>
      </w:r>
      <w:hyperlink r:id="rId9">
        <w:r w:rsidDel="00000000" w:rsidR="00000000" w:rsidRPr="00000000">
          <w:rPr>
            <w:sz w:val="21"/>
            <w:szCs w:val="21"/>
            <w:rtl w:val="0"/>
          </w:rPr>
          <w:t xml:space="preserve"> </w:t>
        </w:r>
      </w:hyperlink>
      <w:hyperlink r:id="rId10">
        <w:r w:rsidDel="00000000" w:rsidR="00000000" w:rsidRPr="00000000">
          <w:rPr>
            <w:color w:val="1155cc"/>
            <w:sz w:val="21"/>
            <w:szCs w:val="21"/>
            <w:u w:val="single"/>
            <w:rtl w:val="0"/>
          </w:rPr>
          <w:t xml:space="preserve">https://www.oreilly.com/library/view/design-patterns-elements/0201633612/</w:t>
        </w:r>
      </w:hyperlink>
      <w:r w:rsidDel="00000000" w:rsidR="00000000" w:rsidRPr="00000000">
        <w:rPr>
          <w:rtl w:val="0"/>
        </w:rPr>
      </w:r>
    </w:p>
    <w:p w:rsidR="00000000" w:rsidDel="00000000" w:rsidP="00000000" w:rsidRDefault="00000000" w:rsidRPr="00000000" w14:paraId="00000160">
      <w:pPr>
        <w:ind w:firstLine="720"/>
        <w:rPr>
          <w:sz w:val="21"/>
          <w:szCs w:val="21"/>
        </w:rPr>
      </w:pPr>
      <w:r w:rsidDel="00000000" w:rsidR="00000000" w:rsidRPr="00000000">
        <w:rPr>
          <w:sz w:val="21"/>
          <w:szCs w:val="21"/>
          <w:rtl w:val="0"/>
        </w:rPr>
        <w:t xml:space="preserve">3.</w:t>
        <w:tab/>
        <w:t xml:space="preserve">Mohan, N., Undeland, T. M., &amp; Robbins, W. P. (2003). Power electronics: Converters, applications, and design (3rd ed.). John Wiley &amp; Sons.</w:t>
      </w:r>
    </w:p>
    <w:p w:rsidR="00000000" w:rsidDel="00000000" w:rsidP="00000000" w:rsidRDefault="00000000" w:rsidRPr="00000000" w14:paraId="00000161">
      <w:pPr>
        <w:spacing w:after="240" w:before="240" w:lineRule="auto"/>
        <w:ind w:firstLine="720"/>
        <w:rPr>
          <w:sz w:val="21"/>
          <w:szCs w:val="21"/>
        </w:rPr>
      </w:pPr>
      <w:r w:rsidDel="00000000" w:rsidR="00000000" w:rsidRPr="00000000">
        <w:rPr>
          <w:sz w:val="21"/>
          <w:szCs w:val="21"/>
          <w:rtl w:val="0"/>
        </w:rPr>
        <w:t xml:space="preserve">4.</w:t>
        <w:tab/>
        <w:t xml:space="preserve">Liu, C. L., &amp; Layland, J. W. (1973). Scheduling algorithms for multiprogramming in a hard-real-time environment. Journal of the ACM.</w:t>
      </w:r>
      <w:hyperlink r:id="rId11">
        <w:r w:rsidDel="00000000" w:rsidR="00000000" w:rsidRPr="00000000">
          <w:rPr>
            <w:sz w:val="21"/>
            <w:szCs w:val="21"/>
            <w:rtl w:val="0"/>
          </w:rPr>
          <w:t xml:space="preserve"> </w:t>
        </w:r>
      </w:hyperlink>
      <w:hyperlink r:id="rId12">
        <w:r w:rsidDel="00000000" w:rsidR="00000000" w:rsidRPr="00000000">
          <w:rPr>
            <w:color w:val="1155cc"/>
            <w:sz w:val="21"/>
            <w:szCs w:val="21"/>
            <w:u w:val="single"/>
            <w:rtl w:val="0"/>
          </w:rPr>
          <w:t xml:space="preserve">https://dl.acm.org/doi/10.1145/321738.321743</w:t>
        </w:r>
      </w:hyperlink>
      <w:r w:rsidDel="00000000" w:rsidR="00000000" w:rsidRPr="00000000">
        <w:rPr>
          <w:rtl w:val="0"/>
        </w:rPr>
      </w:r>
    </w:p>
    <w:p w:rsidR="00000000" w:rsidDel="00000000" w:rsidP="00000000" w:rsidRDefault="00000000" w:rsidRPr="00000000" w14:paraId="00000162">
      <w:pPr>
        <w:spacing w:after="240" w:before="240" w:lineRule="auto"/>
        <w:ind w:firstLine="720"/>
        <w:rPr>
          <w:sz w:val="21"/>
          <w:szCs w:val="21"/>
        </w:rPr>
      </w:pPr>
      <w:r w:rsidDel="00000000" w:rsidR="00000000" w:rsidRPr="00000000">
        <w:rPr>
          <w:sz w:val="21"/>
          <w:szCs w:val="21"/>
          <w:rtl w:val="0"/>
        </w:rPr>
        <w:t xml:space="preserve">5.</w:t>
        <w:tab/>
        <w:t xml:space="preserve">Mohan, N., Undeland, T. M., &amp; Robbins, W. P. (2002). Power Electronics: Converters, Applications, and Design. Wiley. </w:t>
      </w:r>
      <w:hyperlink r:id="rId13">
        <w:r w:rsidDel="00000000" w:rsidR="00000000" w:rsidRPr="00000000">
          <w:rPr>
            <w:color w:val="1155cc"/>
            <w:sz w:val="21"/>
            <w:szCs w:val="21"/>
            <w:u w:val="single"/>
            <w:rtl w:val="0"/>
          </w:rPr>
          <w:t xml:space="preserve">https://www.wiley.com/en-us/Power+Electronics:+Converters,+Applications,+and+Design,+3rd+Edition-p-9780471226932</w:t>
        </w:r>
      </w:hyperlink>
      <w:r w:rsidDel="00000000" w:rsidR="00000000" w:rsidRPr="00000000">
        <w:rPr>
          <w:rtl w:val="0"/>
        </w:rPr>
      </w:r>
    </w:p>
    <w:p w:rsidR="00000000" w:rsidDel="00000000" w:rsidP="00000000" w:rsidRDefault="00000000" w:rsidRPr="00000000" w14:paraId="00000163">
      <w:pPr>
        <w:spacing w:after="240" w:before="240" w:lineRule="auto"/>
        <w:ind w:firstLine="720"/>
        <w:rPr>
          <w:sz w:val="21"/>
          <w:szCs w:val="21"/>
        </w:rPr>
      </w:pPr>
      <w:r w:rsidDel="00000000" w:rsidR="00000000" w:rsidRPr="00000000">
        <w:rPr>
          <w:sz w:val="21"/>
          <w:szCs w:val="21"/>
          <w:rtl w:val="0"/>
        </w:rPr>
        <w:t xml:space="preserve">6.</w:t>
        <w:tab/>
        <w:t xml:space="preserve">Gellings, C. W. (2009). The Smart Grid: Enabling Energy Efficiency and Demand Response. CRC Press.</w:t>
      </w:r>
      <w:hyperlink r:id="rId14">
        <w:r w:rsidDel="00000000" w:rsidR="00000000" w:rsidRPr="00000000">
          <w:rPr>
            <w:sz w:val="21"/>
            <w:szCs w:val="21"/>
            <w:rtl w:val="0"/>
          </w:rPr>
          <w:t xml:space="preserve"> </w:t>
        </w:r>
      </w:hyperlink>
      <w:hyperlink r:id="rId15">
        <w:r w:rsidDel="00000000" w:rsidR="00000000" w:rsidRPr="00000000">
          <w:rPr>
            <w:color w:val="1155cc"/>
            <w:sz w:val="21"/>
            <w:szCs w:val="21"/>
            <w:u w:val="single"/>
            <w:rtl w:val="0"/>
          </w:rPr>
          <w:t xml:space="preserve">https://www.routledge.com/The-Smart-Grid-Enabling-Energy-Efficiency-and-Demand-Response/Gellings/p/book/9781439814352</w:t>
        </w:r>
      </w:hyperlink>
      <w:r w:rsidDel="00000000" w:rsidR="00000000" w:rsidRPr="00000000">
        <w:rPr>
          <w:rtl w:val="0"/>
        </w:rPr>
      </w:r>
    </w:p>
    <w:p w:rsidR="00000000" w:rsidDel="00000000" w:rsidP="00000000" w:rsidRDefault="00000000" w:rsidRPr="00000000" w14:paraId="00000164">
      <w:pPr>
        <w:spacing w:after="240" w:before="240" w:lineRule="auto"/>
        <w:ind w:firstLine="720"/>
        <w:rPr>
          <w:sz w:val="21"/>
          <w:szCs w:val="21"/>
        </w:rPr>
      </w:pPr>
      <w:r w:rsidDel="00000000" w:rsidR="00000000" w:rsidRPr="00000000">
        <w:rPr>
          <w:sz w:val="21"/>
          <w:szCs w:val="21"/>
          <w:rtl w:val="0"/>
        </w:rPr>
        <w:t xml:space="preserve">7.</w:t>
        <w:tab/>
        <w:t xml:space="preserve">IEEE. (2001). IEEE Std 242-2001 - IEEE Recommended Practice for Protection and Coordination of Industrial and Commercial Power Systems. IEEE Xplore.</w:t>
      </w:r>
      <w:hyperlink r:id="rId16">
        <w:r w:rsidDel="00000000" w:rsidR="00000000" w:rsidRPr="00000000">
          <w:rPr>
            <w:sz w:val="21"/>
            <w:szCs w:val="21"/>
            <w:rtl w:val="0"/>
          </w:rPr>
          <w:t xml:space="preserve"> </w:t>
        </w:r>
      </w:hyperlink>
      <w:hyperlink r:id="rId17">
        <w:r w:rsidDel="00000000" w:rsidR="00000000" w:rsidRPr="00000000">
          <w:rPr>
            <w:color w:val="1155cc"/>
            <w:sz w:val="21"/>
            <w:szCs w:val="21"/>
            <w:u w:val="single"/>
            <w:rtl w:val="0"/>
          </w:rPr>
          <w:t xml:space="preserve">https://ieeexplore.ieee.org/document/968434</w:t>
        </w:r>
      </w:hyperlink>
      <w:r w:rsidDel="00000000" w:rsidR="00000000" w:rsidRPr="00000000">
        <w:rPr>
          <w:rtl w:val="0"/>
        </w:rPr>
      </w:r>
    </w:p>
    <w:p w:rsidR="00000000" w:rsidDel="00000000" w:rsidP="00000000" w:rsidRDefault="00000000" w:rsidRPr="00000000" w14:paraId="00000165">
      <w:pPr>
        <w:spacing w:after="240" w:before="240" w:lineRule="auto"/>
        <w:ind w:firstLine="720"/>
        <w:rPr>
          <w:sz w:val="21"/>
          <w:szCs w:val="21"/>
        </w:rPr>
      </w:pPr>
      <w:r w:rsidDel="00000000" w:rsidR="00000000" w:rsidRPr="00000000">
        <w:rPr>
          <w:sz w:val="21"/>
          <w:szCs w:val="21"/>
          <w:rtl w:val="0"/>
        </w:rPr>
        <w:t xml:space="preserve">8.</w:t>
        <w:tab/>
        <w:t xml:space="preserve">Nielsen, J. (1994). 10 Usability Heuristics for User Interface Design. Nielsen Norman Group.</w:t>
      </w:r>
      <w:hyperlink r:id="rId18">
        <w:r w:rsidDel="00000000" w:rsidR="00000000" w:rsidRPr="00000000">
          <w:rPr>
            <w:sz w:val="21"/>
            <w:szCs w:val="21"/>
            <w:rtl w:val="0"/>
          </w:rPr>
          <w:t xml:space="preserve"> </w:t>
        </w:r>
      </w:hyperlink>
      <w:hyperlink r:id="rId19">
        <w:r w:rsidDel="00000000" w:rsidR="00000000" w:rsidRPr="00000000">
          <w:rPr>
            <w:color w:val="1155cc"/>
            <w:sz w:val="21"/>
            <w:szCs w:val="21"/>
            <w:u w:val="single"/>
            <w:rtl w:val="0"/>
          </w:rPr>
          <w:t xml:space="preserve">https://www.nngroup.com/articles/ten-usability-heuristics/</w:t>
        </w:r>
      </w:hyperlink>
      <w:r w:rsidDel="00000000" w:rsidR="00000000" w:rsidRPr="00000000">
        <w:rPr>
          <w:rtl w:val="0"/>
        </w:rPr>
      </w:r>
    </w:p>
    <w:p w:rsidR="00000000" w:rsidDel="00000000" w:rsidP="00000000" w:rsidRDefault="00000000" w:rsidRPr="00000000" w14:paraId="00000166">
      <w:pPr>
        <w:spacing w:after="240" w:before="240" w:lineRule="auto"/>
        <w:ind w:firstLine="720"/>
        <w:rPr>
          <w:sz w:val="21"/>
          <w:szCs w:val="21"/>
        </w:rPr>
      </w:pPr>
      <w:r w:rsidDel="00000000" w:rsidR="00000000" w:rsidRPr="00000000">
        <w:rPr>
          <w:sz w:val="21"/>
          <w:szCs w:val="21"/>
          <w:rtl w:val="0"/>
        </w:rPr>
        <w:t xml:space="preserve">9.</w:t>
        <w:tab/>
        <w:t xml:space="preserve">JFree. (2024). JFreeChart: The most widely used chart library for Java. JFree.org.</w:t>
      </w:r>
      <w:hyperlink r:id="rId20">
        <w:r w:rsidDel="00000000" w:rsidR="00000000" w:rsidRPr="00000000">
          <w:rPr>
            <w:sz w:val="21"/>
            <w:szCs w:val="21"/>
            <w:rtl w:val="0"/>
          </w:rPr>
          <w:t xml:space="preserve"> </w:t>
        </w:r>
      </w:hyperlink>
      <w:hyperlink r:id="rId21">
        <w:r w:rsidDel="00000000" w:rsidR="00000000" w:rsidRPr="00000000">
          <w:rPr>
            <w:color w:val="1155cc"/>
            <w:sz w:val="21"/>
            <w:szCs w:val="21"/>
            <w:u w:val="single"/>
            <w:rtl w:val="0"/>
          </w:rPr>
          <w:t xml:space="preserve">https://www.jfree.org/jfreechart/</w:t>
        </w:r>
      </w:hyperlink>
      <w:r w:rsidDel="00000000" w:rsidR="00000000" w:rsidRPr="00000000">
        <w:rPr>
          <w:rtl w:val="0"/>
        </w:rPr>
      </w:r>
    </w:p>
    <w:p w:rsidR="00000000" w:rsidDel="00000000" w:rsidP="00000000" w:rsidRDefault="00000000" w:rsidRPr="00000000" w14:paraId="00000167">
      <w:pPr>
        <w:spacing w:after="240" w:before="240" w:lineRule="auto"/>
        <w:ind w:firstLine="720"/>
        <w:rPr>
          <w:sz w:val="21"/>
          <w:szCs w:val="21"/>
        </w:rPr>
      </w:pPr>
      <w:r w:rsidDel="00000000" w:rsidR="00000000" w:rsidRPr="00000000">
        <w:rPr>
          <w:sz w:val="21"/>
          <w:szCs w:val="21"/>
          <w:rtl w:val="0"/>
        </w:rPr>
        <w:t xml:space="preserve">10.</w:t>
        <w:tab/>
        <w:t xml:space="preserve">Gellings, C. W. (2009). The smart grid: Enabling energy efficiency and demand response. CRC Press.</w:t>
      </w:r>
    </w:p>
    <w:p w:rsidR="00000000" w:rsidDel="00000000" w:rsidP="00000000" w:rsidRDefault="00000000" w:rsidRPr="00000000" w14:paraId="00000168">
      <w:pPr>
        <w:spacing w:after="240" w:before="240" w:lineRule="auto"/>
        <w:ind w:firstLine="720"/>
        <w:rPr>
          <w:sz w:val="21"/>
          <w:szCs w:val="21"/>
        </w:rPr>
      </w:pPr>
      <w:r w:rsidDel="00000000" w:rsidR="00000000" w:rsidRPr="00000000">
        <w:rPr>
          <w:rtl w:val="0"/>
        </w:rPr>
      </w:r>
    </w:p>
    <w:p w:rsidR="00000000" w:rsidDel="00000000" w:rsidP="00000000" w:rsidRDefault="00000000" w:rsidRPr="00000000" w14:paraId="00000169">
      <w:pPr>
        <w:spacing w:after="240" w:before="240" w:lineRule="auto"/>
        <w:ind w:firstLine="720"/>
        <w:rPr>
          <w:color w:val="1155cc"/>
          <w:sz w:val="21"/>
          <w:szCs w:val="21"/>
          <w:u w:val="single"/>
        </w:rPr>
      </w:pPr>
      <w:r w:rsidDel="00000000" w:rsidR="00000000" w:rsidRPr="00000000">
        <w:rPr>
          <w:rtl w:val="0"/>
        </w:rPr>
      </w:r>
    </w:p>
    <w:p w:rsidR="00000000" w:rsidDel="00000000" w:rsidP="00000000" w:rsidRDefault="00000000" w:rsidRPr="00000000" w14:paraId="0000016A">
      <w:pPr>
        <w:rPr>
          <w:sz w:val="21"/>
          <w:szCs w:val="21"/>
        </w:rPr>
      </w:pPr>
      <w:r w:rsidDel="00000000" w:rsidR="00000000" w:rsidRPr="00000000">
        <w:rPr>
          <w:rtl w:val="0"/>
        </w:rPr>
      </w:r>
    </w:p>
    <w:p w:rsidR="00000000" w:rsidDel="00000000" w:rsidP="00000000" w:rsidRDefault="00000000" w:rsidRPr="00000000" w14:paraId="0000016B">
      <w:pPr>
        <w:pStyle w:val="Heading1"/>
        <w:pBdr>
          <w:bottom w:color="1f7a8c" w:space="0" w:sz="4" w:val="single"/>
        </w:pBdr>
        <w:shd w:fill="1f3864"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Appendix: Design Summary Matrix</w:t>
      </w:r>
      <w:r w:rsidDel="00000000" w:rsidR="00000000" w:rsidRPr="00000000">
        <w:rPr>
          <w:rtl w:val="0"/>
        </w:rPr>
      </w:r>
    </w:p>
    <w:p w:rsidR="00000000" w:rsidDel="00000000" w:rsidP="00000000" w:rsidRDefault="00000000" w:rsidRPr="00000000" w14:paraId="0000016C">
      <w:pPr>
        <w:spacing w:after="100" w:before="80" w:lineRule="auto"/>
        <w:jc w:val="both"/>
        <w:rPr/>
      </w:pPr>
      <w:r w:rsidDel="00000000" w:rsidR="00000000" w:rsidRPr="00000000">
        <w:rPr>
          <w:rFonts w:ascii="Arial" w:cs="Arial" w:eastAsia="Arial" w:hAnsi="Arial"/>
          <w:color w:val="1a1a2e"/>
          <w:sz w:val="22"/>
          <w:szCs w:val="22"/>
          <w:rtl w:val="0"/>
        </w:rPr>
        <w:t xml:space="preserve">The following matrix provides a consolidated cross-reference between design decisions and their justifying sources, for examiner reference.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1"/>
                <w:szCs w:val="21"/>
                <w:rtl w:val="0"/>
              </w:rPr>
              <w:t xml:space="preserve">Design Decision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1"/>
                <w:szCs w:val="21"/>
                <w:rtl w:val="0"/>
              </w:rPr>
              <w:t xml:space="preserve">Supporting Source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1"/>
                <w:szCs w:val="21"/>
                <w:rtl w:val="0"/>
              </w:rPr>
              <w:t xml:space="preserve">Criterion B Section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a1a2e"/>
                <w:sz w:val="20"/>
                <w:szCs w:val="20"/>
                <w:rtl w:val="0"/>
              </w:rPr>
              <w:t xml:space="preserve">Abstract Device class with Template Method inheritance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i w:val="1"/>
                <w:iCs w:val="1"/>
                <w:color w:val="2e75b6"/>
                <w:sz w:val="20"/>
                <w:szCs w:val="20"/>
                <w:rtl w:val="0"/>
              </w:rPr>
              <w:t xml:space="preserve">Gamma et al. (1994)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a1a2e"/>
                <w:sz w:val="20"/>
                <w:szCs w:val="20"/>
                <w:rtl w:val="0"/>
              </w:rPr>
              <w:t xml:space="preserve">§2.4 Class Hierarchy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a1a2e"/>
                <w:sz w:val="20"/>
                <w:szCs w:val="20"/>
                <w:rtl w:val="0"/>
              </w:rPr>
              <w:t xml:space="preserve">Observer pattern for LoadMonitor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i w:val="1"/>
                <w:iCs w:val="1"/>
                <w:color w:val="2e75b6"/>
                <w:sz w:val="20"/>
                <w:szCs w:val="20"/>
                <w:rtl w:val="0"/>
              </w:rPr>
              <w:t xml:space="preserve">Gamma et al. (1994)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a1a2e"/>
                <w:sz w:val="20"/>
                <w:szCs w:val="20"/>
                <w:rtl w:val="0"/>
              </w:rPr>
              <w:t xml:space="preserve">§2.4, §4.2 Flowchart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a1a2e"/>
                <w:sz w:val="20"/>
                <w:szCs w:val="20"/>
                <w:rtl w:val="0"/>
              </w:rPr>
              <w:t xml:space="preserve">MVC architectural pattern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i w:val="1"/>
                <w:iCs w:val="1"/>
                <w:color w:val="2e75b6"/>
                <w:sz w:val="20"/>
                <w:szCs w:val="20"/>
                <w:rtl w:val="0"/>
              </w:rPr>
              <w:t xml:space="preserve">Gamma et al. (1994)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a1a2e"/>
                <w:sz w:val="20"/>
                <w:szCs w:val="20"/>
                <w:rtl w:val="0"/>
              </w:rPr>
              <w:t xml:space="preserve">§2.4 Class Hierarchy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a1a2e"/>
                <w:sz w:val="20"/>
                <w:szCs w:val="20"/>
                <w:rtl w:val="0"/>
              </w:rPr>
              <w:t xml:space="preserve">Inrush multiplier = 6.0, 500ms startup 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i w:val="1"/>
                <w:iCs w:val="1"/>
                <w:color w:val="2e75b6"/>
                <w:sz w:val="20"/>
                <w:szCs w:val="20"/>
                <w:rtl w:val="0"/>
              </w:rPr>
              <w:t xml:space="preserve">Mohan et al. (2003)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a1a2e"/>
                <w:sz w:val="20"/>
                <w:szCs w:val="20"/>
                <w:rtl w:val="0"/>
              </w:rPr>
              <w:t xml:space="preserve">§2.1 Feature 1, IPO Model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a1a2e"/>
                <w:sz w:val="20"/>
                <w:szCs w:val="20"/>
                <w:rtl w:val="0"/>
              </w:rPr>
              <w:t xml:space="preserve">15-minute peak demand window in cost forecasting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i w:val="1"/>
                <w:iCs w:val="1"/>
                <w:color w:val="2e75b6"/>
                <w:sz w:val="20"/>
                <w:szCs w:val="20"/>
                <w:rtl w:val="0"/>
              </w:rPr>
              <w:t xml:space="preserve">Gellings (2009)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a1a2e"/>
                <w:sz w:val="20"/>
                <w:szCs w:val="20"/>
                <w:rtl w:val="0"/>
              </w:rPr>
              <w:t xml:space="preserve">§2.1 Feature 3, IPO Model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a1a2e"/>
                <w:sz w:val="20"/>
                <w:szCs w:val="20"/>
                <w:rtl w:val="0"/>
              </w:rPr>
              <w:t xml:space="preserve">Priority-based load shedding sequence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i w:val="1"/>
                <w:iCs w:val="1"/>
                <w:color w:val="2e75b6"/>
                <w:sz w:val="20"/>
                <w:szCs w:val="20"/>
                <w:rtl w:val="0"/>
              </w:rPr>
              <w:t xml:space="preserve">Liu &amp; Layland (1973)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a1a2e"/>
                <w:sz w:val="20"/>
                <w:szCs w:val="20"/>
                <w:rtl w:val="0"/>
              </w:rPr>
              <w:t xml:space="preserve">§2.1 Feature 4, §4.2 Flowchart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a1a2e"/>
                <w:sz w:val="20"/>
                <w:szCs w:val="20"/>
                <w:rtl w:val="0"/>
              </w:rPr>
              <w:t xml:space="preserve">SwingUtilities.invokeLater() for thread-safe GUI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i w:val="1"/>
                <w:iCs w:val="1"/>
                <w:color w:val="2e75b6"/>
                <w:sz w:val="20"/>
                <w:szCs w:val="20"/>
                <w:rtl w:val="0"/>
              </w:rPr>
              <w:t xml:space="preserve">Oracle Corporation (2023)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a1a2e"/>
                <w:sz w:val="20"/>
                <w:szCs w:val="20"/>
                <w:rtl w:val="0"/>
              </w:rPr>
              <w:t xml:space="preserve">§2.4, §4.1 Init Flowchart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a1a2e"/>
                <w:sz w:val="20"/>
                <w:szCs w:val="20"/>
                <w:rtl w:val="0"/>
              </w:rPr>
              <w:t xml:space="preserve">JDialog modal pattern for Device Config 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i w:val="1"/>
                <w:iCs w:val="1"/>
                <w:color w:val="2e75b6"/>
                <w:sz w:val="20"/>
                <w:szCs w:val="20"/>
                <w:rtl w:val="0"/>
              </w:rPr>
              <w:t xml:space="preserve">Oracle Corporation (2023)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a1a2e"/>
                <w:sz w:val="20"/>
                <w:szCs w:val="20"/>
                <w:rtl w:val="0"/>
              </w:rPr>
              <w:t xml:space="preserve">§3.2 Interface Sketch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a1a2e"/>
                <w:sz w:val="20"/>
                <w:szCs w:val="20"/>
                <w:rtl w:val="0"/>
              </w:rPr>
              <w:t xml:space="preserve">Financial justification (14–23% demand savings)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i w:val="1"/>
                <w:iCs w:val="1"/>
                <w:color w:val="2e75b6"/>
                <w:sz w:val="20"/>
                <w:szCs w:val="20"/>
                <w:rtl w:val="0"/>
              </w:rPr>
              <w:t xml:space="preserve">Gellings (2009)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a1a2e"/>
                <w:sz w:val="20"/>
                <w:szCs w:val="20"/>
                <w:rtl w:val="0"/>
              </w:rPr>
              <w:t xml:space="preserve">§1.4 Importance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20.0" w:type="dxa"/>
              <w:bottom w:w="7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a1a2e"/>
                <w:sz w:val="20"/>
                <w:szCs w:val="20"/>
                <w:rtl w:val="0"/>
              </w:rPr>
              <w:t xml:space="preserve">Problem statement: inrush-driven circuit overloads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i w:val="1"/>
                <w:iCs w:val="1"/>
                <w:color w:val="2e75b6"/>
                <w:sz w:val="20"/>
                <w:szCs w:val="20"/>
                <w:rtl w:val="0"/>
              </w:rPr>
              <w:t xml:space="preserve">Mohan et al. (2003)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5fb" w:val="clear"/>
            <w:tcMar>
              <w:top w:w="70.0" w:type="dxa"/>
              <w:left w:w="120.0" w:type="dxa"/>
              <w:bottom w:w="7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a1a2e"/>
                <w:sz w:val="20"/>
                <w:szCs w:val="20"/>
                <w:rtl w:val="0"/>
              </w:rPr>
              <w:t xml:space="preserve">§1.2 Problem Statement</w:t>
            </w:r>
            <w:r w:rsidDel="00000000" w:rsidR="00000000" w:rsidRPr="00000000">
              <w:rPr>
                <w:rtl w:val="0"/>
              </w:rPr>
            </w:r>
          </w:p>
        </w:tc>
      </w:tr>
    </w:tbl>
    <w:p w:rsidR="00000000" w:rsidDel="00000000" w:rsidP="00000000" w:rsidRDefault="00000000" w:rsidRPr="00000000" w14:paraId="0000018E">
      <w:pPr>
        <w:spacing w:after="120" w:before="40" w:lineRule="auto"/>
        <w:jc w:val="center"/>
        <w:rPr/>
      </w:pPr>
      <w:r w:rsidDel="00000000" w:rsidR="00000000" w:rsidRPr="00000000">
        <w:rPr>
          <w:rFonts w:ascii="Arial" w:cs="Arial" w:eastAsia="Arial" w:hAnsi="Arial"/>
          <w:i w:val="1"/>
          <w:iCs w:val="1"/>
          <w:color w:val="666666"/>
          <w:sz w:val="18"/>
          <w:szCs w:val="18"/>
          <w:rtl w:val="0"/>
        </w:rPr>
        <w:t xml:space="preserve">Appendix Table — Design decision cross-reference matrix</w:t>
      </w:r>
      <w:r w:rsidDel="00000000" w:rsidR="00000000" w:rsidRPr="00000000">
        <w:rPr>
          <w:rtl w:val="0"/>
        </w:rPr>
      </w:r>
    </w:p>
    <w:sectPr>
      <w:headerReference r:id="rId22" w:type="default"/>
      <w:footerReference r:id="rId2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color="bfbfbf" w:space="0" w:sz="4" w:val="single"/>
      </w:pBdr>
      <w:tabs>
        <w:tab w:val="right" w:leader="none" w:pos="9026"/>
      </w:tabs>
      <w:spacing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pBdr>
        <w:bottom w:color="2e75b6" w:space="0" w:sz="4" w:val="single"/>
      </w:pBdr>
      <w:spacing w:after="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7a8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free.org/jfreechart/" TargetMode="External"/><Relationship Id="rId11" Type="http://schemas.openxmlformats.org/officeDocument/2006/relationships/hyperlink" Target="https://dl.acm.org/doi/10.1145/321738.321743" TargetMode="External"/><Relationship Id="rId22" Type="http://schemas.openxmlformats.org/officeDocument/2006/relationships/header" Target="header1.xml"/><Relationship Id="rId10" Type="http://schemas.openxmlformats.org/officeDocument/2006/relationships/hyperlink" Target="https://www.oreilly.com/library/view/design-patterns-elements/0201633612/" TargetMode="External"/><Relationship Id="rId21" Type="http://schemas.openxmlformats.org/officeDocument/2006/relationships/hyperlink" Target="https://www.jfree.org/jfreechart/" TargetMode="External"/><Relationship Id="rId13" Type="http://schemas.openxmlformats.org/officeDocument/2006/relationships/hyperlink" Target="https://www.wiley.com/en-us/Power+Electronics:+Converters,+Applications,+and+Design,+3rd+Edition-p-9780471226932" TargetMode="External"/><Relationship Id="rId12" Type="http://schemas.openxmlformats.org/officeDocument/2006/relationships/hyperlink" Target="https://dl.acm.org/doi/10.1145/321738.321743"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reilly.com/library/view/design-patterns-elements/0201633612/" TargetMode="External"/><Relationship Id="rId15" Type="http://schemas.openxmlformats.org/officeDocument/2006/relationships/hyperlink" Target="https://www.routledge.com/The-Smart-Grid-Enabling-Energy-Efficiency-and-Demand-Response/Gellings/p/book/9781439814352" TargetMode="External"/><Relationship Id="rId14" Type="http://schemas.openxmlformats.org/officeDocument/2006/relationships/hyperlink" Target="https://www.routledge.com/The-Smart-Grid-Enabling-Energy-Efficiency-and-Demand-Response/Gellings/p/book/9781439814352" TargetMode="External"/><Relationship Id="rId17" Type="http://schemas.openxmlformats.org/officeDocument/2006/relationships/hyperlink" Target="https://ieeexplore.ieee.org/document/968434" TargetMode="External"/><Relationship Id="rId16" Type="http://schemas.openxmlformats.org/officeDocument/2006/relationships/hyperlink" Target="https://ieeexplore.ieee.org/document/968434" TargetMode="External"/><Relationship Id="rId5" Type="http://schemas.openxmlformats.org/officeDocument/2006/relationships/styles" Target="styles.xml"/><Relationship Id="rId19" Type="http://schemas.openxmlformats.org/officeDocument/2006/relationships/hyperlink" Target="https://www.nngroup.com/articles/ten-usability-heuristics/" TargetMode="External"/><Relationship Id="rId6" Type="http://schemas.openxmlformats.org/officeDocument/2006/relationships/customXml" Target="../customXML/item1.xml"/><Relationship Id="rId18" Type="http://schemas.openxmlformats.org/officeDocument/2006/relationships/hyperlink" Target="https://www.nngroup.com/articles/ten-usability-heuristics/" TargetMode="External"/><Relationship Id="rId7" Type="http://schemas.openxmlformats.org/officeDocument/2006/relationships/hyperlink" Target="https://docs.oracle.com/javase/tutorial/uiswing/concurrency/index.html" TargetMode="External"/><Relationship Id="rId8" Type="http://schemas.openxmlformats.org/officeDocument/2006/relationships/hyperlink" Target="https://docs.oracle.com/javase/tutorial/uiswing/concurrency/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HPqL5qAmHorH8UGr4mQcN7diQ==">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