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HR Dashboard Analysis Summary</w:t>
      </w:r>
    </w:p>
    <w:p>
      <w:pPr>
        <w:pStyle w:val="Heading1"/>
      </w:pPr>
      <w:r>
        <w:t>1. Total Employees &amp; Gender Distribution</w:t>
      </w:r>
    </w:p>
    <w:p>
      <w:r>
        <w:t>Total Employees: 1469</w:t>
      </w:r>
    </w:p>
    <w:p>
      <w:r>
        <w:t>Males: 882 (60%)</w:t>
      </w:r>
    </w:p>
    <w:p>
      <w:r>
        <w:t>Females: 587 (40%)</w:t>
      </w:r>
    </w:p>
    <w:p>
      <w:pPr>
        <w:pStyle w:val="Heading1"/>
      </w:pPr>
      <w:r>
        <w:t>2. Gender vs Work-Life Balance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Work-Life Balance (1–4)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528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</w:tbl>
    <w:p>
      <w:pPr>
        <w:pStyle w:val="Heading1"/>
      </w:pPr>
      <w:r>
        <w:t>3. Job Level vs Average Monthly Income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Job Level</w:t>
            </w:r>
          </w:p>
        </w:tc>
        <w:tc>
          <w:tcPr>
            <w:tcW w:type="dxa" w:w="4320"/>
          </w:tcPr>
          <w:p>
            <w:r>
              <w:t>Avg. Monthly Income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$2,786.92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$5,501.36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$9,817.25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$15,503.78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$19,191.83</w:t>
            </w:r>
          </w:p>
        </w:tc>
      </w:tr>
    </w:tbl>
    <w:p>
      <w:pPr>
        <w:pStyle w:val="Heading1"/>
      </w:pPr>
      <w:r>
        <w:t>4. Job Role vs Business Travel (Sample)</w:t>
      </w:r>
    </w:p>
    <w:p>
      <w:r>
        <w:t>Sample (Travel_Rarely):</w:t>
      </w:r>
    </w:p>
    <w:p>
      <w:pPr>
        <w:pStyle w:val="ListBullet"/>
      </w:pPr>
      <w:r>
        <w:t>Sales Executive: 227</w:t>
      </w:r>
    </w:p>
    <w:p>
      <w:pPr>
        <w:pStyle w:val="ListBullet"/>
      </w:pPr>
      <w:r>
        <w:t>Research Scientist: 210</w:t>
      </w:r>
    </w:p>
    <w:p>
      <w:pPr>
        <w:pStyle w:val="ListBullet"/>
      </w:pPr>
      <w:r>
        <w:t>Laboratory Technician: 180</w:t>
      </w:r>
    </w:p>
    <w:p>
      <w:pPr>
        <w:pStyle w:val="Heading1"/>
      </w:pPr>
      <w:r>
        <w:t>5. Job Satisfaction by Gender</w:t>
      </w:r>
    </w:p>
    <w:p>
      <w:r>
        <w:t>Male: 2433 total satisfaction score</w:t>
      </w:r>
    </w:p>
    <w:p>
      <w:r>
        <w:t>Female: 1574 total satisfaction score</w:t>
      </w:r>
    </w:p>
    <w:p>
      <w:pPr>
        <w:pStyle w:val="Heading1"/>
      </w:pPr>
      <w:r>
        <w:t>6. Distance from Home Distribution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Distance (km)</w:t>
            </w:r>
          </w:p>
        </w:tc>
        <w:tc>
          <w:tcPr>
            <w:tcW w:type="dxa" w:w="4320"/>
          </w:tcPr>
          <w:p>
            <w:r>
              <w:t>Employees</w:t>
            </w:r>
          </w:p>
        </w:tc>
      </w:tr>
      <w:tr>
        <w:tc>
          <w:tcPr>
            <w:tcW w:type="dxa" w:w="4320"/>
          </w:tcPr>
          <w:p>
            <w:r>
              <w:t>0–5</w:t>
            </w:r>
          </w:p>
        </w:tc>
        <w:tc>
          <w:tcPr>
            <w:tcW w:type="dxa" w:w="4320"/>
          </w:tcPr>
          <w:p>
            <w:r>
              <w:t>631</w:t>
            </w:r>
          </w:p>
        </w:tc>
      </w:tr>
      <w:tr>
        <w:tc>
          <w:tcPr>
            <w:tcW w:type="dxa" w:w="4320"/>
          </w:tcPr>
          <w:p>
            <w:r>
              <w:t>5–10</w:t>
            </w:r>
          </w:p>
        </w:tc>
        <w:tc>
          <w:tcPr>
            <w:tcW w:type="dxa" w:w="4320"/>
          </w:tcPr>
          <w:p>
            <w:r>
              <w:t>394</w:t>
            </w:r>
          </w:p>
        </w:tc>
      </w:tr>
      <w:tr>
        <w:tc>
          <w:tcPr>
            <w:tcW w:type="dxa" w:w="4320"/>
          </w:tcPr>
          <w:p>
            <w:r>
              <w:t>10–20</w:t>
            </w:r>
          </w:p>
        </w:tc>
        <w:tc>
          <w:tcPr>
            <w:tcW w:type="dxa" w:w="4320"/>
          </w:tcPr>
          <w:p>
            <w:r>
              <w:t>240</w:t>
            </w:r>
          </w:p>
        </w:tc>
      </w:tr>
      <w:tr>
        <w:tc>
          <w:tcPr>
            <w:tcW w:type="dxa" w:w="4320"/>
          </w:tcPr>
          <w:p>
            <w:r>
              <w:t>20–30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</w:tbl>
    <w:p>
      <w:pPr>
        <w:pStyle w:val="Heading1"/>
      </w:pPr>
      <w:r>
        <w:t>7. Income Range Classification</w:t>
      </w:r>
    </w:p>
    <w:p>
      <w:r>
        <w:t>Low Income (&lt; $4,000): 542</w:t>
      </w:r>
    </w:p>
    <w:p>
      <w:r>
        <w:t>Medium Income ($4,000–$7,999): 546</w:t>
      </w:r>
    </w:p>
    <w:p>
      <w:r>
        <w:t>High Income (≥ $8,000): 381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