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0529C"/>
          <w:sz w:val="19"/>
        </w:rPr>
        <w:t>⚡ LOMBA INOVASI PLN DIGITAL (PLN DIGI) • SPEAKING SCRIPT</w:t>
      </w:r>
    </w:p>
    <w:p>
      <w:pPr>
        <w:spacing w:after="80"/>
      </w:pPr>
      <w:r>
        <w:rPr>
          <w:rFonts w:ascii="Calibri" w:hAnsi="Calibri"/>
          <w:b/>
          <w:color w:val="001A4D"/>
          <w:sz w:val="44"/>
        </w:rPr>
        <w:t>Naskah Presentasi Lengkap (Full Speech Script)</w:t>
      </w:r>
    </w:p>
    <w:p>
      <w:pPr>
        <w:spacing w:after="280"/>
      </w:pPr>
      <w:r>
        <w:rPr>
          <w:rFonts w:ascii="Calibri" w:hAnsi="Calibri"/>
          <w:color w:val="64748B"/>
          <w:sz w:val="24"/>
        </w:rPr>
        <w:t>Pembicara: M. Hafizh Wijdan | Modul: Backoffice Command Center &amp; AI Document System | Durasi: 3 - 4 Menit</w:t>
      </w:r>
    </w:p>
    <w:tbl>
      <w:tblPr>
        <w:tblW w:type="auto" w:w="0"/>
        <w:jc w:val="center"/>
        <w:tblLook w:firstColumn="1" w:firstRow="1" w:lastColumn="0" w:lastRow="0" w:noHBand="0" w:noVBand="1" w:val="04A0"/>
      </w:tblPr>
      <w:tblGrid>
        <w:gridCol w:w="4680"/>
        <w:gridCol w:w="4680"/>
      </w:tblGrid>
      <w:tr>
        <w:tc>
          <w:tcPr>
            <w:tcW w:type="dxa" w:w="2880"/>
          </w:tcPr>
          <w:p>
            <w:pPr>
              <w:spacing w:before="40" w:after="40"/>
            </w:pPr>
            <w:r>
              <w:rPr>
                <w:b/>
                <w:color w:val="00529C"/>
                <w:sz w:val="19"/>
              </w:rPr>
              <w:t>Alokasi Slide</w:t>
            </w:r>
          </w:p>
        </w:tc>
        <w:tc>
          <w:tcPr>
            <w:tcW w:type="dxa" w:w="6480"/>
          </w:tcPr>
          <w:p>
            <w:pPr>
              <w:spacing w:before="40" w:after="40"/>
            </w:pPr>
            <w:r>
              <w:rPr>
                <w:sz w:val="19"/>
              </w:rPr>
              <w:t>4 Slide (Slide 1 s/d Slide 4)</w:t>
            </w:r>
          </w:p>
        </w:tc>
      </w:tr>
      <w:tr>
        <w:tc>
          <w:tcPr>
            <w:tcW w:type="dxa" w:w="2880"/>
          </w:tcPr>
          <w:p>
            <w:pPr>
              <w:spacing w:before="40" w:after="40"/>
            </w:pPr>
            <w:r>
              <w:rPr>
                <w:b/>
                <w:color w:val="00529C"/>
                <w:sz w:val="19"/>
              </w:rPr>
              <w:t>Target Audiens</w:t>
            </w:r>
          </w:p>
        </w:tc>
        <w:tc>
          <w:tcPr>
            <w:tcW w:type="dxa" w:w="6480"/>
          </w:tcPr>
          <w:p>
            <w:pPr>
              <w:spacing w:before="40" w:after="40"/>
            </w:pPr>
            <w:r>
              <w:rPr>
                <w:sz w:val="19"/>
              </w:rPr>
              <w:t>Dewan Juri Lomba PLN DIGI, Praktisi Teknologi BUMN, dan Akademisi</w:t>
            </w:r>
          </w:p>
        </w:tc>
      </w:tr>
      <w:tr>
        <w:tc>
          <w:tcPr>
            <w:tcW w:type="dxa" w:w="2880"/>
          </w:tcPr>
          <w:p>
            <w:pPr>
              <w:spacing w:before="40" w:after="40"/>
            </w:pPr>
            <w:r>
              <w:rPr>
                <w:b/>
                <w:color w:val="00529C"/>
                <w:sz w:val="19"/>
              </w:rPr>
              <w:t>Tone Suara</w:t>
            </w:r>
          </w:p>
        </w:tc>
        <w:tc>
          <w:tcPr>
            <w:tcW w:type="dxa" w:w="6480"/>
          </w:tcPr>
          <w:p>
            <w:pPr>
              <w:spacing w:before="40" w:after="40"/>
            </w:pPr>
            <w:r>
              <w:rPr>
                <w:sz w:val="19"/>
              </w:rPr>
              <w:t>Percaya Diri, Lugas, Profesional, Menguasai Teknis, dan Berbobot</w:t>
            </w:r>
          </w:p>
        </w:tc>
      </w:tr>
      <w:tr>
        <w:tc>
          <w:tcPr>
            <w:tcW w:type="dxa" w:w="2880"/>
          </w:tcPr>
          <w:p>
            <w:pPr>
              <w:spacing w:before="40" w:after="40"/>
            </w:pPr>
            <w:r>
              <w:rPr>
                <w:b/>
                <w:color w:val="00529C"/>
                <w:sz w:val="19"/>
              </w:rPr>
              <w:t>Kata Kunci Emas</w:t>
            </w:r>
          </w:p>
        </w:tc>
        <w:tc>
          <w:tcPr>
            <w:tcW w:type="dxa" w:w="6480"/>
          </w:tcPr>
          <w:p>
            <w:pPr>
              <w:spacing w:before="40" w:after="40"/>
            </w:pPr>
            <w:r>
              <w:rPr>
                <w:sz w:val="19"/>
              </w:rPr>
              <w:t>Single Source of Truth, Aging Overdue, YANTEK Dispatch, SwaCAM Anomaly, AI-Ready JSON</w:t>
            </w:r>
          </w:p>
        </w:tc>
      </w:tr>
    </w:tbl>
    <w:p>
      <w:pPr>
        <w:spacing w:before="200" w:after="200"/>
      </w:pPr>
    </w:p>
    <w:p>
      <w:pPr>
        <w:spacing w:before="280" w:after="120"/>
      </w:pPr>
      <w:r>
        <w:rPr>
          <w:rFonts w:ascii="Calibri" w:hAnsi="Calibri"/>
          <w:b/>
          <w:color w:val="00529C"/>
          <w:sz w:val="28"/>
        </w:rPr>
        <w:t>1. Transisi Pembuka (Menerima Giliran Bicara dari Rekan)</w:t>
      </w:r>
    </w:p>
    <w:p>
      <w:pPr>
        <w:spacing w:before="80" w:after="40"/>
      </w:pPr>
      <w:r>
        <w:rPr>
          <w:rFonts w:ascii="Calibri" w:hAnsi="Calibri"/>
          <w:b/>
          <w:i/>
          <w:color w:val="B45309"/>
          <w:sz w:val="19"/>
        </w:rPr>
        <w:t>👉 [PANDUAN PANGGUNG]: Tersenyum ramah, tatap juri, anggukkan kepala ke rekan yang selesai bicara. Badan tegak, suara mantap dan percaya diri.</w:t>
      </w:r>
    </w:p>
    <w:p>
      <w:pPr>
        <w:spacing w:before="40" w:after="200" w:line="300" w:lineRule="auto"/>
      </w:pPr>
      <w:r>
        <w:rPr>
          <w:rFonts w:ascii="Georgia" w:hAnsi="Georgia"/>
          <w:color w:val="1E293B"/>
          <w:sz w:val="22"/>
        </w:rPr>
        <w:t>"Terima kasih rekan saya atas pemaparannya yang luar biasa.</w:t>
        <w:br/>
        <w:br/>
        <w:t>Bapak, Ibu Dewan Juri yang saya hormati, jika di sisi pelanggan kita melihat antarmuka yang begitu mulus, cepat, dan ramah pengguna... maka pertanyaan terbesarnya adalah: Bagaimana operasional di balik layar PLN mengelola seluruh data, transaksi, dan tantangan di lapangan secara terintegrasi?</w:t>
        <w:br/>
        <w:br/>
        <w:t>Perkenalkan, saya M. Hafizh Wijdan, dan dalam 4 slide ke depan, saya akan mengajak Bapak dan Ibu melihat bagaimana Backoffice Command Center PLN DIGI bekerja sebagai otak operasional kelistrikan modern."</w:t>
      </w:r>
    </w:p>
    <w:tbl>
      <w:tblPr>
        <w:tblW w:type="auto" w:w="0"/>
        <w:jc w:val="center"/>
        <w:tblLook w:firstColumn="1" w:firstRow="1" w:lastColumn="0" w:lastRow="0" w:noHBand="0" w:noVBand="1" w:val="04A0"/>
      </w:tblPr>
      <w:tblGrid>
        <w:gridCol w:w="9360"/>
      </w:tblGrid>
      <w:tr>
        <w:tc>
          <w:tcPr>
            <w:tcW w:type="dxa" w:w="9360"/>
            <w:shd w:fill="00265A"/>
          </w:tcPr>
          <w:p>
            <w:pPr>
              <w:spacing w:before="120" w:after="120"/>
            </w:pPr>
            <w:r>
              <w:rPr>
                <w:rFonts w:ascii="Calibri" w:hAnsi="Calibri"/>
                <w:b/>
                <w:color w:val="FFFFFF"/>
                <w:sz w:val="22"/>
              </w:rPr>
              <w:t xml:space="preserve">SLIDE 1: BACKOFFICE COMMAND CENTER &amp; CRM PELANGGAN </w:t>
            </w:r>
            <w:r>
              <w:rPr>
                <w:rFonts w:ascii="Calibri" w:hAnsi="Calibri"/>
                <w:color w:val="FDB813"/>
                <w:sz w:val="20"/>
              </w:rPr>
              <w:t>(~45 Detik)</w:t>
            </w:r>
          </w:p>
        </w:tc>
      </w:tr>
    </w:tbl>
    <w:p>
      <w:pPr>
        <w:spacing w:after="40"/>
      </w:pPr>
    </w:p>
    <w:p>
      <w:pPr>
        <w:spacing w:before="80" w:after="40"/>
      </w:pPr>
      <w:r>
        <w:rPr>
          <w:rFonts w:ascii="Calibri" w:hAnsi="Calibri"/>
          <w:b/>
          <w:i/>
          <w:color w:val="B45309"/>
          <w:sz w:val="19"/>
        </w:rPr>
        <w:t>👉 [PANDUAN PANGGUNG]: Arahkan telapak tangan terbuka ke arah Slide 1. Berikan jeda 1 detik pada kata 'Single Source of Truth' dan '360 derajat'.</w:t>
      </w:r>
    </w:p>
    <w:p>
      <w:pPr>
        <w:spacing w:before="40" w:after="200" w:line="300" w:lineRule="auto"/>
      </w:pPr>
      <w:r>
        <w:rPr>
          <w:rFonts w:ascii="Georgia" w:hAnsi="Georgia"/>
          <w:color w:val="1E293B"/>
          <w:sz w:val="22"/>
        </w:rPr>
        <w:t>"Kita mulai dari Command Center utama.</w:t>
        <w:br/>
        <w:br/>
        <w:t>Selama ini, tantangan klasik utilitas besar adalah data yang terisolasi atau siloed. Di PLN DIGI, kami membangun dashboard admin sebagai Single Source of Truth.</w:t>
        <w:br/>
        <w:br/>
        <w:t>Setiap detik, admin memiliki visibilitas 360 derajat:</w:t>
        <w:br/>
        <w:t>1. Mulai dari rekapitulasi transaksi real-time lintas kanal—baik pembayaran QRIS, Virtual Account, hingga pembelian token stroom.</w:t>
        <w:br/>
        <w:t>2. Hingga pengelolaan master data pelanggan, mulai dari golongan tarif Rumah Tangga subsidi 450 VA hingga industri bisnis berdaya tinggi.</w:t>
        <w:br/>
        <w:br/>
        <w:t>Dan yang paling krusial: sistem ini dipagari dengan Role-Based Access Control berlapis. Ini menjamin privasi data jutaan pelanggan terlindungi, namun tim operasional tetap dapat mengaudit setiap transaksi dengan akurasi seratus persen."</w:t>
      </w:r>
    </w:p>
    <w:tbl>
      <w:tblPr>
        <w:tblW w:type="auto" w:w="0"/>
        <w:jc w:val="center"/>
        <w:tblLook w:firstColumn="1" w:firstRow="1" w:lastColumn="0" w:lastRow="0" w:noHBand="0" w:noVBand="1" w:val="04A0"/>
      </w:tblPr>
      <w:tblGrid>
        <w:gridCol w:w="9360"/>
      </w:tblGrid>
      <w:tr>
        <w:tc>
          <w:tcPr>
            <w:tcW w:type="dxa" w:w="9360"/>
            <w:shd w:fill="00265A"/>
          </w:tcPr>
          <w:p>
            <w:pPr>
              <w:spacing w:before="120" w:after="120"/>
            </w:pPr>
            <w:r>
              <w:rPr>
                <w:rFonts w:ascii="Calibri" w:hAnsi="Calibri"/>
                <w:b/>
                <w:color w:val="FFFFFF"/>
                <w:sz w:val="22"/>
              </w:rPr>
              <w:t xml:space="preserve">SLIDE 2: INTELLIGENT OPERATIONAL &amp; TRIASE OTOMATIS </w:t>
            </w:r>
            <w:r>
              <w:rPr>
                <w:rFonts w:ascii="Calibri" w:hAnsi="Calibri"/>
                <w:color w:val="FDB813"/>
                <w:sz w:val="20"/>
              </w:rPr>
              <w:t>(~60 Detik)</w:t>
            </w:r>
          </w:p>
        </w:tc>
      </w:tr>
    </w:tbl>
    <w:p>
      <w:pPr>
        <w:spacing w:after="40"/>
      </w:pPr>
    </w:p>
    <w:p>
      <w:pPr>
        <w:spacing w:before="80" w:after="40"/>
      </w:pPr>
      <w:r>
        <w:rPr>
          <w:rFonts w:ascii="Calibri" w:hAnsi="Calibri"/>
          <w:b/>
          <w:i/>
          <w:color w:val="B45309"/>
          <w:sz w:val="19"/>
        </w:rPr>
        <w:t>👉 [PANDUAN PANGGUNG]: Maju satu langkah kecil ke depan. Tekankan nada pada 3 poin utama (Aging Overdue, YANTEK, SwaCAM). Tatap dewan juri.</w:t>
      </w:r>
    </w:p>
    <w:p>
      <w:pPr>
        <w:spacing w:before="40" w:after="200" w:line="300" w:lineRule="auto"/>
      </w:pPr>
      <w:r>
        <w:rPr>
          <w:rFonts w:ascii="Georgia" w:hAnsi="Georgia"/>
          <w:color w:val="1E293B"/>
          <w:sz w:val="22"/>
        </w:rPr>
        <w:t>"Namun, dashboard yang baik bukan hanya menampilkan angka—tetapi harus mampu mengambil tindakan secara cerdas. Di Slide kedua ini, kami menghadirkan modul Intelligent Operations.</w:t>
        <w:br/>
        <w:br/>
        <w:t>Ada tiga pilar otomasi yang langsung menyelesaikan masalah riil PLN:</w:t>
        <w:br/>
        <w:br/>
        <w:t>Pertama, Aging Overdue Matrix.</w:t>
        <w:br/>
        <w:t>Sistem kami secara otomatis mengklasifikasikan status tagihan pelanggan yang menunggak secara bertingkat: mulai dari status Lancar, Surat Peringatan 1 (SP-1), Peringatan Keras (SP-2), hingga penerbitan Surat Perintah Kerja (SPK) pemutusan sementara.</w:t>
        <w:br/>
        <w:br/>
        <w:t>Kedua, Triase Tiket YANTEK (Pelayanan Teknik).</w:t>
        <w:br/>
        <w:t>Ketika pelanggan melaporkan gangguan listrik melalui aplikasi, sistem admin langsung memilah keparahannya secara otomatis antara insiden Kritis dan Normal, sehingga teknisi lapangan dapat segera di-dispatch dengan Response Time yang jauh lebih cepat.</w:t>
        <w:br/>
        <w:br/>
        <w:t>Ketiga, Audit SwaCAM Anomaly Detection.</w:t>
        <w:br/>
        <w:t>Ketika pelanggan mengunggah foto angka stand meter mandiri, sistem kami langsung memvalidasi angka tersebut. Jika ada anomali lonjakan ekstrem di atas 400 kWh atau penurunan drastis tidak wajar, sistem langsung menandainya untuk diverifikasi sebelum tagihan diterbitkan.</w:t>
        <w:br/>
        <w:br/>
        <w:t>Inilah esensi dari Revenue Assurance: mencegah kebocoran pendapatan dan melindungi hak pelanggan secara bersamaan."</w:t>
      </w:r>
    </w:p>
    <w:tbl>
      <w:tblPr>
        <w:tblW w:type="auto" w:w="0"/>
        <w:jc w:val="center"/>
        <w:tblLook w:firstColumn="1" w:firstRow="1" w:lastColumn="0" w:lastRow="0" w:noHBand="0" w:noVBand="1" w:val="04A0"/>
      </w:tblPr>
      <w:tblGrid>
        <w:gridCol w:w="9360"/>
      </w:tblGrid>
      <w:tr>
        <w:tc>
          <w:tcPr>
            <w:tcW w:type="dxa" w:w="9360"/>
            <w:shd w:fill="00265A"/>
          </w:tcPr>
          <w:p>
            <w:pPr>
              <w:spacing w:before="120" w:after="120"/>
            </w:pPr>
            <w:r>
              <w:rPr>
                <w:rFonts w:ascii="Calibri" w:hAnsi="Calibri"/>
                <w:b/>
                <w:color w:val="FFFFFF"/>
                <w:sz w:val="22"/>
              </w:rPr>
              <w:t xml:space="preserve">SLIDE 3: OFFICIAL DOCUMENT GENERATOR &amp; AI AGENT BRIDGE </w:t>
            </w:r>
            <w:r>
              <w:rPr>
                <w:rFonts w:ascii="Calibri" w:hAnsi="Calibri"/>
                <w:color w:val="FDB813"/>
                <w:sz w:val="20"/>
              </w:rPr>
              <w:t>(~60 Detik)</w:t>
            </w:r>
          </w:p>
        </w:tc>
      </w:tr>
    </w:tbl>
    <w:p>
      <w:pPr>
        <w:spacing w:after="40"/>
      </w:pPr>
    </w:p>
    <w:p>
      <w:pPr>
        <w:spacing w:before="80" w:after="40"/>
      </w:pPr>
      <w:r>
        <w:rPr>
          <w:rFonts w:ascii="Calibri" w:hAnsi="Calibri"/>
          <w:b/>
          <w:i/>
          <w:color w:val="B45309"/>
          <w:sz w:val="19"/>
        </w:rPr>
        <w:t>👉 [PANDUAN PANGGUNG]: Tangan terbuka mengarah ke slide, ekspresi bangga dan meyakinkan. Ini adalah 'Golden Moment' presentasi kamu!</w:t>
      </w:r>
    </w:p>
    <w:p>
      <w:pPr>
        <w:spacing w:before="40" w:after="200" w:line="300" w:lineRule="auto"/>
      </w:pPr>
      <w:r>
        <w:rPr>
          <w:rFonts w:ascii="Georgia" w:hAnsi="Georgia"/>
          <w:color w:val="1E293B"/>
          <w:sz w:val="22"/>
        </w:rPr>
        <w:t>"Bapak dan Ibu Dewan Juri, ini adalah inovasi yang paling kami banggakan di bagian backoffice: Official Document Generator &amp; AI Agent Bridge.</w:t>
        <w:br/>
        <w:br/>
        <w:t>Di dunia nyata, staf administrasi PLN sering menghabiskan waktu berjam-jam untuk menyusun naskah dinas, mencocokkan nomor surat, dan mengecek rincian tunggakan satu per satu.</w:t>
        <w:br/>
        <w:br/>
        <w:t>Di sistem kami, proses berjam-jam tersebut kami pangkas menjadi satu kali klik.</w:t>
        <w:br/>
        <w:br/>
        <w:t>Sistem menyediakan 4 template kedinasan standar BUMN:</w:t>
        <w:br/>
        <w:t>Surat Peringatan 1, Surat Peringatan 2, SPK Bongkar Rampung, serta Surat Tugas Tim Pelayanan Teknik.</w:t>
        <w:br/>
        <w:br/>
        <w:t>Yang istimewa, dokumen yang dihasilkan bukan sekadar template biasa:</w:t>
        <w:br/>
        <w:t>• Pertama, Legalitasnya Patuh Regulasi: nomor surat ter-generate otomatis mengikuti tata naskah dinas PLN dan mencantumkan konsideran dasar hukum Peraturan Menteri ESDM yang berlaku.</w:t>
        <w:br/>
        <w:t>• Kedua, High-Precision A4 Print Engine: siap cetak atau simpan ke PDF dengan standar tata letak resmi kop PLN tanpa dependensi library pihak ketiga yang memberatkan server.</w:t>
        <w:br/>
        <w:t>• Dan ketiga, yang paling visioner: AI-Agent Ready. Kami telah merancang endpoint dan JSON Schema terstruktur di sistem ini, sehingga naskah dinas dan notifikasi WhatsApp broadcast ke pelanggan siap digenerate dan dikirimkan secara otomatis oleh model AI (LLM) di masa depan!"</w:t>
      </w:r>
    </w:p>
    <w:tbl>
      <w:tblPr>
        <w:tblW w:type="auto" w:w="0"/>
        <w:jc w:val="center"/>
        <w:tblLook w:firstColumn="1" w:firstRow="1" w:lastColumn="0" w:lastRow="0" w:noHBand="0" w:noVBand="1" w:val="04A0"/>
      </w:tblPr>
      <w:tblGrid>
        <w:gridCol w:w="9360"/>
      </w:tblGrid>
      <w:tr>
        <w:tc>
          <w:tcPr>
            <w:tcW w:type="dxa" w:w="9360"/>
            <w:shd w:fill="00265A"/>
          </w:tcPr>
          <w:p>
            <w:pPr>
              <w:spacing w:before="120" w:after="120"/>
            </w:pPr>
            <w:r>
              <w:rPr>
                <w:rFonts w:ascii="Calibri" w:hAnsi="Calibri"/>
                <w:b/>
                <w:color w:val="FFFFFF"/>
                <w:sz w:val="22"/>
              </w:rPr>
              <w:t xml:space="preserve">SLIDE 4: ARSITEKTUR TEKNIS TERUJI &amp; DAMPAK BISNIS </w:t>
            </w:r>
            <w:r>
              <w:rPr>
                <w:rFonts w:ascii="Calibri" w:hAnsi="Calibri"/>
                <w:color w:val="FDB813"/>
                <w:sz w:val="20"/>
              </w:rPr>
              <w:t>(~45 Detik)</w:t>
            </w:r>
          </w:p>
        </w:tc>
      </w:tr>
    </w:tbl>
    <w:p>
      <w:pPr>
        <w:spacing w:after="40"/>
      </w:pPr>
    </w:p>
    <w:p>
      <w:pPr>
        <w:spacing w:before="80" w:after="40"/>
      </w:pPr>
      <w:r>
        <w:rPr>
          <w:rFonts w:ascii="Calibri" w:hAnsi="Calibri"/>
          <w:b/>
          <w:i/>
          <w:color w:val="B45309"/>
          <w:sz w:val="19"/>
        </w:rPr>
        <w:t>👉 [PANDUAN PANGGUNG]: Tatap seluruh dewan juri, nada bicara mantap dan berbobot. Sebutkan angka dampak (85%, Zero Data Discrepancy, 100%).</w:t>
      </w:r>
    </w:p>
    <w:p>
      <w:pPr>
        <w:spacing w:before="40" w:after="200" w:line="300" w:lineRule="auto"/>
      </w:pPr>
      <w:r>
        <w:rPr>
          <w:rFonts w:ascii="Georgia" w:hAnsi="Georgia"/>
          <w:color w:val="1E293B"/>
          <w:sz w:val="22"/>
        </w:rPr>
        <w:t>"Sebagai penutup di slide terakhir ini, kami ingin menegaskan bahwa sistem admin ini dibangun di atas fondasi rekayasa perangkat lunak yang kokoh.</w:t>
        <w:br/>
        <w:br/>
        <w:t>Dengan arsitektur Laravel 13 MVC, database ternormalisasi Third Normal Form (3NF), serta antarmuka reaktif Tailwind dan Alpine.js, sistem kami terbukti ringan, cepat, dan siap diskalakan ke jutaan pelanggan.</w:t>
        <w:br/>
        <w:br/>
        <w:t>Dampak nyatanya terukur:</w:t>
        <w:br/>
        <w:t>1. Efisiensi Waktu Operasional hingga 85%: dari pembuatan naskah dinas manual hingga triase penugasan teknisi lapangan.</w:t>
        <w:br/>
        <w:t>2. Zero Data Discrepancy: tidak ada lagi data tagihan atau tiket padam yang tercecer antara pelanggan dan kantor operasional.</w:t>
        <w:br/>
        <w:t>3. Dan Kepatuhan Digital 100% terhadap standar tata kelola BUMN.</w:t>
        <w:br/>
        <w:br/>
        <w:t>Inilah wujud nyata digitalisasi utilitas kelistrikan: bukan sekadar mempercantik tampilan, melainkan mentransformasi operasional menjadi lebih cepat, akurat, dan transparan."</w:t>
      </w:r>
    </w:p>
    <w:p>
      <w:pPr>
        <w:spacing w:before="280" w:after="120"/>
      </w:pPr>
      <w:r>
        <w:rPr>
          <w:rFonts w:ascii="Calibri" w:hAnsi="Calibri"/>
          <w:b/>
          <w:color w:val="00529C"/>
          <w:sz w:val="28"/>
        </w:rPr>
        <w:t>5. Transisi Penutup (Kembalikan ke Moderator / Q&amp;A)</w:t>
      </w:r>
    </w:p>
    <w:p>
      <w:pPr>
        <w:spacing w:before="80" w:after="40"/>
      </w:pPr>
      <w:r>
        <w:rPr>
          <w:rFonts w:ascii="Calibri" w:hAnsi="Calibri"/>
          <w:b/>
          <w:i/>
          <w:color w:val="B45309"/>
          <w:sz w:val="19"/>
        </w:rPr>
        <w:t>👉 [PANDUAN PANGGUNG]: Membungkuk hormat sedikit, tersenyum percaya diri, lalu oper ke rekan.</w:t>
      </w:r>
    </w:p>
    <w:p>
      <w:pPr>
        <w:spacing w:before="40" w:after="200" w:line="300" w:lineRule="auto"/>
      </w:pPr>
      <w:r>
        <w:rPr>
          <w:rFonts w:ascii="Georgia" w:hAnsi="Georgia"/>
          <w:color w:val="1E293B"/>
          <w:sz w:val="22"/>
        </w:rPr>
        <w:t>"Demikian paparan dari sisi Backoffice Command Center PLN DIGI.</w:t>
        <w:br/>
        <w:t>Sekarang, saya kembalikan kepada rekan saya / moderator untuk sesi berikutnya.</w:t>
        <w:br/>
        <w:t>Terima kasih banyak atas perhatian Bapak dan Ibu Dewan Juri yang terhormat!"</w:t>
      </w:r>
    </w:p>
    <w:p>
      <w:pPr>
        <w:spacing w:before="280" w:after="120"/>
      </w:pPr>
      <w:r>
        <w:rPr>
          <w:rFonts w:ascii="Calibri" w:hAnsi="Calibri"/>
          <w:b/>
          <w:color w:val="00529C"/>
          <w:sz w:val="28"/>
        </w:rPr>
        <w:t>6. Cheat Sheet Jawaban Tanya-Jawab Juri (Q&amp;A)</w:t>
      </w:r>
    </w:p>
    <w:p>
      <w:pPr>
        <w:spacing w:before="160" w:after="40"/>
      </w:pPr>
      <w:r>
        <w:rPr>
          <w:rFonts w:ascii="Calibri" w:hAnsi="Calibri"/>
          <w:b/>
          <w:color w:val="001A4D"/>
          <w:sz w:val="21"/>
        </w:rPr>
        <w:t>Q1: Bagaimana kalian menjamin keamanan data pelanggan di dashboard admin?</w:t>
      </w:r>
    </w:p>
    <w:p>
      <w:pPr>
        <w:spacing w:before="0" w:after="120"/>
      </w:pPr>
      <w:r>
        <w:rPr>
          <w:rFonts w:ascii="Georgia" w:hAnsi="Georgia"/>
          <w:color w:val="1E293B"/>
          <w:sz w:val="20"/>
        </w:rPr>
        <w:t>Jawaban Hafizh: "Kami menerapkan prinsip defense-in-depth, Pak/Bu. Pertama, autentikasi dilindungi oleh Role-Based Middleware (AdminMiddleware), sehingga akun pelanggan biasa tidak akan pernah bisa mengakses endpoint /admin. Kedua, seluruh password di-hash menggunakan algoritma Bcrypt standar industri. Ketiga, query database menggunakan Eloquent ORM dengan parameter binding sehingga 100% terlindung dari serangan SQL Injection."</w:t>
      </w:r>
    </w:p>
    <w:p>
      <w:pPr>
        <w:spacing w:before="160" w:after="40"/>
      </w:pPr>
      <w:r>
        <w:rPr>
          <w:rFonts w:ascii="Calibri" w:hAnsi="Calibri"/>
          <w:b/>
          <w:color w:val="001A4D"/>
          <w:sz w:val="21"/>
        </w:rPr>
        <w:t>Q2: Kenapa perlu ada fitur AI-Ready Document Generator? Mengapa tidak pakai template cetak biasa?</w:t>
      </w:r>
    </w:p>
    <w:p>
      <w:pPr>
        <w:spacing w:before="0" w:after="120"/>
      </w:pPr>
      <w:r>
        <w:rPr>
          <w:rFonts w:ascii="Georgia" w:hAnsi="Georgia"/>
          <w:color w:val="1E293B"/>
          <w:sz w:val="20"/>
        </w:rPr>
        <w:t>Jawaban Hafizh: "Tantangan di lapangan adalah setiap kasus pelanggan itu unik—ada pelanggan yang menunggak 1 bulan, ada yang menunggak beserta denda, dan ada lokasi padam yang membutuhkan penanganan darurat spesifik. Dengan arsitektur JSON Schema AI-Ready, AI Agent dapat membaca konteks data pelanggan secara presisi lalu merangkai narasi surat atau pesan WhatsApp broadcast yang sopan, solutif, namun tetap tegas dan berpayung hukum ESDM, tanpa risiko salah ketik oleh manusia."</w:t>
      </w:r>
    </w:p>
    <w:p>
      <w:pPr>
        <w:spacing w:before="160" w:after="40"/>
      </w:pPr>
      <w:r>
        <w:rPr>
          <w:rFonts w:ascii="Calibri" w:hAnsi="Calibri"/>
          <w:b/>
          <w:color w:val="001A4D"/>
          <w:sz w:val="21"/>
        </w:rPr>
        <w:t>Q3: Bagaimana cara sistem mendeteksi anomali pada pencatatan SwaCAM?</w:t>
      </w:r>
    </w:p>
    <w:p>
      <w:pPr>
        <w:spacing w:before="0" w:after="120"/>
      </w:pPr>
      <w:r>
        <w:rPr>
          <w:rFonts w:ascii="Georgia" w:hAnsi="Georgia"/>
          <w:color w:val="1E293B"/>
          <w:sz w:val="20"/>
        </w:rPr>
        <w:t>Jawaban Hafizh: "Sistem kami membandingkan angka stand meter yang diinput pelanggan dengan batas rata-rata historis golongan dayanya. Jika konsumsi melebihi 400 kWh per bulan untuk golongan rumah tangga kecil, atau jika angkanya justru lebih rendah dari angka bulan lalu (indikasi meteran macet atau salah baca), sistem admin secara otomatis menyematkan label 'Anomali Terdeteksi' agar petugas melakukan kroscek sebelum tagihan dicetak."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