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Значит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>public void setPoint(double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>public void drawMatrix(double x, double y, int[][]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ставить точку в координатах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matrix.length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[0].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 xml:space="preserve">, то покрасить в матрице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точку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9D25A7" w:rsidRPr="00B53835" w:rsidRDefault="009D25A7" w:rsidP="009D25A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B53835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setPoint(double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drawMatrix(double x, double y, int[][]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начиная с координат x, y, должен заполнять полотно символами с, согласно переданной в метод матрицей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53835" w:rsidRDefault="00B53835" w:rsidP="00B5383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будет очищать матрицу, чтобы на ней снова можно было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рисовать.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заменить все символы матрицы на пробелы.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 забудь добавить пару пустых строк в конце, чтобы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матрицы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выведенные в разное время не слипались.</w:t>
      </w:r>
    </w:p>
    <w:p w:rsidR="00B53835" w:rsidRPr="00B53835" w:rsidRDefault="00B53835" w:rsidP="00B53835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очищать матрицу.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матрицу в консоль.</w:t>
      </w:r>
      <w:bookmarkStart w:id="0" w:name="_GoBack"/>
      <w:bookmarkEnd w:id="0"/>
    </w:p>
    <w:sectPr w:rsidR="00B53835" w:rsidRPr="00B53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2751BE"/>
    <w:rsid w:val="003C0D88"/>
    <w:rsid w:val="00670B4F"/>
    <w:rsid w:val="007E2072"/>
    <w:rsid w:val="008126A4"/>
    <w:rsid w:val="009D25A7"/>
    <w:rsid w:val="00A9695E"/>
    <w:rsid w:val="00B23DE4"/>
    <w:rsid w:val="00B53835"/>
    <w:rsid w:val="00B71B95"/>
    <w:rsid w:val="00C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2017-12-18T09:18:00Z</dcterms:created>
  <dcterms:modified xsi:type="dcterms:W3CDTF">2017-12-21T07:04:00Z</dcterms:modified>
</cp:coreProperties>
</file>