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  <w:jc w:val="center"/>
      </w:pPr>
      <w:r>
        <w:rPr>
          <w:rFonts w:ascii="Arial" w:cs="Arial" w:eastAsia="Arial" w:hAnsi="Arial"/>
          <w:b/>
          <w:bCs/>
          <w:color w:val="0B5394"/>
          <w:sz w:val="28"/>
          <w:szCs w:val="28"/>
        </w:rPr>
        <w:t xml:space="preserve">MINUTA DE OBSERVACIONES CONTABLES</w:t>
      </w:r>
    </w:p>
    <w:p>
      <w:pPr>
        <w:spacing w:after="100"/>
        <w:jc w:val="center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NUTRIANDES DISTRIBUCIONES S.A.C. — 2028</w:t>
      </w:r>
    </w:p>
    <w:p>
      <w:pPr>
        <w:spacing w:after="300"/>
        <w:jc w:val="center"/>
      </w:pPr>
      <w:r>
        <w:rPr>
          <w:rFonts w:ascii="Arial" w:cs="Arial" w:eastAsia="Arial" w:hAnsi="Arial"/>
          <w:i/>
          <w:iCs/>
          <w:color w:val="6C757D"/>
          <w:sz w:val="18"/>
          <w:szCs w:val="18"/>
        </w:rPr>
        <w:t xml:space="preserve">Fecha de emisión: 1 de setiembre de 2026  |  Documento de uso interno — Coordinación con Contabilidad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1. Resumen de Hallazgos</w:t>
      </w:r>
    </w:p>
    <w:p>
      <w:pPr>
        <w:spacing w:after="200"/>
      </w:pPr>
      <w:r>
        <w:rPr>
          <w:rFonts w:ascii="Arial" w:cs="Arial" w:eastAsia="Arial" w:hAnsi="Arial"/>
          <w:sz w:val="20"/>
          <w:szCs w:val="20"/>
        </w:rPr>
        <w:t xml:space="preserve">No se detectaron inconsistencias críticas. Se identificaron 3 advertencia(s) que requieren revisión y 0 nota(s) informativa(s).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560"/>
        <w:gridCol w:w="1200"/>
        <w:gridCol w:w="18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B5394"/>
                <w:sz w:val="18"/>
                <w:szCs w:val="18"/>
              </w:rPr>
              <w:t xml:space="preserve">Sección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B5394"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B5394"/>
                <w:sz w:val="18"/>
                <w:szCs w:val="18"/>
              </w:rPr>
              <w:t xml:space="preserve">Severidad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B5394"/>
                <w:sz w:val="18"/>
                <w:szCs w:val="18"/>
              </w:rPr>
              <w:t xml:space="preserve">Acción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Coherencia de Periodos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En 2027, el balance se titula "Al 31 de Diciembre del 2027" pero su columna de datos está rotulada "11/2027".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Advertencia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Resolver a qué corte corresponde la columna y unificar el rótulo con el títul...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Coherencia de Periodos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En 2028 el estado de resultados declara "Al 31/10/2028" mientras el balance declara "Al 31 de Diciembre del 2028". La...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Advertencia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Confirmar con contabilidad el corte real del estado de resultados y corregir ...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Comparabilidad entre Periodos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El ejercicio 2028 reporta 1 cuenta(s) de resultados que no existían en 2027: gastos_desarrollo (S/ 395,000).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Advertencia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Confirmar si se trata de un gasto nuevo o de una reclasificación de cuentas e...</w:t>
            </w:r>
          </w:p>
        </w:tc>
      </w:tr>
    </w:tbl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 Detalle de Observaciones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B5394"/>
          <w:sz w:val="22"/>
          <w:szCs w:val="22"/>
        </w:rPr>
        <w:t xml:space="preserve">Coherencia de Periodos</w:t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🟡 ADVERTENCIA: </w:t>
      </w:r>
      <w:r>
        <w:rPr>
          <w:rFonts w:ascii="Arial" w:cs="Arial" w:eastAsia="Arial" w:hAnsi="Arial"/>
          <w:sz w:val="20"/>
          <w:szCs w:val="20"/>
        </w:rPr>
        <w:t xml:space="preserve">En 2027, el balance se titula "Al 31 de Diciembre del 2027" pero su columna de datos está rotulada "11/2027".</w:t>
      </w:r>
    </w:p>
    <w:p>
      <w:pPr>
        <w:spacing w:after="140"/>
        <w:ind w:left="360"/>
      </w:pPr>
      <w:r>
        <w:rPr>
          <w:rFonts w:ascii="Arial" w:cs="Arial" w:eastAsia="Arial" w:hAnsi="Arial"/>
          <w:b/>
          <w:bCs/>
          <w:i/>
          <w:iCs/>
          <w:color w:val="6C757D"/>
          <w:sz w:val="19"/>
          <w:szCs w:val="19"/>
        </w:rPr>
        <w:t xml:space="preserve">Acción sugerida: </w:t>
      </w:r>
      <w:r>
        <w:rPr>
          <w:rFonts w:ascii="Arial" w:cs="Arial" w:eastAsia="Arial" w:hAnsi="Arial"/>
          <w:i/>
          <w:iCs/>
          <w:color w:val="6C757D"/>
          <w:sz w:val="19"/>
          <w:szCs w:val="19"/>
        </w:rPr>
        <w:t xml:space="preserve">Resolver a qué corte corresponde la columna y unificar el rótulo con el título de la hoja.</w:t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🟡 ADVERTENCIA: </w:t>
      </w:r>
      <w:r>
        <w:rPr>
          <w:rFonts w:ascii="Arial" w:cs="Arial" w:eastAsia="Arial" w:hAnsi="Arial"/>
          <w:sz w:val="20"/>
          <w:szCs w:val="20"/>
        </w:rPr>
        <w:t xml:space="preserve">En 2028 el estado de resultados declara "Al 31/10/2028" mientras el balance declara "Al 31 de Diciembre del 2028". Las cifras del estado de resultados concilian con el balance de cierre.</w:t>
      </w:r>
    </w:p>
    <w:p>
      <w:pPr>
        <w:spacing w:after="140"/>
        <w:ind w:left="360"/>
      </w:pPr>
      <w:r>
        <w:rPr>
          <w:rFonts w:ascii="Arial" w:cs="Arial" w:eastAsia="Arial" w:hAnsi="Arial"/>
          <w:b/>
          <w:bCs/>
          <w:i/>
          <w:iCs/>
          <w:color w:val="6C757D"/>
          <w:sz w:val="19"/>
          <w:szCs w:val="19"/>
        </w:rPr>
        <w:t xml:space="preserve">Acción sugerida: </w:t>
      </w:r>
      <w:r>
        <w:rPr>
          <w:rFonts w:ascii="Arial" w:cs="Arial" w:eastAsia="Arial" w:hAnsi="Arial"/>
          <w:i/>
          <w:iCs/>
          <w:color w:val="6C757D"/>
          <w:sz w:val="19"/>
          <w:szCs w:val="19"/>
        </w:rPr>
        <w:t xml:space="preserve">Confirmar con contabilidad el corte real del estado de resultados y corregir el encabezado. Si las cifras son de cierre, el encabezado debe decir 31 de diciembre.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B5394"/>
          <w:sz w:val="22"/>
          <w:szCs w:val="22"/>
        </w:rPr>
        <w:t xml:space="preserve">Comparabilidad entre Periodos</w:t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🟡 ADVERTENCIA: </w:t>
      </w:r>
      <w:r>
        <w:rPr>
          <w:rFonts w:ascii="Arial" w:cs="Arial" w:eastAsia="Arial" w:hAnsi="Arial"/>
          <w:sz w:val="20"/>
          <w:szCs w:val="20"/>
        </w:rPr>
        <w:t xml:space="preserve">El ejercicio 2028 reporta 1 cuenta(s) de resultados que no existían en 2027: gastos_desarrollo (S/ 395,000).</w:t>
      </w:r>
    </w:p>
    <w:p>
      <w:pPr>
        <w:spacing w:after="140"/>
        <w:ind w:left="360"/>
      </w:pPr>
      <w:r>
        <w:rPr>
          <w:rFonts w:ascii="Arial" w:cs="Arial" w:eastAsia="Arial" w:hAnsi="Arial"/>
          <w:b/>
          <w:bCs/>
          <w:i/>
          <w:iCs/>
          <w:color w:val="6C757D"/>
          <w:sz w:val="19"/>
          <w:szCs w:val="19"/>
        </w:rPr>
        <w:t xml:space="preserve">Acción sugerida: </w:t>
      </w:r>
      <w:r>
        <w:rPr>
          <w:rFonts w:ascii="Arial" w:cs="Arial" w:eastAsia="Arial" w:hAnsi="Arial"/>
          <w:i/>
          <w:iCs/>
          <w:color w:val="6C757D"/>
          <w:sz w:val="19"/>
          <w:szCs w:val="19"/>
        </w:rPr>
        <w:t xml:space="preserve">Confirmar si se trata de un gasto nuevo o de una reclasificación de cuentas existentes. La variación entre periodos no es comparable hasta resolverlo, y el reporte debe llevar la salvedad.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B5394"/>
          <w:sz w:val="22"/>
          <w:szCs w:val="22"/>
        </w:rPr>
        <w:t xml:space="preserve">Verificaciones que Pasaron</w:t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✅ OK: </w:t>
      </w:r>
      <w:r>
        <w:rPr>
          <w:rFonts w:ascii="Arial" w:cs="Arial" w:eastAsia="Arial" w:hAnsi="Arial"/>
          <w:sz w:val="20"/>
          <w:szCs w:val="20"/>
        </w:rPr>
        <w:t xml:space="preserve">Ecuación patrimonial 2027: activo S/ 20,701,000 = pasivo S/ 14,249,725 + patrimonio S/ 6,451,275.</w:t>
      </w:r>
    </w:p>
    <w:p>
      <w:pPr>
        <w:spacing w:after="140"/>
        <w:ind w:left="360"/>
      </w:pPr>
      <w:r>
        <w:rPr>
          <w:rFonts w:ascii="Arial" w:cs="Arial" w:eastAsia="Arial" w:hAnsi="Arial"/>
          <w:b/>
          <w:bCs/>
          <w:i/>
          <w:iCs/>
          <w:color w:val="6C757D"/>
          <w:sz w:val="19"/>
          <w:szCs w:val="19"/>
        </w:rPr>
        <w:t xml:space="preserve">Acción sugerida: </w:t>
      </w:r>
      <w:r>
        <w:rPr>
          <w:rFonts w:ascii="Arial" w:cs="Arial" w:eastAsia="Arial" w:hAnsi="Arial"/>
          <w:i/>
          <w:iCs/>
          <w:color w:val="6C757D"/>
          <w:sz w:val="19"/>
          <w:szCs w:val="19"/>
        </w:rPr>
        <w:t xml:space="preserve">Sin acción requerida.</w:t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✅ OK: </w:t>
      </w:r>
      <w:r>
        <w:rPr>
          <w:rFonts w:ascii="Arial" w:cs="Arial" w:eastAsia="Arial" w:hAnsi="Arial"/>
          <w:sz w:val="20"/>
          <w:szCs w:val="20"/>
        </w:rPr>
        <w:t xml:space="preserve">Consistencia 2027: el resultado del estado de resultados (S/ 1,801,275) coincide con el declarado en el patrimonio.</w:t>
      </w:r>
    </w:p>
    <w:p>
      <w:pPr>
        <w:spacing w:after="140"/>
        <w:ind w:left="360"/>
      </w:pPr>
      <w:r>
        <w:rPr>
          <w:rFonts w:ascii="Arial" w:cs="Arial" w:eastAsia="Arial" w:hAnsi="Arial"/>
          <w:b/>
          <w:bCs/>
          <w:i/>
          <w:iCs/>
          <w:color w:val="6C757D"/>
          <w:sz w:val="19"/>
          <w:szCs w:val="19"/>
        </w:rPr>
        <w:t xml:space="preserve">Acción sugerida: </w:t>
      </w:r>
      <w:r>
        <w:rPr>
          <w:rFonts w:ascii="Arial" w:cs="Arial" w:eastAsia="Arial" w:hAnsi="Arial"/>
          <w:i/>
          <w:iCs/>
          <w:color w:val="6C757D"/>
          <w:sz w:val="19"/>
          <w:szCs w:val="19"/>
        </w:rPr>
        <w:t xml:space="preserve">Sin acción requerida.</w:t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✅ OK: </w:t>
      </w:r>
      <w:r>
        <w:rPr>
          <w:rFonts w:ascii="Arial" w:cs="Arial" w:eastAsia="Arial" w:hAnsi="Arial"/>
          <w:sz w:val="20"/>
          <w:szCs w:val="20"/>
        </w:rPr>
        <w:t xml:space="preserve">Ecuación patrimonial 2028: activo S/ 23,255,000 = pasivo S/ 15,717,881 + patrimonio S/ 7,537,119.</w:t>
      </w:r>
    </w:p>
    <w:p>
      <w:pPr>
        <w:spacing w:after="140"/>
        <w:ind w:left="360"/>
      </w:pPr>
      <w:r>
        <w:rPr>
          <w:rFonts w:ascii="Arial" w:cs="Arial" w:eastAsia="Arial" w:hAnsi="Arial"/>
          <w:b/>
          <w:bCs/>
          <w:i/>
          <w:iCs/>
          <w:color w:val="6C757D"/>
          <w:sz w:val="19"/>
          <w:szCs w:val="19"/>
        </w:rPr>
        <w:t xml:space="preserve">Acción sugerida: </w:t>
      </w:r>
      <w:r>
        <w:rPr>
          <w:rFonts w:ascii="Arial" w:cs="Arial" w:eastAsia="Arial" w:hAnsi="Arial"/>
          <w:i/>
          <w:iCs/>
          <w:color w:val="6C757D"/>
          <w:sz w:val="19"/>
          <w:szCs w:val="19"/>
        </w:rPr>
        <w:t xml:space="preserve">Sin acción requerida.</w:t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✅ OK: </w:t>
      </w:r>
      <w:r>
        <w:rPr>
          <w:rFonts w:ascii="Arial" w:cs="Arial" w:eastAsia="Arial" w:hAnsi="Arial"/>
          <w:sz w:val="20"/>
          <w:szCs w:val="20"/>
        </w:rPr>
        <w:t xml:space="preserve">Consistencia 2028: el resultado del estado de resultados (S/ 1,985,844) coincide con el declarado en el patrimonio.</w:t>
      </w:r>
    </w:p>
    <w:p>
      <w:pPr>
        <w:spacing w:after="140"/>
        <w:ind w:left="360"/>
      </w:pPr>
      <w:r>
        <w:rPr>
          <w:rFonts w:ascii="Arial" w:cs="Arial" w:eastAsia="Arial" w:hAnsi="Arial"/>
          <w:b/>
          <w:bCs/>
          <w:i/>
          <w:iCs/>
          <w:color w:val="6C757D"/>
          <w:sz w:val="19"/>
          <w:szCs w:val="19"/>
        </w:rPr>
        <w:t xml:space="preserve">Acción sugerida: </w:t>
      </w:r>
      <w:r>
        <w:rPr>
          <w:rFonts w:ascii="Arial" w:cs="Arial" w:eastAsia="Arial" w:hAnsi="Arial"/>
          <w:i/>
          <w:iCs/>
          <w:color w:val="6C757D"/>
          <w:sz w:val="19"/>
          <w:szCs w:val="19"/>
        </w:rPr>
        <w:t xml:space="preserve">Sin acción requerida.</w:t>
      </w:r>
    </w:p>
    <w:p>
      <w:pPr>
        <w:pBdr>
          <w:top w:val="single" w:color="CCCCCC" w:sz="1" w:space="8"/>
        </w:pBdr>
        <w:spacing w:before="400"/>
      </w:pPr>
      <w:r>
        <w:rPr>
          <w:rFonts w:ascii="Arial" w:cs="Arial" w:eastAsia="Arial" w:hAnsi="Arial"/>
          <w:i/>
          <w:iCs/>
          <w:color w:val="6C757D"/>
          <w:sz w:val="17"/>
          <w:szCs w:val="17"/>
        </w:rPr>
        <w:t xml:space="preserve">Este documento fue generado automáticamente a partir del análisis de los estados financieros proporcionados. Las observaciones deben ser validadas por el equipo contable antes de tomar acciones correctivas.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cs="Arial" w:eastAsia="Arial" w:hAnsi="Arial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80" w:before="180"/>
      <w:outlineLvl w:val="1"/>
    </w:pPr>
    <w:rPr>
      <w:rFonts w:ascii="Arial" w:cs="Arial" w:eastAsia="Arial" w:hAnsi="Arial"/>
      <w:b/>
      <w:bCs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120" w:before="12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2026-09-01T10:06:42.235Z</dcterms:created>
  <dcterms:modified xsi:type="dcterms:W3CDTF">2026-09-01T10:06:42.236Z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