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9E3E"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Assignment 4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77777777"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and OLS</w:t>
      </w:r>
    </w:p>
    <w:p w14:paraId="37E82421" w14:textId="7777777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Consider the simple hypothetical example in Table 1.  This example involves eleven patients each of whom is infected with coronavirus. There are two treatments: ventilators and bedrest.  Table 1 displays each patient’s potential outcomes in terms of years of post-treatment survival under each treatment.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044140C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65FA4E7"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A97C691"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BA98F41"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19946F8"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0444460"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7FBA1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4B651AD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C0DEC4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5D2E7BCB"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9558C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87C52CA"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A02E69"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0213222"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34FE22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14827DA9"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34DC39C"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955EA78"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260A175D"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6C2F103E" w14:textId="77777777" w:rsidR="00520239" w:rsidRPr="00BE6D0D" w:rsidRDefault="00520239" w:rsidP="00206DB5">
            <w:pPr>
              <w:pStyle w:val="PlainText"/>
              <w:jc w:val="both"/>
              <w:rPr>
                <w:rFonts w:asciiTheme="minorHAnsi" w:hAnsiTheme="minorHAnsi" w:cstheme="minorHAnsi"/>
                <w:sz w:val="24"/>
                <w:szCs w:val="24"/>
              </w:rPr>
            </w:pP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486C326" w14:textId="77777777" w:rsidR="00520239" w:rsidRPr="00BE6D0D" w:rsidRDefault="00520239" w:rsidP="00206DB5">
            <w:pPr>
              <w:pStyle w:val="PlainText"/>
              <w:jc w:val="both"/>
              <w:rPr>
                <w:rFonts w:asciiTheme="minorHAnsi" w:hAnsiTheme="minorHAnsi" w:cstheme="minorHAnsi"/>
                <w:sz w:val="24"/>
                <w:szCs w:val="24"/>
              </w:rPr>
            </w:pPr>
          </w:p>
        </w:tc>
        <w:tc>
          <w:tcPr>
            <w:tcW w:w="511" w:type="dxa"/>
          </w:tcPr>
          <w:p w14:paraId="70F9748D" w14:textId="77777777" w:rsidR="00520239" w:rsidRPr="00BE6D0D" w:rsidRDefault="00520239" w:rsidP="00206DB5">
            <w:pPr>
              <w:pStyle w:val="PlainText"/>
              <w:jc w:val="both"/>
              <w:rPr>
                <w:rFonts w:asciiTheme="minorHAnsi" w:hAnsiTheme="minorHAnsi" w:cstheme="minorHAnsi"/>
                <w:sz w:val="24"/>
                <w:szCs w:val="24"/>
              </w:rPr>
            </w:pP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76C6560A" w14:textId="77777777" w:rsidR="00E15A30" w:rsidRPr="00BE6D0D" w:rsidRDefault="00E15A30"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p>
    <w:p w14:paraId="31DFA91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6C66506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p>
    <w:p w14:paraId="2C26C3ED"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66372C8B" w14:textId="77777777" w:rsidR="003367D6"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6DB4BB57"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 </w:t>
      </w:r>
    </w:p>
    <w:p w14:paraId="4983F98F" w14:textId="77777777" w:rsidR="00E07F5B" w:rsidRPr="00BE6D0D" w:rsidRDefault="00675A0B" w:rsidP="00E251FE">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lastRenderedPageBreak/>
        <w:t xml:space="preserve">The following two questions (h and </w:t>
      </w:r>
      <w:proofErr w:type="spellStart"/>
      <w:r w:rsidRPr="00BE6D0D">
        <w:rPr>
          <w:rFonts w:asciiTheme="minorHAnsi" w:hAnsiTheme="minorHAnsi" w:cstheme="minorHAnsi"/>
          <w:sz w:val="24"/>
          <w:szCs w:val="24"/>
        </w:rPr>
        <w:t>i</w:t>
      </w:r>
      <w:proofErr w:type="spellEnd"/>
      <w:r w:rsidRPr="00BE6D0D">
        <w:rPr>
          <w:rFonts w:asciiTheme="minorHAnsi" w:hAnsiTheme="minorHAnsi" w:cstheme="minorHAnsi"/>
          <w:sz w:val="24"/>
          <w:szCs w:val="24"/>
        </w:rPr>
        <w:t>)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w:t>
      </w:r>
      <w:proofErr w:type="spellStart"/>
      <w:r w:rsidRPr="00BE6D0D">
        <w:rPr>
          <w:rFonts w:asciiTheme="minorHAnsi" w:hAnsiTheme="minorHAnsi" w:cstheme="minorHAnsi"/>
          <w:sz w:val="24"/>
          <w:szCs w:val="24"/>
        </w:rPr>
        <w:t>estout</w:t>
      </w:r>
      <w:proofErr w:type="spellEnd"/>
      <w:r w:rsidRPr="00BE6D0D">
        <w:rPr>
          <w:rFonts w:asciiTheme="minorHAnsi" w:hAnsiTheme="minorHAnsi" w:cstheme="minorHAnsi"/>
          <w:sz w:val="24"/>
          <w:szCs w:val="24"/>
        </w:rPr>
        <w:t xml:space="preserve">.  </w:t>
      </w:r>
      <w:r w:rsidR="003E033B" w:rsidRPr="00BE6D0D">
        <w:rPr>
          <w:rFonts w:asciiTheme="minorHAnsi" w:hAnsiTheme="minorHAnsi" w:cstheme="minorHAnsi"/>
          <w:sz w:val="24"/>
          <w:szCs w:val="24"/>
        </w:rPr>
        <w:t xml:space="preserve">I have provided an example for using </w:t>
      </w:r>
      <w:proofErr w:type="spellStart"/>
      <w:r w:rsidR="003E033B" w:rsidRPr="00BE6D0D">
        <w:rPr>
          <w:rFonts w:asciiTheme="minorHAnsi" w:hAnsiTheme="minorHAnsi" w:cstheme="minorHAnsi"/>
          <w:sz w:val="24"/>
          <w:szCs w:val="24"/>
        </w:rPr>
        <w:t>estout</w:t>
      </w:r>
      <w:proofErr w:type="spellEnd"/>
      <w:r w:rsidR="003E033B" w:rsidRPr="00BE6D0D">
        <w:rPr>
          <w:rFonts w:asciiTheme="minorHAnsi" w:hAnsiTheme="minorHAnsi" w:cstheme="minorHAnsi"/>
          <w:sz w:val="24"/>
          <w:szCs w:val="24"/>
        </w:rPr>
        <w:t xml:space="preserve"> to do this in the /</w:t>
      </w:r>
      <w:proofErr w:type="spellStart"/>
      <w:r w:rsidR="003E033B" w:rsidRPr="00BE6D0D">
        <w:rPr>
          <w:rFonts w:asciiTheme="minorHAnsi" w:hAnsiTheme="minorHAnsi" w:cstheme="minorHAnsi"/>
          <w:sz w:val="24"/>
          <w:szCs w:val="24"/>
        </w:rPr>
        <w:t>estout</w:t>
      </w:r>
      <w:proofErr w:type="spellEnd"/>
      <w:r w:rsidR="003E033B" w:rsidRPr="00BE6D0D">
        <w:rPr>
          <w:rFonts w:asciiTheme="minorHAnsi" w:hAnsiTheme="minorHAnsi" w:cstheme="minorHAnsi"/>
          <w:sz w:val="24"/>
          <w:szCs w:val="24"/>
        </w:rPr>
        <w:t xml:space="preserve"> subdirectory on </w:t>
      </w:r>
      <w:proofErr w:type="spellStart"/>
      <w:r w:rsidR="003E033B" w:rsidRPr="00BE6D0D">
        <w:rPr>
          <w:rFonts w:asciiTheme="minorHAnsi" w:hAnsiTheme="minorHAnsi" w:cstheme="minorHAnsi"/>
          <w:sz w:val="24"/>
          <w:szCs w:val="24"/>
        </w:rPr>
        <w:t>github</w:t>
      </w:r>
      <w:proofErr w:type="spellEnd"/>
      <w:r w:rsidR="003E033B" w:rsidRPr="00BE6D0D">
        <w:rPr>
          <w:rFonts w:asciiTheme="minorHAnsi" w:hAnsiTheme="minorHAnsi" w:cstheme="minorHAnsi"/>
          <w:sz w:val="24"/>
          <w:szCs w:val="24"/>
        </w:rPr>
        <w:t xml:space="preserve"> in a file called ols.do</w:t>
      </w:r>
      <w:r w:rsidR="002C6C01" w:rsidRPr="00BE6D0D">
        <w:rPr>
          <w:rFonts w:asciiTheme="minorHAnsi" w:hAnsiTheme="minorHAnsi" w:cstheme="minorHAnsi"/>
          <w:sz w:val="24"/>
          <w:szCs w:val="24"/>
        </w:rPr>
        <w:t xml:space="preserve">. </w:t>
      </w:r>
      <w:r w:rsidR="003E033B"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77777777" w:rsidR="00643DA3" w:rsidRPr="00BE6D0D" w:rsidRDefault="00643DA3" w:rsidP="00E07F5B">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Using the dataset</w:t>
      </w:r>
      <w:r w:rsidR="0021483F" w:rsidRPr="00BE6D0D">
        <w:rPr>
          <w:rFonts w:asciiTheme="minorHAnsi" w:hAnsiTheme="minorHAnsi" w:cstheme="minorHAnsi"/>
          <w:sz w:val="24"/>
          <w:szCs w:val="24"/>
        </w:rPr>
        <w:t xml:space="preserve"> in part (1)</w:t>
      </w:r>
      <w:r w:rsidRPr="00BE6D0D">
        <w:rPr>
          <w:rFonts w:asciiTheme="minorHAnsi" w:hAnsiTheme="minorHAnsi" w:cstheme="minorHAnsi"/>
          <w:sz w:val="24"/>
          <w:szCs w:val="24"/>
        </w:rPr>
        <w:t xml:space="preserve"> based only on 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Pr="00BE6D0D">
        <w:rPr>
          <w:rFonts w:asciiTheme="minorHAnsi" w:hAnsiTheme="minorHAnsi" w:cstheme="minorHAnsi"/>
          <w:sz w:val="24"/>
          <w:szCs w:val="24"/>
        </w:rPr>
        <w:t xml:space="preserve"> and Y,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087218"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50E5B2F4" w14:textId="77777777" w:rsidR="008D272D" w:rsidRPr="00BE6D0D" w:rsidRDefault="004E584E" w:rsidP="00553A5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4142F0">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4142F0"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m:t>
          </m:r>
          <m:r>
            <w:rPr>
              <w:rFonts w:ascii="Cambria Math" w:hAnsi="Cambria Math" w:cstheme="minorHAnsi"/>
              <w:sz w:val="24"/>
              <w:szCs w:val="24"/>
            </w:rPr>
            <m:t>β</m:t>
          </m:r>
          <m:r>
            <w:rPr>
              <w:rFonts w:ascii="Cambria Math" w:hAnsi="Cambria Math" w:cstheme="minorHAnsi"/>
              <w:sz w:val="24"/>
              <w:szCs w:val="24"/>
            </w:rPr>
            <m:t>Age</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77777777" w:rsidR="004E584E" w:rsidRPr="00BE6D0D"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591D2002" w14:textId="77777777" w:rsidR="00FF13AF" w:rsidRPr="00BE6D0D" w:rsidRDefault="00FF13AF"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FF13AF">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6B7177"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BE6D0D"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6B7177"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Directed acyclical graphs</w:t>
      </w:r>
    </w:p>
    <w:p w14:paraId="28656E76" w14:textId="70ACF685"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A 2005 article published in the </w:t>
      </w:r>
      <w:r w:rsidRPr="00BE6D0D">
        <w:rPr>
          <w:rFonts w:asciiTheme="minorHAnsi" w:hAnsiTheme="minorHAnsi" w:cstheme="minorHAnsi"/>
          <w:sz w:val="24"/>
          <w:szCs w:val="24"/>
          <w:u w:val="single"/>
        </w:rPr>
        <w:t>Journal of Behavioral Medicine</w:t>
      </w:r>
      <w:r w:rsidRPr="00BE6D0D">
        <w:rPr>
          <w:rFonts w:asciiTheme="minorHAnsi" w:hAnsiTheme="minorHAnsi" w:cstheme="minorHAnsi"/>
          <w:sz w:val="24"/>
          <w:szCs w:val="24"/>
        </w:rPr>
        <w:t xml:space="preserve"> claims that forgiveness improves physical health outcomes.</w:t>
      </w:r>
      <w:r w:rsidRPr="00BE6D0D">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Assume that we are interested in evaluating the average causal effect of forgiveness (D) on health (Y) using observational data.  We </w:t>
      </w:r>
      <w:r w:rsidR="002242AB">
        <w:rPr>
          <w:rFonts w:asciiTheme="minorHAnsi" w:hAnsiTheme="minorHAnsi" w:cstheme="minorHAnsi"/>
          <w:sz w:val="24"/>
          <w:szCs w:val="24"/>
        </w:rPr>
        <w:t>believe that</w:t>
      </w:r>
      <w:bookmarkStart w:id="1" w:name="_GoBack"/>
      <w:bookmarkEnd w:id="1"/>
      <w:r w:rsidRPr="00BE6D0D">
        <w:rPr>
          <w:rFonts w:asciiTheme="minorHAnsi" w:hAnsiTheme="minorHAnsi" w:cstheme="minorHAnsi"/>
          <w:sz w:val="24"/>
          <w:szCs w:val="24"/>
        </w:rPr>
        <w:t xml:space="preserve"> forgiveness (</w:t>
      </w:r>
      <w:r w:rsidRPr="00BE6D0D">
        <w:rPr>
          <w:rFonts w:asciiTheme="minorHAnsi" w:hAnsiTheme="minorHAnsi" w:cstheme="minorHAnsi"/>
          <w:i/>
          <w:sz w:val="24"/>
          <w:szCs w:val="24"/>
        </w:rPr>
        <w:t>D</w:t>
      </w:r>
      <w:r w:rsidRPr="00BE6D0D">
        <w:rPr>
          <w:rFonts w:asciiTheme="minorHAnsi" w:hAnsiTheme="minorHAnsi" w:cstheme="minorHAnsi"/>
          <w:sz w:val="24"/>
          <w:szCs w:val="24"/>
        </w:rPr>
        <w:t>) causes health (</w:t>
      </w:r>
      <w:r w:rsidRPr="00BE6D0D">
        <w:rPr>
          <w:rFonts w:asciiTheme="minorHAnsi" w:hAnsiTheme="minorHAnsi" w:cstheme="minorHAnsi"/>
          <w:i/>
          <w:sz w:val="24"/>
          <w:szCs w:val="24"/>
        </w:rPr>
        <w:t>Y</w:t>
      </w:r>
      <w:r w:rsidRPr="00BE6D0D">
        <w:rPr>
          <w:rFonts w:asciiTheme="minorHAnsi" w:hAnsiTheme="minorHAnsi" w:cstheme="minorHAnsi"/>
          <w:sz w:val="24"/>
          <w:szCs w:val="24"/>
        </w:rPr>
        <w:t>), but our sample is restricted to patients in treatment (</w:t>
      </w:r>
      <w:r w:rsidRPr="00BE6D0D">
        <w:rPr>
          <w:rFonts w:asciiTheme="minorHAnsi" w:hAnsiTheme="minorHAnsi" w:cstheme="minorHAnsi"/>
          <w:i/>
          <w:sz w:val="24"/>
          <w:szCs w:val="24"/>
        </w:rPr>
        <w:t>patients)</w:t>
      </w:r>
      <w:r w:rsidRPr="00BE6D0D">
        <w:rPr>
          <w:rFonts w:asciiTheme="minorHAnsi" w:hAnsiTheme="minorHAnsi" w:cstheme="minorHAnsi"/>
          <w:sz w:val="24"/>
          <w:szCs w:val="24"/>
        </w:rPr>
        <w:t>.  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Pr="00BE6D0D">
        <w:rPr>
          <w:rFonts w:asciiTheme="minorHAnsi" w:hAnsiTheme="minorHAnsi" w:cstheme="minorHAnsi"/>
          <w:sz w:val="24"/>
          <w:szCs w:val="24"/>
        </w:rPr>
        <w:t>select into treatment (</w:t>
      </w:r>
      <w:r w:rsidRPr="00BE6D0D">
        <w:rPr>
          <w:rFonts w:asciiTheme="minorHAnsi" w:hAnsiTheme="minorHAnsi" w:cstheme="minorHAnsi"/>
          <w:i/>
          <w:sz w:val="24"/>
          <w:szCs w:val="24"/>
        </w:rPr>
        <w:t>patients</w:t>
      </w:r>
      <w:r w:rsidRPr="00BE6D0D">
        <w:rPr>
          <w:rFonts w:asciiTheme="minorHAnsi" w:hAnsiTheme="minorHAnsi" w:cstheme="minorHAnsi"/>
          <w:sz w:val="24"/>
          <w:szCs w:val="24"/>
        </w:rPr>
        <w:t>) and</w:t>
      </w:r>
      <w:r w:rsidRPr="00BE6D0D">
        <w:rPr>
          <w:rFonts w:asciiTheme="minorHAnsi" w:hAnsiTheme="minorHAnsi" w:cstheme="minorHAnsi"/>
          <w:i/>
          <w:sz w:val="24"/>
          <w:szCs w:val="24"/>
        </w:rPr>
        <w:t xml:space="preserve"> </w:t>
      </w:r>
      <w:r w:rsidRPr="00BE6D0D">
        <w:rPr>
          <w:rFonts w:asciiTheme="minorHAnsi" w:hAnsiTheme="minorHAnsi" w:cstheme="minorHAnsi"/>
          <w:sz w:val="24"/>
          <w:szCs w:val="24"/>
        </w:rPr>
        <w:t>are 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Wealth causes people to seek treatment (</w:t>
      </w:r>
      <w:r w:rsidRPr="00BE6D0D">
        <w:rPr>
          <w:rFonts w:asciiTheme="minorHAnsi" w:hAnsiTheme="minorHAnsi" w:cstheme="minorHAnsi"/>
          <w:i/>
          <w:sz w:val="24"/>
          <w:szCs w:val="24"/>
        </w:rPr>
        <w:t>patients</w:t>
      </w:r>
      <w:r w:rsidRPr="00BE6D0D">
        <w:rPr>
          <w:rFonts w:asciiTheme="minorHAnsi" w:hAnsiTheme="minorHAnsi" w:cstheme="minorHAnsi"/>
          <w:sz w:val="24"/>
          <w:szCs w:val="24"/>
        </w:rPr>
        <w:t>) because of their higher willingness to pay, and wealth also improves health outcomes, but wealth is not in your data. Wealth is also associated with insurance coverage, which also causes people to be in sample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564B7710"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forgiveness is binary and we only have data on pre-existing patients, list all causal and non-causal pathways contained in the following estimator: </w:t>
      </w:r>
    </w:p>
    <w:p w14:paraId="2823849E" w14:textId="77777777" w:rsidR="00643DA3" w:rsidRPr="00BE6D0D" w:rsidRDefault="00643DA3" w:rsidP="00643DA3">
      <w:pPr>
        <w:pStyle w:val="PlainText"/>
        <w:ind w:left="2160"/>
        <w:jc w:val="both"/>
        <w:rPr>
          <w:rFonts w:asciiTheme="minorHAnsi" w:hAnsiTheme="minorHAnsi" w:cstheme="minorHAnsi"/>
          <w:sz w:val="24"/>
          <w:szCs w:val="24"/>
        </w:rPr>
      </w:pPr>
      <w:proofErr w:type="gramStart"/>
      <w:r w:rsidRPr="00BE6D0D">
        <w:rPr>
          <w:rFonts w:asciiTheme="minorHAnsi" w:hAnsiTheme="minorHAnsi" w:cstheme="minorHAnsi"/>
          <w:sz w:val="24"/>
          <w:szCs w:val="24"/>
        </w:rPr>
        <w:t>E[</w:t>
      </w:r>
      <w:proofErr w:type="gramEnd"/>
      <w:r w:rsidRPr="00BE6D0D">
        <w:rPr>
          <w:rFonts w:asciiTheme="minorHAnsi" w:hAnsiTheme="minorHAnsi" w:cstheme="minorHAnsi"/>
          <w:sz w:val="24"/>
          <w:szCs w:val="24"/>
        </w:rPr>
        <w:t xml:space="preserve">Y|D=1, </w:t>
      </w:r>
      <w:r w:rsidRPr="00BE6D0D">
        <w:rPr>
          <w:rFonts w:asciiTheme="minorHAnsi" w:hAnsiTheme="minorHAnsi" w:cstheme="minorHAnsi"/>
          <w:i/>
          <w:sz w:val="24"/>
          <w:szCs w:val="24"/>
        </w:rPr>
        <w:t>patients=1</w:t>
      </w:r>
      <w:r w:rsidRPr="00BE6D0D">
        <w:rPr>
          <w:rFonts w:asciiTheme="minorHAnsi" w:hAnsiTheme="minorHAnsi" w:cstheme="minorHAnsi"/>
          <w:sz w:val="24"/>
          <w:szCs w:val="24"/>
        </w:rPr>
        <w:t xml:space="preserve">] – E[Y | D=0, </w:t>
      </w:r>
      <w:r w:rsidRPr="00BE6D0D">
        <w:rPr>
          <w:rFonts w:asciiTheme="minorHAnsi" w:hAnsiTheme="minorHAnsi" w:cstheme="minorHAnsi"/>
          <w:i/>
          <w:sz w:val="24"/>
          <w:szCs w:val="24"/>
        </w:rPr>
        <w:t>patients=1</w:t>
      </w:r>
      <w:r w:rsidRPr="00BE6D0D">
        <w:rPr>
          <w:rFonts w:asciiTheme="minorHAnsi" w:hAnsiTheme="minorHAnsi" w:cstheme="minorHAnsi"/>
          <w:sz w:val="24"/>
          <w:szCs w:val="24"/>
        </w:rPr>
        <w:t xml:space="preserve">].  </w:t>
      </w:r>
    </w:p>
    <w:p w14:paraId="75A37923"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If you had a random sample of the population and not just pre-existing patients, would your answer to (a) change?  Why/why not?</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7777777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Use Figure 2 for the following questions.  In all four DAGs (a-d), X is a binary treatment variable and Y is the outcome variable, U and V are unobservable. S, Z, X and Y are all observable (in your data).  </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lastRenderedPageBreak/>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2B05D032"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If you estimated </w:t>
      </w:r>
      <w:proofErr w:type="gramStart"/>
      <w:r w:rsidRPr="00BE6D0D">
        <w:rPr>
          <w:rFonts w:asciiTheme="minorHAnsi" w:hAnsiTheme="minorHAnsi" w:cstheme="minorHAnsi"/>
          <w:sz w:val="24"/>
          <w:szCs w:val="24"/>
        </w:rPr>
        <w:t>E[</w:t>
      </w:r>
      <w:proofErr w:type="gramEnd"/>
      <w:r w:rsidRPr="00BE6D0D">
        <w:rPr>
          <w:rFonts w:asciiTheme="minorHAnsi" w:hAnsiTheme="minorHAnsi" w:cstheme="minorHAnsi"/>
          <w:sz w:val="24"/>
          <w:szCs w:val="24"/>
        </w:rPr>
        <w:t>Y | X=1] – E[Y | X=0] for each diagram, what causal and statistical pathways would be contained in that estimator?</w:t>
      </w:r>
    </w:p>
    <w:p w14:paraId="1910E695" w14:textId="77777777" w:rsidR="00643DA3" w:rsidRPr="00BE6D0D" w:rsidRDefault="00643DA3" w:rsidP="00643DA3">
      <w:pPr>
        <w:pStyle w:val="PlainText"/>
        <w:numPr>
          <w:ilvl w:val="1"/>
          <w:numId w:val="1"/>
        </w:numPr>
        <w:jc w:val="both"/>
        <w:rPr>
          <w:rFonts w:asciiTheme="minorHAnsi" w:hAnsiTheme="minorHAnsi" w:cstheme="minorHAnsi"/>
          <w:sz w:val="24"/>
          <w:szCs w:val="24"/>
        </w:rPr>
      </w:pPr>
      <w:r w:rsidRPr="00BE6D0D">
        <w:rPr>
          <w:rFonts w:asciiTheme="minorHAnsi" w:hAnsiTheme="minorHAnsi" w:cstheme="minorHAnsi"/>
          <w:sz w:val="24"/>
          <w:szCs w:val="24"/>
        </w:rPr>
        <w:t xml:space="preserve">For each DAG, write down all backdoor paths from X to Y and indicate whether they are open or closed.  Write down a conditioning strategy that satisfies the backdoor criterion.  If one does not exist, why does it not exist?  </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171BF" w14:textId="77777777" w:rsidR="00087218" w:rsidRDefault="00087218" w:rsidP="00643DA3">
      <w:r>
        <w:separator/>
      </w:r>
    </w:p>
  </w:endnote>
  <w:endnote w:type="continuationSeparator" w:id="0">
    <w:p w14:paraId="78B64466" w14:textId="77777777" w:rsidR="00087218" w:rsidRDefault="00087218"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F3807" w14:textId="77777777" w:rsidR="00087218" w:rsidRDefault="00087218" w:rsidP="00643DA3">
      <w:r>
        <w:separator/>
      </w:r>
    </w:p>
  </w:footnote>
  <w:footnote w:type="continuationSeparator" w:id="0">
    <w:p w14:paraId="0FC669CA" w14:textId="77777777" w:rsidR="00087218" w:rsidRDefault="00087218" w:rsidP="00643DA3">
      <w:r>
        <w:continuationSeparator/>
      </w:r>
    </w:p>
  </w:footnote>
  <w:footnote w:id="1">
    <w:p w14:paraId="35CF0CAD" w14:textId="77777777" w:rsidR="00643DA3" w:rsidRPr="000A36D8" w:rsidRDefault="00643DA3" w:rsidP="00643DA3">
      <w:pPr>
        <w:pStyle w:val="FootnoteText"/>
        <w:rPr>
          <w:sz w:val="16"/>
          <w:szCs w:val="16"/>
        </w:rPr>
      </w:pPr>
      <w:r w:rsidRPr="000A36D8">
        <w:rPr>
          <w:rStyle w:val="FootnoteReference"/>
          <w:sz w:val="16"/>
          <w:szCs w:val="16"/>
        </w:rPr>
        <w:footnoteRef/>
      </w:r>
      <w:r w:rsidRPr="000A36D8">
        <w:rPr>
          <w:sz w:val="16"/>
          <w:szCs w:val="16"/>
        </w:rPr>
        <w:t xml:space="preserve"> Lawler, et al. (2005), “The Unique Effects of Forgiveness on Health: An Exploration of Pathways”, </w:t>
      </w:r>
      <w:r w:rsidRPr="000A36D8">
        <w:rPr>
          <w:sz w:val="16"/>
          <w:szCs w:val="16"/>
          <w:u w:val="single"/>
        </w:rPr>
        <w:t>Journal of Behavioral Medicine</w:t>
      </w:r>
      <w:r w:rsidRPr="000A36D8">
        <w:rPr>
          <w:sz w:val="16"/>
          <w:szCs w:val="16"/>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84C02"/>
    <w:rsid w:val="00087218"/>
    <w:rsid w:val="000E2AA0"/>
    <w:rsid w:val="001023F8"/>
    <w:rsid w:val="001F4124"/>
    <w:rsid w:val="00206DB5"/>
    <w:rsid w:val="0021483F"/>
    <w:rsid w:val="002242AB"/>
    <w:rsid w:val="002C6C01"/>
    <w:rsid w:val="003367D6"/>
    <w:rsid w:val="00386EA3"/>
    <w:rsid w:val="003B0A23"/>
    <w:rsid w:val="003C5342"/>
    <w:rsid w:val="003E033B"/>
    <w:rsid w:val="004142F0"/>
    <w:rsid w:val="004D269C"/>
    <w:rsid w:val="004E584E"/>
    <w:rsid w:val="00520239"/>
    <w:rsid w:val="00553A56"/>
    <w:rsid w:val="00560F4E"/>
    <w:rsid w:val="005A1F68"/>
    <w:rsid w:val="005B35BB"/>
    <w:rsid w:val="00622BE3"/>
    <w:rsid w:val="00643DA3"/>
    <w:rsid w:val="00675A0B"/>
    <w:rsid w:val="00691B2B"/>
    <w:rsid w:val="006A0FBC"/>
    <w:rsid w:val="006A6CAF"/>
    <w:rsid w:val="006B7177"/>
    <w:rsid w:val="00762EC4"/>
    <w:rsid w:val="008C29CA"/>
    <w:rsid w:val="008D272D"/>
    <w:rsid w:val="009C5E41"/>
    <w:rsid w:val="009E7FCC"/>
    <w:rsid w:val="00AB2060"/>
    <w:rsid w:val="00AD43BB"/>
    <w:rsid w:val="00BB761C"/>
    <w:rsid w:val="00BB7FFA"/>
    <w:rsid w:val="00BE6D0D"/>
    <w:rsid w:val="00C23B85"/>
    <w:rsid w:val="00D335BA"/>
    <w:rsid w:val="00D971F3"/>
    <w:rsid w:val="00DD3D5C"/>
    <w:rsid w:val="00E02F16"/>
    <w:rsid w:val="00E07F5B"/>
    <w:rsid w:val="00E15A30"/>
    <w:rsid w:val="00E251FE"/>
    <w:rsid w:val="00E43AB7"/>
    <w:rsid w:val="00E70420"/>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43</cp:revision>
  <dcterms:created xsi:type="dcterms:W3CDTF">2020-06-09T13:19:00Z</dcterms:created>
  <dcterms:modified xsi:type="dcterms:W3CDTF">2020-06-09T15:01:00Z</dcterms:modified>
</cp:coreProperties>
</file>