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Пользователь посредством системы может подавать заявки оператору на рассмотрение. Оператор может просматривать пользовательские заявки и принимать или отклонять их. 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системных полей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Администратор</w:t>
      </w:r>
    </w:p>
    <w:p>
      <w:pPr/>
      <w:r>
        <w:rPr>
          <w:rFonts w:ascii="Times" w:hAnsi="Times" w:cs="Times"/>
          <w:sz w:val="24"/>
          <w:sz-cs w:val="24"/>
        </w:rPr>
        <w:t xml:space="preserve">У пользователя системы может быть одновременно несколько ролей, например, «Оператор» и «Администратор».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созданные им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отправлять заявки на рассмотрение оператору.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пользователям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реляционную БД (MS SQL, PostgreSQL, h2), 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Создание пользователей и ролей не предусмотрено в этой системе. 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случае просмотра заявки оператором текст заявки выводить со знаком &lt;-&gt; после каждого символа. Пример: Пользователь отправил на рассмотрение заявку с текстом «Мне нужна помощь», а оператор на экране видит текст в формате «М-н-е- -н-у-ж-н-а- -п-о-м-о-щ-ь».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