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72"/>
          <w:szCs w:val="72"/>
        </w:rPr>
        <w:t xml:space="preserve">AutoScaleOps</w:t>
      </w:r>
    </w:p>
    <w:p>
      <w:pPr>
        <w:spacing w:after="200"/>
        <w:jc w:val="center"/>
      </w:pPr>
      <w:r>
        <w:rPr>
          <w:rFonts w:ascii="Arial" w:cs="Arial" w:eastAsia="Arial" w:hAnsi="Arial"/>
          <w:color w:val="2E75B6"/>
          <w:sz w:val="36"/>
          <w:szCs w:val="36"/>
        </w:rPr>
        <w:t xml:space="preserve">ARIMA Tabanlı Proaktif Kubernetes Otomatik Ölçekleme</w:t>
      </w:r>
    </w:p>
    <w:p>
      <w:pPr>
        <w:spacing w:after="200"/>
        <w:jc w:val="center"/>
      </w:pPr>
      <w:r>
        <w:rPr>
          <w:i/>
          <w:iCs/>
          <w:color w:val="595959"/>
          <w:sz w:val="28"/>
          <w:szCs w:val="28"/>
        </w:rPr>
        <w:t xml:space="preserve">Akademik Deney Raporu</w:t>
      </w:r>
    </w:p>
    <w:p>
      <w:pPr>
        <w:spacing w:after="800"/>
        <w:jc w:val="center"/>
      </w:pPr>
      <w:r>
        <w:rPr>
          <w:color w:val="595959"/>
          <w:sz w:val="24"/>
          <w:szCs w:val="24"/>
        </w:rPr>
        <w:t xml:space="preserve">10 Nisan 2026  |  Furkan Oral</w:t>
      </w:r>
    </w:p>
    <w:p>
      <w:pPr>
        <w:pBdr>
          <w:top w:val="single" w:color="2E75B6" w:sz="6" w:space="1"/>
        </w:pBdr>
        <w:spacing w:after="200"/>
        <w:jc w:val="center"/>
      </w:pPr>
      <w:r>
        <w:rPr>
          <w:color w:val="595959"/>
          <w:sz w:val="18"/>
          <w:szCs w:val="18"/>
        </w:rPr>
        <w:t xml:space="preserve">Sistem: Kubernetes v1.33.1 (Minikube)  |  KEDA v2  |  pmdarima 2.0.4  |  Python 3.11</w:t>
      </w:r>
    </w:p>
    <w:p>
      <w:r>
        <w:br w:type="page"/>
      </w:r>
    </w:p>
    <w:p>
      <w:pPr>
        <w:pStyle w:val="Heading1"/>
      </w:pPr>
      <w:r>
        <w:rPr>
          <w:b/>
          <w:bCs/>
          <w:color w:val="1F3864"/>
          <w:sz w:val="36"/>
          <w:szCs w:val="36"/>
        </w:rPr>
        <w:t xml:space="preserve">1. Proje Özeti</w:t>
      </w:r>
    </w:p>
    <w:p>
      <w:pPr>
        <w:spacing w:after="120"/>
      </w:pPr>
      <w:r>
        <w:rPr>
          <w:sz w:val="22"/>
          <w:szCs w:val="22"/>
        </w:rPr>
        <w:t xml:space="preserve">AutoScaleOps, Kubernetes üzerinde çalışan web uygulamalarının trafiğini ARIMA zaman serisi modeli ile tahmin ederek pod sayısını proaktif olarak ölçeklendiren akademik bir sistemdir. Geleneksel reaktif ölçekleme sistemlerinin yaşadığı gecikmeli tepki sorununu ortadan kaldırmayı hedefler.</w:t>
      </w:r>
    </w:p>
    <w:p>
      <w:pPr>
        <w:spacing w:after="160"/>
      </w:pPr>
      <w:r>
        <w:t xml:space="preserve"/>
      </w:r>
    </w:p>
    <w:p>
      <w:pPr>
        <w:spacing w:after="120"/>
      </w:pPr>
      <w:r>
        <w:rPr>
          <w:b/>
          <w:bCs/>
          <w:sz w:val="22"/>
          <w:szCs w:val="22"/>
        </w:rPr>
        <w:t xml:space="preserve">Sistem Bileşenleri:</w:t>
      </w:r>
    </w:p>
    <w:p>
      <w:pPr>
        <w:spacing w:after="120"/>
      </w:pPr>
      <w:r>
        <w:rPr>
          <w:sz w:val="22"/>
          <w:szCs w:val="22"/>
        </w:rPr>
        <w:t xml:space="preserve">• Uygulama Katmanı: Python/Flask web uygulaması (Kubernetes'te çalışır)</w:t>
      </w:r>
    </w:p>
    <w:p>
      <w:pPr>
        <w:spacing w:after="120"/>
      </w:pPr>
      <w:r>
        <w:rPr>
          <w:sz w:val="22"/>
          <w:szCs w:val="22"/>
        </w:rPr>
        <w:t xml:space="preserve">• AI Tahmin Motoru: Auto-ARIMA (pmdarima) + 95% Güven Aralığı + ADF Durağanlık Testi</w:t>
      </w:r>
    </w:p>
    <w:p>
      <w:pPr>
        <w:spacing w:after="120"/>
      </w:pPr>
      <w:r>
        <w:rPr>
          <w:sz w:val="22"/>
          <w:szCs w:val="22"/>
        </w:rPr>
        <w:t xml:space="preserve">• Ölçekleme Motoru: KEDA v2 (Prometheus trigger ile)</w:t>
      </w:r>
    </w:p>
    <w:p>
      <w:pPr>
        <w:spacing w:after="120"/>
      </w:pPr>
      <w:r>
        <w:rPr>
          <w:sz w:val="22"/>
          <w:szCs w:val="22"/>
        </w:rPr>
        <w:t xml:space="preserve">• Gözlemleme: Prometheus + Pushgateway + 11 özel akademik metrik</w:t>
      </w:r>
    </w:p>
    <w:p>
      <w:pPr>
        <w:spacing w:after="120"/>
      </w:pPr>
      <w:r>
        <w:rPr>
          <w:sz w:val="22"/>
          <w:szCs w:val="22"/>
        </w:rPr>
        <w:t xml:space="preserve">• Deney Araçları: metrics_logger.py, traffic_simulator.py, model_comparison.py, analiz.py</w:t>
      </w:r>
    </w:p>
    <w:p>
      <w:pPr>
        <w:spacing w:after="160"/>
      </w:pPr>
      <w:r>
        <w:t xml:space="preserve"/>
      </w:r>
    </w:p>
    <w:p>
      <w:pPr>
        <w:spacing w:after="120"/>
      </w:pPr>
      <w:r>
        <w:rPr>
          <w:b/>
          <w:bCs/>
          <w:sz w:val="22"/>
          <w:szCs w:val="22"/>
        </w:rPr>
        <w:t xml:space="preserve">Deney Tasarımı:</w:t>
      </w:r>
    </w:p>
    <w:p>
      <w:pPr>
        <w:spacing w:after="120"/>
      </w:pPr>
      <w:r>
        <w:rPr>
          <w:sz w:val="22"/>
          <w:szCs w:val="22"/>
        </w:rPr>
        <w:t xml:space="preserve">• Mod A (Kontrol): Reaktif ölçekleme — sabit pod sayısı, KEDA kapalı</w:t>
      </w:r>
    </w:p>
    <w:p>
      <w:pPr>
        <w:spacing w:after="120"/>
      </w:pPr>
      <w:r>
        <w:rPr>
          <w:sz w:val="22"/>
          <w:szCs w:val="22"/>
        </w:rPr>
        <w:t xml:space="preserve">• Mod B (Deney): ARIMA tahminli proaktif ölçekleme — KEDA + Prometheus aktif</w:t>
      </w:r>
    </w:p>
    <w:p>
      <w:pPr>
        <w:spacing w:after="120"/>
      </w:pPr>
      <w:r>
        <w:rPr>
          <w:sz w:val="22"/>
          <w:szCs w:val="22"/>
        </w:rPr>
        <w:t xml:space="preserve">• 5 model karşılaştırması: ARIMA, Holt-Winters, Prophet, EMA, Naive</w:t>
      </w:r>
    </w:p>
    <w:p>
      <w:pPr>
        <w:spacing w:after="120"/>
      </w:pPr>
      <w:r>
        <w:rPr>
          <w:sz w:val="22"/>
          <w:szCs w:val="22"/>
        </w:rPr>
        <w:t xml:space="preserve">• 4 farklı tahmin ufku: 5, 15, 30, 60 dakika</w:t>
      </w:r>
    </w:p>
    <w:p>
      <w:r>
        <w:br w:type="page"/>
      </w:r>
    </w:p>
    <w:p>
      <w:pPr>
        <w:pStyle w:val="Heading1"/>
      </w:pPr>
      <w:r>
        <w:rPr>
          <w:b/>
          <w:bCs/>
          <w:color w:val="1F3864"/>
          <w:sz w:val="36"/>
          <w:szCs w:val="36"/>
        </w:rPr>
        <w:t xml:space="preserve">2. Sistem Mimarisi ve Akışı</w:t>
      </w:r>
    </w:p>
    <w:p>
      <w:pPr>
        <w:spacing w:after="120"/>
      </w:pPr>
      <w:r>
        <w:rPr>
          <w:sz w:val="22"/>
          <w:szCs w:val="22"/>
        </w:rPr>
        <w:t xml:space="preserve">Aşağıdaki tablo sistemin nasıl çalıştığını özetlemektedir:</w:t>
      </w:r>
    </w:p>
    <w:p>
      <w:pPr>
        <w:spacing w:after="160"/>
      </w:pPr>
      <w:r>
        <w:t xml:space="preserve"/>
      </w:r>
    </w:p>
    <w:p>
      <w:pPr>
        <w:spacing w:after="120"/>
      </w:pPr>
      <w:r>
        <w:rPr>
          <w:b/>
          <w:bCs/>
          <w:sz w:val="22"/>
          <w:szCs w:val="22"/>
        </w:rPr>
        <w:t xml:space="preserve">Veri Akışı:</w:t>
      </w:r>
    </w:p>
    <w:p>
      <w:pPr>
        <w:spacing w:after="120"/>
      </w:pPr>
      <w:r>
        <w:rPr>
          <w:sz w:val="22"/>
          <w:szCs w:val="22"/>
        </w:rPr>
        <w:t xml:space="preserve">1. Traffic Simulator → HTTP istekleri gönderir → Flask App (Kubernetes Pod)</w:t>
      </w:r>
    </w:p>
    <w:p>
      <w:pPr>
        <w:spacing w:after="120"/>
      </w:pPr>
      <w:r>
        <w:rPr>
          <w:sz w:val="22"/>
          <w:szCs w:val="22"/>
        </w:rPr>
        <w:t xml:space="preserve">2. Flask App → http_requests_total metriği → Prometheus</w:t>
      </w:r>
    </w:p>
    <w:p>
      <w:pPr>
        <w:spacing w:after="120"/>
      </w:pPr>
      <w:r>
        <w:rPr>
          <w:sz w:val="22"/>
          <w:szCs w:val="22"/>
        </w:rPr>
        <w:t xml:space="preserve">3. AI Predictor → Prometheus'tan RPS geçmişini çeker (240 dk pencere)</w:t>
      </w:r>
    </w:p>
    <w:p>
      <w:pPr>
        <w:spacing w:after="120"/>
      </w:pPr>
      <w:r>
        <w:rPr>
          <w:sz w:val="22"/>
          <w:szCs w:val="22"/>
        </w:rPr>
        <w:t xml:space="preserve">4. AI Predictor → Auto-ARIMA ile 5 dk sonrasını tahmin eder (95% CI üst sınırı)</w:t>
      </w:r>
    </w:p>
    <w:p>
      <w:pPr>
        <w:spacing w:after="120"/>
      </w:pPr>
      <w:r>
        <w:rPr>
          <w:sz w:val="22"/>
          <w:szCs w:val="22"/>
        </w:rPr>
        <w:t xml:space="preserve">5. AI Predictor → predicted_rps_30min → Pushgateway → Prometheus</w:t>
      </w:r>
    </w:p>
    <w:p>
      <w:pPr>
        <w:spacing w:after="120"/>
      </w:pPr>
      <w:r>
        <w:rPr>
          <w:sz w:val="22"/>
          <w:szCs w:val="22"/>
        </w:rPr>
        <w:t xml:space="preserve">6. KEDA → predicted_rps_30min'i okur → Deployment'ı ölçekler</w:t>
      </w:r>
    </w:p>
    <w:p>
      <w:pPr>
        <w:spacing w:after="160"/>
      </w:pPr>
      <w:r>
        <w:t xml:space="preserve"/>
      </w:r>
    </w:p>
    <w:p>
      <w:pPr>
        <w:spacing w:after="120"/>
      </w:pPr>
      <w:r>
        <w:rPr>
          <w:b/>
          <w:bCs/>
          <w:sz w:val="22"/>
          <w:szCs w:val="22"/>
        </w:rPr>
        <w:t xml:space="preserve">AI Predictor Detayları:</w:t>
      </w:r>
    </w:p>
    <w:p>
      <w:pPr>
        <w:spacing w:after="120"/>
      </w:pPr>
      <w:r>
        <w:rPr>
          <w:sz w:val="22"/>
          <w:szCs w:val="22"/>
        </w:rPr>
        <w:t xml:space="preserve">• ADF (Augmented Dickey-Fuller) testi ile durağanlık kontrolü</w:t>
      </w:r>
    </w:p>
    <w:p>
      <w:pPr>
        <w:spacing w:after="120"/>
      </w:pPr>
      <w:r>
        <w:rPr>
          <w:sz w:val="22"/>
          <w:szCs w:val="22"/>
        </w:rPr>
        <w:t xml:space="preserve">• auto_arima() ile optimal p,d,q parametresi otomatik seçimi</w:t>
      </w:r>
    </w:p>
    <w:p>
      <w:pPr>
        <w:spacing w:after="120"/>
      </w:pPr>
      <w:r>
        <w:rPr>
          <w:sz w:val="22"/>
          <w:szCs w:val="22"/>
        </w:rPr>
        <w:t xml:space="preserve">• 95% güven aralığı kullanılarak muhafazakar üst sınır tahmini</w:t>
      </w:r>
    </w:p>
    <w:p>
      <w:pPr>
        <w:spacing w:after="120"/>
      </w:pPr>
      <w:r>
        <w:rPr>
          <w:sz w:val="22"/>
          <w:szCs w:val="22"/>
        </w:rPr>
        <w:t xml:space="preserve">• Her 30 döngüde bir (30 dk) model yeniden eğitimi</w:t>
      </w:r>
    </w:p>
    <w:p>
      <w:pPr>
        <w:spacing w:after="120"/>
      </w:pPr>
      <w:r>
        <w:rPr>
          <w:sz w:val="22"/>
          <w:szCs w:val="22"/>
        </w:rPr>
        <w:t xml:space="preserve">• Online güncelleme: her döngüde son veri noktasıyla model güncellenir</w:t>
      </w:r>
    </w:p>
    <w:p>
      <w:pPr>
        <w:spacing w:after="120"/>
      </w:pPr>
      <w:r>
        <w:rPr>
          <w:sz w:val="22"/>
          <w:szCs w:val="22"/>
        </w:rPr>
        <w:t xml:space="preserve">• Yanlış alarm koruması: 5 dk boyunca gerçekleşmeyen spike'lar iptal edilir</w:t>
      </w:r>
    </w:p>
    <w:p>
      <w:r>
        <w:br w:type="page"/>
      </w:r>
    </w:p>
    <w:p>
      <w:pPr>
        <w:pStyle w:val="Heading1"/>
      </w:pPr>
      <w:r>
        <w:rPr>
          <w:b/>
          <w:bCs/>
          <w:color w:val="1F3864"/>
          <w:sz w:val="36"/>
          <w:szCs w:val="36"/>
        </w:rPr>
        <w:t xml:space="preserve">3. Mod B — ARIMA Deney Sonuçları</w:t>
      </w:r>
    </w:p>
    <w:p>
      <w:pPr>
        <w:pStyle w:val="Heading2"/>
      </w:pPr>
      <w:r>
        <w:rPr>
          <w:b/>
          <w:bCs/>
          <w:color w:val="2E75B6"/>
          <w:sz w:val="28"/>
          <w:szCs w:val="28"/>
        </w:rPr>
        <w:t xml:space="preserve">3.1 Trafik Analizi</w:t>
      </w:r>
    </w:p>
    <w:p>
      <w:pPr>
        <w:jc w:val="center"/>
      </w:pPr>
      <w:r>
        <w:drawing>
          <wp:inline distT="0" distB="0" distL="0" distR="0">
            <wp:extent cx="5524500" cy="3048000"/>
            <wp:effectExtent t="0" r="0" b="0" l="0"/>
            <wp:docPr id="1" name="grafik_rps_B.png" descr="grafik_rps_B.png" title="grafik_rps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95959"/>
          <w:sz w:val="18"/>
          <w:szCs w:val="18"/>
        </w:rPr>
        <w:t xml:space="preserve">Şekil 1: Mod B — Gerçek ve Tahmin Edilen RPS Karşılaştırması</w:t>
      </w:r>
    </w:p>
    <w:p>
      <w:pPr>
        <w:spacing w:after="160"/>
      </w:pPr>
      <w:r>
        <w:t xml:space="preserve"/>
      </w:r>
    </w:p>
    <w:p>
      <w:pPr>
        <w:spacing w:after="120"/>
      </w:pPr>
      <w:r>
        <w:rPr>
          <w:b/>
          <w:bCs/>
          <w:sz w:val="22"/>
          <w:szCs w:val="22"/>
        </w:rPr>
        <w:t xml:space="preserve">Deney Özeti:</w:t>
      </w:r>
    </w:p>
    <w:p>
      <w:pPr>
        <w:spacing w:after="120"/>
      </w:pPr>
      <w:r>
        <w:rPr>
          <w:sz w:val="22"/>
          <w:szCs w:val="22"/>
        </w:rPr>
        <w:t xml:space="preserve">• Süre: 1 saat 46 dakika  |  Veri noktası: 1.088  |  Örnekleme: ~5 saniye</w:t>
      </w:r>
    </w:p>
    <w:p>
      <w:pPr>
        <w:spacing w:after="120"/>
      </w:pPr>
      <w:r>
        <w:rPr>
          <w:sz w:val="22"/>
          <w:szCs w:val="22"/>
        </w:rPr>
        <w:t xml:space="preserve">• Ortalama RPS: 39.88 req/s  |  Maksimum RPS: 51.24 req/s</w:t>
      </w:r>
    </w:p>
    <w:p>
      <w:pPr>
        <w:spacing w:after="120"/>
      </w:pPr>
      <w:r>
        <w:rPr>
          <w:sz w:val="22"/>
          <w:szCs w:val="22"/>
        </w:rPr>
        <w:t xml:space="preserve">• Standart Sapma: 4.50 req/s  |  P95 RPS: 45.37 req/s</w:t>
      </w:r>
    </w:p>
    <w:p>
      <w:pPr>
        <w:spacing w:after="160"/>
      </w:pPr>
      <w:r>
        <w:t xml:space="preserve"/>
      </w:r>
    </w:p>
    <w:p>
      <w:pPr>
        <w:pStyle w:val="Heading2"/>
      </w:pPr>
      <w:r>
        <w:rPr>
          <w:b/>
          <w:bCs/>
          <w:color w:val="2E75B6"/>
          <w:sz w:val="28"/>
          <w:szCs w:val="28"/>
        </w:rPr>
        <w:t xml:space="preserve">3.2 Pod Ölçekleme Davranışı</w:t>
      </w:r>
    </w:p>
    <w:p>
      <w:pPr>
        <w:jc w:val="center"/>
      </w:pPr>
      <w:r>
        <w:drawing>
          <wp:inline distT="0" distB="0" distL="0" distR="0">
            <wp:extent cx="5524500" cy="2857500"/>
            <wp:effectExtent t="0" r="0" b="0" l="0"/>
            <wp:docPr id="1" name="grafik_pods_B.png" descr="grafik_pods_B.png" title="grafik_pods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95959"/>
          <w:sz w:val="18"/>
          <w:szCs w:val="18"/>
        </w:rPr>
        <w:t xml:space="preserve">Şekil 2: Mod B — Pod Sayısı Zaman İçindeki Değişimi</w:t>
      </w:r>
    </w:p>
    <w:p>
      <w:pPr>
        <w:spacing w:after="160"/>
      </w:pPr>
      <w:r>
        <w:t xml:space="preserve"/>
      </w:r>
    </w:p>
    <w:p>
      <w:pPr>
        <w:spacing w:after="120"/>
      </w:pPr>
      <w:r>
        <w:rPr>
          <w:sz w:val="22"/>
          <w:szCs w:val="22"/>
        </w:rPr>
        <w:t xml:space="preserve">• Scale-up olayı: 2  |  Scale-down olayı: 1</w:t>
      </w:r>
    </w:p>
    <w:p>
      <w:pPr>
        <w:spacing w:after="120"/>
      </w:pPr>
      <w:r>
        <w:rPr>
          <w:sz w:val="22"/>
          <w:szCs w:val="22"/>
        </w:rPr>
        <w:t xml:space="preserve">• Minimum pod: 4  |  Maksimum pod: 6  |  Ortalama: 5.10 pod</w:t>
      </w:r>
    </w:p>
    <w:p>
      <w:pPr>
        <w:spacing w:after="120"/>
      </w:pPr>
      <w:r>
        <w:rPr>
          <w:sz w:val="22"/>
          <w:szCs w:val="22"/>
        </w:rPr>
        <w:t xml:space="preserve">• KEDA eşiği: 10 RPS/pod — sistem hiçbir zaman aşırı yüklenmedi</w:t>
      </w:r>
    </w:p>
    <w:p>
      <w:pPr>
        <w:spacing w:after="160"/>
      </w:pPr>
      <w:r>
        <w:t xml:space="preserve"/>
      </w:r>
    </w:p>
    <w:p>
      <w:pPr>
        <w:pStyle w:val="Heading2"/>
      </w:pPr>
      <w:r>
        <w:rPr>
          <w:b/>
          <w:bCs/>
          <w:color w:val="2E75B6"/>
          <w:sz w:val="28"/>
          <w:szCs w:val="28"/>
        </w:rPr>
        <w:t xml:space="preserve">3.3 Yanıt Süresi (Latency)</w:t>
      </w:r>
    </w:p>
    <w:p>
      <w:pPr>
        <w:jc w:val="center"/>
      </w:pPr>
      <w:r>
        <w:drawing>
          <wp:inline distT="0" distB="0" distL="0" distR="0">
            <wp:extent cx="5524500" cy="3048000"/>
            <wp:effectExtent t="0" r="0" b="0" l="0"/>
            <wp:docPr id="1" name="grafik_latency_B.png" descr="grafik_latency_B.png" title="grafik_latency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95959"/>
          <w:sz w:val="18"/>
          <w:szCs w:val="18"/>
        </w:rPr>
        <w:t xml:space="preserve">Şekil 3: Mod B — p50, p95, p99 Yanıt Süresi</w:t>
      </w:r>
    </w:p>
    <w:p>
      <w:pPr>
        <w:spacing w:after="160"/>
      </w:pPr>
      <w:r>
        <w:t xml:space="preserve"/>
      </w:r>
    </w:p>
    <w:p>
      <w:pPr>
        <w:spacing w:after="120"/>
      </w:pPr>
      <w:r>
        <w:rPr>
          <w:sz w:val="22"/>
          <w:szCs w:val="22"/>
        </w:rPr>
        <w:t xml:space="preserve">• Ortalama p50: 24.98 ms  |  Ortalama p95: 57.60 ms  |  Ortalama p99: 78.88 ms</w:t>
      </w:r>
    </w:p>
    <w:p>
      <w:pPr>
        <w:spacing w:after="120"/>
      </w:pPr>
      <w:r>
        <w:rPr>
          <w:sz w:val="22"/>
          <w:szCs w:val="22"/>
        </w:rPr>
        <w:t xml:space="preserve">• Maks p99: 1029.20 ms (spike anlarında)</w:t>
      </w:r>
    </w:p>
    <w:p>
      <w:pPr>
        <w:spacing w:after="120"/>
      </w:pPr>
      <w:r>
        <w:rPr>
          <w:sz w:val="22"/>
          <w:szCs w:val="22"/>
        </w:rPr>
        <w:t xml:space="preserve">• Yorum: Ortalama p95 &lt; 200ms — Üretim ortamı için kabul edilebilir</w:t>
      </w:r>
    </w:p>
    <w:p>
      <w:pPr>
        <w:spacing w:after="160"/>
      </w:pPr>
      <w:r>
        <w:t xml:space="preserve"/>
      </w:r>
    </w:p>
    <w:p>
      <w:pPr>
        <w:pStyle w:val="Heading2"/>
      </w:pPr>
      <w:r>
        <w:rPr>
          <w:b/>
          <w:bCs/>
          <w:color w:val="2E75B6"/>
          <w:sz w:val="28"/>
          <w:szCs w:val="28"/>
        </w:rPr>
        <w:t xml:space="preserve">3.4 Kaynak Kullanımı</w:t>
      </w:r>
    </w:p>
    <w:p>
      <w:pPr>
        <w:jc w:val="center"/>
      </w:pPr>
      <w:r>
        <w:drawing>
          <wp:inline distT="0" distB="0" distL="0" distR="0">
            <wp:extent cx="5524500" cy="2857500"/>
            <wp:effectExtent t="0" r="0" b="0" l="0"/>
            <wp:docPr id="1" name="grafik_kaynak_B.png" descr="grafik_kaynak_B.png" title="grafik_kaynak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95959"/>
          <w:sz w:val="18"/>
          <w:szCs w:val="18"/>
        </w:rPr>
        <w:t xml:space="preserve">Şekil 4: Mod B — CPU ve Bellek Kullanımı</w:t>
      </w:r>
    </w:p>
    <w:p>
      <w:pPr>
        <w:spacing w:after="160"/>
      </w:pPr>
      <w:r>
        <w:t xml:space="preserve"/>
      </w:r>
    </w:p>
    <w:p>
      <w:pPr>
        <w:spacing w:after="120"/>
      </w:pPr>
      <w:r>
        <w:rPr>
          <w:sz w:val="22"/>
          <w:szCs w:val="22"/>
        </w:rPr>
        <w:t xml:space="preserve">• Ortalama CPU: 38.13 mCPU/pod  |  Maks CPU: 62.19 mCPU/pod</w:t>
      </w:r>
    </w:p>
    <w:p>
      <w:pPr>
        <w:spacing w:after="120"/>
      </w:pPr>
      <w:r>
        <w:rPr>
          <w:sz w:val="22"/>
          <w:szCs w:val="22"/>
        </w:rPr>
        <w:t xml:space="preserve">• Ortalama Bellek: 26.08 MiB/pod  |  Optimal bölge (5-15 RPS/pod): %54.65</w:t>
      </w:r>
    </w:p>
    <w:p>
      <w:r>
        <w:br w:type="page"/>
      </w:r>
    </w:p>
    <w:p>
      <w:pPr>
        <w:pStyle w:val="Heading1"/>
      </w:pPr>
      <w:r>
        <w:rPr>
          <w:b/>
          <w:bCs/>
          <w:color w:val="1F3864"/>
          <w:sz w:val="36"/>
          <w:szCs w:val="36"/>
        </w:rPr>
        <w:t xml:space="preserve">4. Mod A — Reaktif Ölçekleme Sonuçları</w:t>
      </w:r>
    </w:p>
    <w:p>
      <w:pPr>
        <w:pStyle w:val="Heading2"/>
      </w:pPr>
      <w:r>
        <w:rPr>
          <w:b/>
          <w:bCs/>
          <w:color w:val="2E75B6"/>
          <w:sz w:val="28"/>
          <w:szCs w:val="28"/>
        </w:rPr>
        <w:t xml:space="preserve">4.1 Trafik ve Latency</w:t>
      </w:r>
    </w:p>
    <w:p>
      <w:pPr>
        <w:jc w:val="center"/>
      </w:pPr>
      <w:r>
        <w:drawing>
          <wp:inline distT="0" distB="0" distL="0" distR="0">
            <wp:extent cx="5524500" cy="2857500"/>
            <wp:effectExtent t="0" r="0" b="0" l="0"/>
            <wp:docPr id="1" name="grafik_rps_A.png" descr="grafik_rps_A.png" title="grafik_rps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95959"/>
          <w:sz w:val="18"/>
          <w:szCs w:val="18"/>
        </w:rPr>
        <w:t xml:space="preserve">Şekil 5: Mod A — Gerçek ve Tahmin Edilen RPS</w:t>
      </w:r>
    </w:p>
    <w:p>
      <w:pPr>
        <w:spacing w:after="160"/>
      </w:pPr>
      <w:r>
        <w:t xml:space="preserve"/>
      </w:r>
    </w:p>
    <w:p>
      <w:pPr>
        <w:jc w:val="center"/>
      </w:pPr>
      <w:r>
        <w:drawing>
          <wp:inline distT="0" distB="0" distL="0" distR="0">
            <wp:extent cx="5524500" cy="2857500"/>
            <wp:effectExtent t="0" r="0" b="0" l="0"/>
            <wp:docPr id="1" name="grafik_latency_A.png" descr="grafik_latency_A.png" title="grafik_latency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95959"/>
          <w:sz w:val="18"/>
          <w:szCs w:val="18"/>
        </w:rPr>
        <w:t xml:space="preserve">Şekil 6: Mod A — p50, p95, p99 Yanıt Süresi</w:t>
      </w:r>
    </w:p>
    <w:p>
      <w:pPr>
        <w:spacing w:after="160"/>
      </w:pPr>
      <w:r>
        <w:t xml:space="preserve"/>
      </w:r>
    </w:p>
    <w:p>
      <w:pPr>
        <w:spacing w:after="120"/>
      </w:pPr>
      <w:r>
        <w:rPr>
          <w:sz w:val="22"/>
          <w:szCs w:val="22"/>
        </w:rPr>
        <w:t xml:space="preserve">• Ortalama RPS: 37.71 req/s  |  Toplam süre: 213 dakika</w:t>
      </w:r>
    </w:p>
    <w:p>
      <w:pPr>
        <w:spacing w:after="120"/>
      </w:pPr>
      <w:r>
        <w:rPr>
          <w:sz w:val="22"/>
          <w:szCs w:val="22"/>
        </w:rPr>
        <w:t xml:space="preserve">• Ortalama p95: 55.26 ms  |  Maks p95: 275.90 ms</w:t>
      </w:r>
    </w:p>
    <w:p>
      <w:pPr>
        <w:spacing w:after="120"/>
      </w:pPr>
      <w:r>
        <w:rPr>
          <w:sz w:val="22"/>
          <w:szCs w:val="22"/>
        </w:rPr>
        <w:t xml:space="preserve">• MAPE (tahmin doğruluğu): %35.24 — reaktif sistemde tahmin daha zor</w:t>
      </w:r>
    </w:p>
    <w:p>
      <w:pPr>
        <w:spacing w:after="160"/>
      </w:pPr>
      <w:r>
        <w:t xml:space="preserve"/>
      </w:r>
    </w:p>
    <w:p>
      <w:pPr>
        <w:pStyle w:val="Heading2"/>
      </w:pPr>
      <w:r>
        <w:rPr>
          <w:b/>
          <w:bCs/>
          <w:color w:val="2E75B6"/>
          <w:sz w:val="28"/>
          <w:szCs w:val="28"/>
        </w:rPr>
        <w:t xml:space="preserve">4.2 Pod Ölçekleme</w:t>
      </w:r>
    </w:p>
    <w:p>
      <w:pPr>
        <w:jc w:val="center"/>
      </w:pPr>
      <w:r>
        <w:drawing>
          <wp:inline distT="0" distB="0" distL="0" distR="0">
            <wp:extent cx="5524500" cy="2667000"/>
            <wp:effectExtent t="0" r="0" b="0" l="0"/>
            <wp:docPr id="1" name="grafik_pods_A.png" descr="grafik_pods_A.png" title="grafik_pods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spacing w:after="240"/>
        <w:jc w:val="center"/>
      </w:pPr>
      <w:r>
        <w:rPr>
          <w:i/>
          <w:iCs/>
          <w:color w:val="595959"/>
          <w:sz w:val="18"/>
          <w:szCs w:val="18"/>
        </w:rPr>
        <w:t xml:space="preserve">Şekil 7: Mod A — Pod Sayısı Değişimi</w:t>
      </w:r>
    </w:p>
    <w:p>
      <w:pPr>
        <w:spacing w:after="160"/>
      </w:pPr>
      <w:r>
        <w:t xml:space="preserve"/>
      </w:r>
    </w:p>
    <w:p>
      <w:pPr>
        <w:spacing w:after="120"/>
      </w:pPr>
      <w:r>
        <w:rPr>
          <w:sz w:val="22"/>
          <w:szCs w:val="22"/>
        </w:rPr>
        <w:t xml:space="preserve">• Scale-up: 3 olay  |  Scale-down: 2 olay</w:t>
      </w:r>
    </w:p>
    <w:p>
      <w:pPr>
        <w:spacing w:after="120"/>
      </w:pPr>
      <w:r>
        <w:rPr>
          <w:sz w:val="22"/>
          <w:szCs w:val="22"/>
        </w:rPr>
        <w:t xml:space="preserve">• Ortalama pod: 4.95  |  Pod sayısı büyük çoğunlukla 5'te sabit kaldı</w:t>
      </w:r>
    </w:p>
    <w:p>
      <w:r>
        <w:br w:type="page"/>
      </w:r>
    </w:p>
    <w:p>
      <w:pPr>
        <w:pStyle w:val="Heading1"/>
      </w:pPr>
      <w:r>
        <w:rPr>
          <w:b/>
          <w:bCs/>
          <w:color w:val="1F3864"/>
          <w:sz w:val="36"/>
          <w:szCs w:val="36"/>
        </w:rPr>
        <w:t xml:space="preserve">5. Mod A vs Mod B Karşılaştırması</w:t>
      </w:r>
    </w:p>
    <w:p>
      <w:pPr>
        <w:pStyle w:val="Heading2"/>
      </w:pPr>
      <w:r>
        <w:rPr>
          <w:b/>
          <w:bCs/>
          <w:color w:val="2E75B6"/>
          <w:sz w:val="28"/>
          <w:szCs w:val="28"/>
        </w:rPr>
        <w:t xml:space="preserve">5.1 Temel Metrikler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2520"/>
        <w:gridCol w:w="72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Metrik</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Mod A (Reaktif)</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Mod B (ARIMA)</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Fark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Ort. Gerçek RPS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37.71 req/s</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b w:val="false"/>
                <w:bCs w:val="false"/>
                <w:color w:val="000000"/>
                <w:sz w:val="20"/>
                <w:szCs w:val="20"/>
              </w:rPr>
              <w:t xml:space="preserve">39.88 req/s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+2.16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MAPE — Tahmin Doğruluğu</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35.24%</w:t>
            </w:r>
          </w:p>
        </w:tc>
        <w:tc>
          <w:tcPr>
            <w:tcW w:type="dxa" w:w="25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14.85% ✓</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-20.39%</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MAE (Ort. Mutlak Hata)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10.21 RPS</w:t>
            </w:r>
          </w:p>
        </w:tc>
        <w:tc>
          <w:tcPr>
            <w:tcW w:type="dxa" w:w="25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5.49 RPS ✓</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-4.72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RMSE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10.86 RPS</w:t>
            </w:r>
          </w:p>
        </w:tc>
        <w:tc>
          <w:tcPr>
            <w:tcW w:type="dxa" w:w="25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7.29 RPS ✓</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-3.57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Ort. p95 Latency</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b w:val="false"/>
                <w:bCs w:val="false"/>
                <w:color w:val="000000"/>
                <w:sz w:val="20"/>
                <w:szCs w:val="20"/>
              </w:rPr>
              <w:t xml:space="preserve">55.26 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57.60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Maks p95 Latency (spike)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275.90 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976.90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Scale-Up Olayı</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w:t>
            </w:r>
          </w:p>
        </w:tc>
        <w:tc>
          <w:tcPr>
            <w:tcW w:type="dxa" w:w="25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val="false"/>
                <w:bCs w:val="false"/>
                <w:color w:val="000000"/>
                <w:sz w:val="20"/>
                <w:szCs w:val="20"/>
              </w:rPr>
              <w:t xml:space="preserve">2 ✓</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Ort. Pod Sayısı</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4.95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5.10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+0.14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p-değeri (Welch t-test)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0"/>
                <w:szCs w:val="20"/>
              </w:rPr>
              <w:t xml:space="preserve">&lt; 0.0001</w:t>
            </w:r>
          </w:p>
        </w:tc>
        <w:tc>
          <w:tcPr>
            <w:tcW w:type="dxa" w:w="25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İstatistiksel anlamlı ✓</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w:t>
            </w:r>
          </w:p>
        </w:tc>
      </w:tr>
    </w:tbl>
    <w:p>
      <w:pPr>
        <w:spacing w:after="160"/>
      </w:pPr>
      <w:r>
        <w:t xml:space="preserve"/>
      </w:r>
    </w:p>
    <w:p>
      <w:pPr>
        <w:spacing w:after="120"/>
      </w:pPr>
      <w:r>
        <w:rPr>
          <w:sz w:val="22"/>
          <w:szCs w:val="22"/>
        </w:rPr>
        <w:t xml:space="preserve">* Maks p95 latency farkı: Mode B peak saatlerde (14:00-15:47) çalıştırıldı, Mode A ise düşen trafik saatlerinde (15:50-19:03). Zaman dilimi etkisi sonuçları etkiliyor.</w:t>
      </w:r>
    </w:p>
    <w:p>
      <w:pPr>
        <w:spacing w:after="160"/>
      </w:pPr>
      <w:r>
        <w:t xml:space="preserve"/>
      </w:r>
    </w:p>
    <w:p>
      <w:pPr>
        <w:pStyle w:val="Heading2"/>
      </w:pPr>
      <w:r>
        <w:rPr>
          <w:b/>
          <w:bCs/>
          <w:color w:val="2E75B6"/>
          <w:sz w:val="28"/>
          <w:szCs w:val="28"/>
        </w:rPr>
        <w:t xml:space="preserve">5.2 Latency Dağılımı Karşılaştırması</w:t>
      </w:r>
    </w:p>
    <w:p>
      <w:pPr>
        <w:jc w:val="center"/>
      </w:pPr>
      <w:r>
        <w:drawing>
          <wp:inline distT="0" distB="0" distL="0" distR="0">
            <wp:extent cx="5334000" cy="3238500"/>
            <wp:effectExtent t="0" r="0" b="0" l="0"/>
            <wp:docPr id="1" name="karsilastirma_latency_boxplot.png" descr="karsilastirma_latency_boxplot.png" title="karsilastirma_latency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38500"/>
                    </a:xfrm>
                    <a:prstGeom prst="rect">
                      <a:avLst/>
                    </a:prstGeom>
                  </pic:spPr>
                </pic:pic>
              </a:graphicData>
            </a:graphic>
          </wp:inline>
        </w:drawing>
      </w:r>
    </w:p>
    <w:p>
      <w:pPr>
        <w:spacing w:after="240"/>
        <w:jc w:val="center"/>
      </w:pPr>
      <w:r>
        <w:rPr>
          <w:i/>
          <w:iCs/>
          <w:color w:val="595959"/>
          <w:sz w:val="18"/>
          <w:szCs w:val="18"/>
        </w:rPr>
        <w:t xml:space="preserve">Şekil 8: Mod A vs Mod B — Yanıt Süresi Kutu Grafiği</w:t>
      </w:r>
    </w:p>
    <w:p>
      <w:pPr>
        <w:spacing w:after="160"/>
      </w:pPr>
      <w:r>
        <w:t xml:space="preserve"/>
      </w:r>
    </w:p>
    <w:p>
      <w:pPr>
        <w:jc w:val="center"/>
      </w:pPr>
      <w:r>
        <w:drawing>
          <wp:inline distT="0" distB="0" distL="0" distR="0">
            <wp:extent cx="5524500" cy="2857500"/>
            <wp:effectExtent t="0" r="0" b="0" l="0"/>
            <wp:docPr id="1" name="karsilastirma_p95_overlay.png" descr="karsilastirma_p95_overlay.png" title="karsilastirma_p95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i/>
          <w:iCs/>
          <w:color w:val="595959"/>
          <w:sz w:val="18"/>
          <w:szCs w:val="18"/>
        </w:rPr>
        <w:t xml:space="preserve">Şekil 9: Mod A vs Mod B — p95 Zaman Serisi Karşılaştırması</w:t>
      </w:r>
    </w:p>
    <w:p>
      <w:pPr>
        <w:spacing w:after="160"/>
      </w:pPr>
      <w:r>
        <w:t xml:space="preserve"/>
      </w:r>
    </w:p>
    <w:p>
      <w:pPr>
        <w:pStyle w:val="Heading2"/>
      </w:pPr>
      <w:r>
        <w:rPr>
          <w:b/>
          <w:bCs/>
          <w:color w:val="2E75B6"/>
          <w:sz w:val="28"/>
          <w:szCs w:val="28"/>
        </w:rPr>
        <w:t xml:space="preserve">5.3 Pod Ölçekleme Karşılaştırması</w:t>
      </w:r>
    </w:p>
    <w:p>
      <w:pPr>
        <w:jc w:val="center"/>
      </w:pPr>
      <w:r>
        <w:drawing>
          <wp:inline distT="0" distB="0" distL="0" distR="0">
            <wp:extent cx="5524500" cy="2667000"/>
            <wp:effectExtent t="0" r="0" b="0" l="0"/>
            <wp:docPr id="1" name="karsilastirma_pod_overlay.png" descr="karsilastirma_pod_overlay.png" title="karsilastirma_pod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667000"/>
                    </a:xfrm>
                    <a:prstGeom prst="rect">
                      <a:avLst/>
                    </a:prstGeom>
                  </pic:spPr>
                </pic:pic>
              </a:graphicData>
            </a:graphic>
          </wp:inline>
        </w:drawing>
      </w:r>
    </w:p>
    <w:p>
      <w:pPr>
        <w:spacing w:after="240"/>
        <w:jc w:val="center"/>
      </w:pPr>
      <w:r>
        <w:rPr>
          <w:i/>
          <w:iCs/>
          <w:color w:val="595959"/>
          <w:sz w:val="18"/>
          <w:szCs w:val="18"/>
        </w:rPr>
        <w:t xml:space="preserve">Şekil 10: Mod A vs Mod B — Pod Sayısı Karşılaştırması</w:t>
      </w:r>
    </w:p>
    <w:p>
      <w:pPr>
        <w:spacing w:after="160"/>
      </w:pPr>
      <w:r>
        <w:t xml:space="preserve"/>
      </w:r>
    </w:p>
    <w:p>
      <w:pPr>
        <w:pStyle w:val="Heading2"/>
      </w:pPr>
      <w:r>
        <w:rPr>
          <w:b/>
          <w:bCs/>
          <w:color w:val="2E75B6"/>
          <w:sz w:val="28"/>
          <w:szCs w:val="28"/>
        </w:rPr>
        <w:t xml:space="preserve">5.4 İstatistiksel Test Sonuçları</w:t>
      </w:r>
    </w:p>
    <w:p>
      <w:pPr>
        <w:spacing w:after="120"/>
      </w:pPr>
      <w:r>
        <w:rPr>
          <w:b/>
          <w:bCs/>
          <w:sz w:val="22"/>
          <w:szCs w:val="22"/>
        </w:rPr>
        <w:t xml:space="preserve">Welch t-test (eşit varyans varsayımı olmaksızın):</w:t>
      </w:r>
    </w:p>
    <w:p>
      <w:pPr>
        <w:spacing w:after="120"/>
      </w:pPr>
      <w:r>
        <w:rPr>
          <w:sz w:val="22"/>
          <w:szCs w:val="22"/>
        </w:rPr>
        <w:t xml:space="preserve">• t istatistiği: -9.2104</w:t>
      </w:r>
    </w:p>
    <w:p>
      <w:pPr>
        <w:spacing w:after="120"/>
      </w:pPr>
      <w:r>
        <w:rPr>
          <w:sz w:val="22"/>
          <w:szCs w:val="22"/>
        </w:rPr>
        <w:t xml:space="preserve">• p-değeri: &lt; 0.0001</w:t>
      </w:r>
    </w:p>
    <w:p>
      <w:pPr>
        <w:spacing w:after="120"/>
      </w:pPr>
      <w:r>
        <w:rPr>
          <w:sz w:val="22"/>
          <w:szCs w:val="22"/>
        </w:rPr>
        <w:t xml:space="preserve">• Sonuç: H0 reddedilir — iki mod arasında istatistiksel olarak anlamlı fark VARDIR</w:t>
      </w:r>
    </w:p>
    <w:p>
      <w:pPr>
        <w:spacing w:after="160"/>
      </w:pPr>
      <w:r>
        <w:t xml:space="preserve"/>
      </w:r>
    </w:p>
    <w:p>
      <w:pPr>
        <w:spacing w:after="120"/>
      </w:pPr>
      <w:r>
        <w:rPr>
          <w:b/>
          <w:bCs/>
          <w:sz w:val="22"/>
          <w:szCs w:val="22"/>
        </w:rPr>
        <w:t xml:space="preserve">Mann-Whitney U testi (parametrik olmayan):</w:t>
      </w:r>
    </w:p>
    <w:p>
      <w:pPr>
        <w:spacing w:after="120"/>
      </w:pPr>
      <w:r>
        <w:rPr>
          <w:sz w:val="22"/>
          <w:szCs w:val="22"/>
        </w:rPr>
        <w:t xml:space="preserve">• U istatistiği: 721,085</w:t>
      </w:r>
    </w:p>
    <w:p>
      <w:pPr>
        <w:spacing w:after="120"/>
      </w:pPr>
      <w:r>
        <w:rPr>
          <w:sz w:val="22"/>
          <w:szCs w:val="22"/>
        </w:rPr>
        <w:t xml:space="preserve">• p-değeri: &lt; 0.0001</w:t>
      </w:r>
    </w:p>
    <w:p>
      <w:pPr>
        <w:spacing w:after="120"/>
      </w:pPr>
      <w:r>
        <w:rPr>
          <w:sz w:val="22"/>
          <w:szCs w:val="22"/>
        </w:rPr>
        <w:t xml:space="preserve">• Sonuç: Her iki testte de iki dağılım istatistiksel olarak farklıdır</w:t>
      </w:r>
    </w:p>
    <w:p>
      <w:r>
        <w:br w:type="page"/>
      </w:r>
    </w:p>
    <w:p>
      <w:pPr>
        <w:pStyle w:val="Heading1"/>
      </w:pPr>
      <w:r>
        <w:rPr>
          <w:b/>
          <w:bCs/>
          <w:color w:val="1F3864"/>
          <w:sz w:val="36"/>
          <w:szCs w:val="36"/>
        </w:rPr>
        <w:t xml:space="preserve">6. Model Karşılaştırması (Walk-Forward CV)</w:t>
      </w:r>
    </w:p>
    <w:p>
      <w:pPr>
        <w:spacing w:after="120"/>
      </w:pPr>
      <w:r>
        <w:rPr>
          <w:sz w:val="22"/>
          <w:szCs w:val="22"/>
        </w:rPr>
        <w:t xml:space="preserve">Beş farklı tahmin modeli, gerçek trafik verisi üzerinde walk-forward cross-validation yöntemiyle karşılaştırıldı. Eğitim penceresi: 120 dakika, değerlendirme: 4 farklı ufuk.</w:t>
      </w:r>
    </w:p>
    <w:p>
      <w:pPr>
        <w:spacing w:after="160"/>
      </w:pPr>
      <w:r>
        <w:t xml:space="preserve"/>
      </w:r>
    </w:p>
    <w:p>
      <w:pPr>
        <w:pStyle w:val="Heading2"/>
      </w:pPr>
      <w:r>
        <w:rPr>
          <w:b/>
          <w:bCs/>
          <w:color w:val="2E75B6"/>
          <w:sz w:val="28"/>
          <w:szCs w:val="28"/>
        </w:rPr>
        <w:t xml:space="preserve">6.1 MAPE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MAPE 5dk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MAPE 15dk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MAPE 30dk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MAPE 60dk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Hesap (ms)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EMA</w:t>
            </w:r>
          </w:p>
        </w:tc>
        <w:tc>
          <w:tcPr>
            <w:tcW w:type="dxa" w:w="1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11.66% ★</w:t>
            </w:r>
          </w:p>
        </w:tc>
        <w:tc>
          <w:tcPr>
            <w:tcW w:type="dxa" w:w="1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11.95% ★</w:t>
            </w:r>
          </w:p>
        </w:tc>
        <w:tc>
          <w:tcPr>
            <w:tcW w:type="dxa" w:w="1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11.95% ★</w:t>
            </w:r>
          </w:p>
        </w:tc>
        <w:tc>
          <w:tcPr>
            <w:tcW w:type="dxa" w:w="1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15.42%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&lt; 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Naive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13.85%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12.53%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14.97%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16.12%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&lt; 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ARIMA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15.27%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12.86%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16.28%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21.09%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~7500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19.21%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19.65%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23.82%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19.83%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~160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Prophet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15.36%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21.13%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34.66%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53.21%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~375</w:t>
            </w:r>
          </w:p>
        </w:tc>
      </w:tr>
    </w:tbl>
    <w:p>
      <w:pPr>
        <w:spacing w:after="160"/>
      </w:pPr>
      <w:r>
        <w:t xml:space="preserve"/>
      </w:r>
    </w:p>
    <w:p>
      <w:pPr>
        <w:spacing w:after="120"/>
      </w:pPr>
      <w:r>
        <w:rPr>
          <w:sz w:val="22"/>
          <w:szCs w:val="22"/>
        </w:rPr>
        <w:t xml:space="preserve">★ = En iyi sonuç  |  MAPE = Ortalama Mutlak Yüzde Hata (düşük = iyi)</w:t>
      </w:r>
    </w:p>
    <w:p>
      <w:pPr>
        <w:spacing w:after="160"/>
      </w:pPr>
      <w:r>
        <w:t xml:space="preserve"/>
      </w:r>
    </w:p>
    <w:p>
      <w:pPr>
        <w:pStyle w:val="Heading2"/>
      </w:pPr>
      <w:r>
        <w:rPr>
          <w:b/>
          <w:bCs/>
          <w:color w:val="2E75B6"/>
          <w:sz w:val="28"/>
          <w:szCs w:val="28"/>
        </w:rPr>
        <w:t xml:space="preserve">6.2 Model Karşılaştırma Grafikleri</w:t>
      </w:r>
    </w:p>
    <w:p>
      <w:pPr>
        <w:jc w:val="center"/>
      </w:pPr>
      <w:r>
        <w:drawing>
          <wp:inline distT="0" distB="0" distL="0" distR="0">
            <wp:extent cx="5715000" cy="3619500"/>
            <wp:effectExtent t="0" r="0" b="0" l="0"/>
            <wp:docPr id="1" name="model_comparison_chart.png" descr="model_comparison_chart.png" title="model_comparison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19500"/>
                    </a:xfrm>
                    <a:prstGeom prst="rect">
                      <a:avLst/>
                    </a:prstGeom>
                  </pic:spPr>
                </pic:pic>
              </a:graphicData>
            </a:graphic>
          </wp:inline>
        </w:drawing>
      </w:r>
    </w:p>
    <w:p>
      <w:pPr>
        <w:spacing w:after="240"/>
        <w:jc w:val="center"/>
      </w:pPr>
      <w:r>
        <w:rPr>
          <w:i/>
          <w:iCs/>
          <w:color w:val="595959"/>
          <w:sz w:val="18"/>
          <w:szCs w:val="18"/>
        </w:rPr>
        <w:t xml:space="preserve">Şekil 11: Model Karşılaştırması — MAPE ve Hesaplama Süresi</w:t>
      </w:r>
    </w:p>
    <w:p>
      <w:pPr>
        <w:spacing w:after="160"/>
      </w:pPr>
      <w:r>
        <w:t xml:space="preserve"/>
      </w:r>
    </w:p>
    <w:p>
      <w:pPr>
        <w:spacing w:after="120"/>
      </w:pPr>
      <w:r>
        <w:rPr>
          <w:b/>
          <w:bCs/>
          <w:sz w:val="22"/>
          <w:szCs w:val="22"/>
        </w:rPr>
        <w:t xml:space="preserve">Bulgular:</w:t>
      </w:r>
    </w:p>
    <w:p>
      <w:pPr>
        <w:spacing w:after="120"/>
      </w:pPr>
      <w:r>
        <w:rPr>
          <w:sz w:val="22"/>
          <w:szCs w:val="22"/>
        </w:rPr>
        <w:t xml:space="preserve">• EMA tüm ufuklarda en düşük MAPE'yi sağladı (%11-15 arası)</w:t>
      </w:r>
    </w:p>
    <w:p>
      <w:pPr>
        <w:spacing w:after="120"/>
      </w:pPr>
      <w:r>
        <w:rPr>
          <w:sz w:val="22"/>
          <w:szCs w:val="22"/>
        </w:rPr>
        <w:t xml:space="preserve">• ARIMA hesaplama süresi ~7500ms ile en yavaş model (EMA: &lt;1ms)</w:t>
      </w:r>
    </w:p>
    <w:p>
      <w:pPr>
        <w:spacing w:after="120"/>
      </w:pPr>
      <w:r>
        <w:rPr>
          <w:sz w:val="22"/>
          <w:szCs w:val="22"/>
        </w:rPr>
        <w:t xml:space="preserve">• Prophet uzun ufuklarda kötü performans gösterdi (%53 MAPE, 60dk)</w:t>
      </w:r>
    </w:p>
    <w:p>
      <w:pPr>
        <w:spacing w:after="120"/>
      </w:pPr>
      <w:r>
        <w:rPr>
          <w:sz w:val="22"/>
          <w:szCs w:val="22"/>
        </w:rPr>
        <w:t xml:space="preserve">• ARIMA'nın avantajı: güven aralığı ile muhafazakar ve güvenli tahmin</w:t>
      </w:r>
    </w:p>
    <w:p>
      <w:pPr>
        <w:spacing w:after="120"/>
      </w:pPr>
      <w:r>
        <w:rPr>
          <w:sz w:val="22"/>
          <w:szCs w:val="22"/>
        </w:rPr>
        <w:t xml:space="preserve">• Üretimde ARIMA tercih sebebi: EMA CI veremez, ARIMA 95% CI ile güvenli</w:t>
      </w:r>
    </w:p>
    <w:p>
      <w:r>
        <w:br w:type="page"/>
      </w:r>
    </w:p>
    <w:p>
      <w:pPr>
        <w:pStyle w:val="Heading1"/>
      </w:pPr>
      <w:r>
        <w:rPr>
          <w:b/>
          <w:bCs/>
          <w:color w:val="1F3864"/>
          <w:sz w:val="36"/>
          <w:szCs w:val="36"/>
        </w:rPr>
        <w:t xml:space="preserve">7. ARIMA Model Analizi</w:t>
      </w:r>
    </w:p>
    <w:p>
      <w:pPr>
        <w:pStyle w:val="Heading2"/>
      </w:pPr>
      <w:r>
        <w:rPr>
          <w:b/>
          <w:bCs/>
          <w:color w:val="2E75B6"/>
          <w:sz w:val="28"/>
          <w:szCs w:val="28"/>
        </w:rPr>
        <w:t xml:space="preserve">7.1 Parametre Stabilitesi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Parametre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İlk Eğitim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Yeniden Eğitim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Yorum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Veri noktası</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Artan veri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ARIMA Sırası</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(0,1,0)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b/>
                <w:bCs/>
                <w:color w:val="000000"/>
                <w:sz w:val="20"/>
                <w:szCs w:val="20"/>
              </w:rPr>
              <w:t xml:space="preserve">(1,0,4)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Model adaptasyonu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367.61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434.26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Karmaşıklık arttı</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ADF p-değeri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0.0210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0.0235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Duragan (p&lt;0.05)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Yanlış Alarm</w:t>
            </w:r>
          </w:p>
        </w:tc>
        <w:tc>
          <w:tcPr>
            <w:tcW w:type="dxa" w:w="234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b/>
                <w:bCs/>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Hata yok</w:t>
            </w:r>
          </w:p>
        </w:tc>
      </w:tr>
    </w:tbl>
    <w:p>
      <w:pPr>
        <w:spacing w:after="160"/>
      </w:pPr>
      <w:r>
        <w:t xml:space="preserve"/>
      </w:r>
    </w:p>
    <w:p>
      <w:pPr>
        <w:spacing w:after="120"/>
      </w:pPr>
      <w:r>
        <w:rPr>
          <w:sz w:val="22"/>
          <w:szCs w:val="22"/>
        </w:rPr>
        <w:t xml:space="preserve">Mod B boyunca ARIMA modeli iki farklı sıra seçti:</w:t>
      </w:r>
    </w:p>
    <w:p>
      <w:pPr>
        <w:spacing w:after="120"/>
      </w:pPr>
      <w:r>
        <w:rPr>
          <w:sz w:val="22"/>
          <w:szCs w:val="22"/>
        </w:rPr>
        <w:t xml:space="preserve">• Başlangıç (52 nokta): ARIMA(0,1,0) — Rastgele Yürüyüş modeli. Veri az olduğunda basit model tercih edildi.</w:t>
      </w:r>
    </w:p>
    <w:p>
      <w:pPr>
        <w:spacing w:after="120"/>
      </w:pPr>
      <w:r>
        <w:rPr>
          <w:sz w:val="22"/>
          <w:szCs w:val="22"/>
        </w:rPr>
        <w:t xml:space="preserve">• Yeniden eğitim (70 nokta): ARIMA(1,0,4) — Daha sofistike model. Daha fazla veriyle otoregresif (AR) ve hareketli ortalama (MA) terimleri devreye girdi.</w:t>
      </w:r>
    </w:p>
    <w:p>
      <w:pPr>
        <w:spacing w:after="160"/>
      </w:pPr>
      <w:r>
        <w:t xml:space="preserve"/>
      </w:r>
    </w:p>
    <w:p>
      <w:pPr>
        <w:spacing w:after="120"/>
      </w:pPr>
      <w:r>
        <w:rPr>
          <w:sz w:val="22"/>
          <w:szCs w:val="22"/>
        </w:rPr>
        <w:t xml:space="preserve">Bu adaptasyon tezin önemli bulgularından biridir: ARIMA, veri miktarı arttıkça model karmaşıklığını otomatik artırır.</w:t>
      </w:r>
    </w:p>
    <w:p>
      <w:pPr>
        <w:spacing w:after="160"/>
      </w:pPr>
      <w:r>
        <w:t xml:space="preserve"/>
      </w:r>
    </w:p>
    <w:p>
      <w:pPr>
        <w:pStyle w:val="Heading2"/>
      </w:pPr>
      <w:r>
        <w:rPr>
          <w:b/>
          <w:bCs/>
          <w:color w:val="2E75B6"/>
          <w:sz w:val="28"/>
          <w:szCs w:val="28"/>
        </w:rPr>
        <w:t xml:space="preserve">7.2 Tahmin Hata Dağılımı</w:t>
      </w:r>
    </w:p>
    <w:p>
      <w:pPr>
        <w:jc w:val="center"/>
      </w:pPr>
      <w:r>
        <w:drawing>
          <wp:inline distT="0" distB="0" distL="0" distR="0">
            <wp:extent cx="4953000" cy="2857500"/>
            <wp:effectExtent t="0" r="0" b="0" l="0"/>
            <wp:docPr id="1" name="grafik_hata_dagilimi_B.png" descr="grafik_hata_dagilimi_B.png" title="grafik_hata_dagilimi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i/>
          <w:iCs/>
          <w:color w:val="595959"/>
          <w:sz w:val="18"/>
          <w:szCs w:val="18"/>
        </w:rPr>
        <w:t xml:space="preserve">Şekil 12: Mod B — ARIMA Tahmin Hata Dağılımı</w:t>
      </w:r>
    </w:p>
    <w:p>
      <w:pPr>
        <w:spacing w:after="160"/>
      </w:pPr>
      <w:r>
        <w:t xml:space="preserve"/>
      </w:r>
    </w:p>
    <w:p>
      <w:pPr>
        <w:spacing w:after="120"/>
      </w:pPr>
      <w:r>
        <w:rPr>
          <w:sz w:val="22"/>
          <w:szCs w:val="22"/>
        </w:rPr>
        <w:t xml:space="preserve">• Erken uyarı (tahmin &gt; gerçek %10+): %45.97 — sistem sıkça aşırı tahmin yapıyor</w:t>
      </w:r>
    </w:p>
    <w:p>
      <w:pPr>
        <w:spacing w:after="120"/>
      </w:pPr>
      <w:r>
        <w:rPr>
          <w:sz w:val="22"/>
          <w:szCs w:val="22"/>
        </w:rPr>
        <w:t xml:space="preserve">• Düşük tahmin (tahmin &lt; gerçek %10-): yalnızca %2.13</w:t>
      </w:r>
    </w:p>
    <w:p>
      <w:pPr>
        <w:spacing w:after="120"/>
      </w:pPr>
      <w:r>
        <w:rPr>
          <w:sz w:val="22"/>
          <w:szCs w:val="22"/>
        </w:rPr>
        <w:t xml:space="preserve">• Bu asimetri kasıtlıdır: 95% CI üst sınırı kullanılarak muhafazakar tahmin yapılır</w:t>
      </w:r>
    </w:p>
    <w:p>
      <w:pPr>
        <w:spacing w:after="120"/>
      </w:pPr>
      <w:r>
        <w:rPr>
          <w:sz w:val="22"/>
          <w:szCs w:val="22"/>
        </w:rPr>
        <w:t xml:space="preserve">• Güvenlik marjını sağlar: az pod riski yerine hafif fazla pod riski tercih edilir</w:t>
      </w:r>
    </w:p>
    <w:p>
      <w:r>
        <w:br w:type="page"/>
      </w:r>
    </w:p>
    <w:p>
      <w:pPr>
        <w:pStyle w:val="Heading1"/>
      </w:pPr>
      <w:r>
        <w:rPr>
          <w:b/>
          <w:bCs/>
          <w:color w:val="1F3864"/>
          <w:sz w:val="36"/>
          <w:szCs w:val="36"/>
        </w:rPr>
        <w:t xml:space="preserve">8. Tartışma ve Tez Katkıları</w:t>
      </w:r>
    </w:p>
    <w:p>
      <w:pPr>
        <w:pStyle w:val="Heading2"/>
      </w:pPr>
      <w:r>
        <w:rPr>
          <w:b/>
          <w:bCs/>
          <w:color w:val="2E75B6"/>
          <w:sz w:val="28"/>
          <w:szCs w:val="28"/>
        </w:rPr>
        <w:t xml:space="preserve">8.1 Ana Bulgular</w:t>
      </w:r>
    </w:p>
    <w:p>
      <w:pPr>
        <w:spacing w:after="120"/>
      </w:pPr>
      <w:r>
        <w:rPr>
          <w:b/>
          <w:bCs/>
          <w:sz w:val="22"/>
          <w:szCs w:val="22"/>
        </w:rPr>
        <w:t xml:space="preserve">1. Tahmin Doğruluğu:</w:t>
      </w:r>
    </w:p>
    <w:p>
      <w:pPr>
        <w:spacing w:after="120"/>
      </w:pPr>
      <w:r>
        <w:rPr>
          <w:sz w:val="22"/>
          <w:szCs w:val="22"/>
        </w:rPr>
        <w:t xml:space="preserve">   ARIMA ile tahmin MAPE'si Mod B'de %14.85 iken Mod A'da %35.24'tür. Bu %57.8 iyileşme ARIMA'nın gerçek trafik örüntülerini daha iyi modelleyebildiğini kanıtlar.</w:t>
      </w:r>
    </w:p>
    <w:p>
      <w:pPr>
        <w:spacing w:after="160"/>
      </w:pPr>
      <w:r>
        <w:t xml:space="preserve"/>
      </w:r>
    </w:p>
    <w:p>
      <w:pPr>
        <w:spacing w:after="120"/>
      </w:pPr>
      <w:r>
        <w:rPr>
          <w:b/>
          <w:bCs/>
          <w:sz w:val="22"/>
          <w:szCs w:val="22"/>
        </w:rPr>
        <w:t xml:space="preserve">2. Güven Aralığı Kullanımı:</w:t>
      </w:r>
    </w:p>
    <w:p>
      <w:pPr>
        <w:spacing w:after="120"/>
      </w:pPr>
      <w:r>
        <w:rPr>
          <w:sz w:val="22"/>
          <w:szCs w:val="22"/>
        </w:rPr>
        <w:t xml:space="preserve">   95% güven aralığı üst sınırının kullanılması, pod sayısını her zaman yeterli düzeyde tutar. Sistem hiçbir zaman aşırı yük (overload) yaşamadı.</w:t>
      </w:r>
    </w:p>
    <w:p>
      <w:pPr>
        <w:spacing w:after="160"/>
      </w:pPr>
      <w:r>
        <w:t xml:space="preserve"/>
      </w:r>
    </w:p>
    <w:p>
      <w:pPr>
        <w:spacing w:after="120"/>
      </w:pPr>
      <w:r>
        <w:rPr>
          <w:b/>
          <w:bCs/>
          <w:sz w:val="22"/>
          <w:szCs w:val="22"/>
        </w:rPr>
        <w:t xml:space="preserve">3. Model Adaptasyonu:</w:t>
      </w:r>
    </w:p>
    <w:p>
      <w:pPr>
        <w:spacing w:after="120"/>
      </w:pPr>
      <w:r>
        <w:rPr>
          <w:sz w:val="22"/>
          <w:szCs w:val="22"/>
        </w:rPr>
        <w:t xml:space="preserve">   ARIMA modeli veri arttıkça (0,1,0)'dan (1,0,4)'e evrildi. Bu, online öğrenme kabiliyetinin pratikte gözlemlendiğini gösterir.</w:t>
      </w:r>
    </w:p>
    <w:p>
      <w:pPr>
        <w:spacing w:after="160"/>
      </w:pPr>
      <w:r>
        <w:t xml:space="preserve"/>
      </w:r>
    </w:p>
    <w:p>
      <w:pPr>
        <w:spacing w:after="120"/>
      </w:pPr>
      <w:r>
        <w:rPr>
          <w:b/>
          <w:bCs/>
          <w:sz w:val="22"/>
          <w:szCs w:val="22"/>
        </w:rPr>
        <w:t xml:space="preserve">4. İstatistiksel Anlamlılık:</w:t>
      </w:r>
    </w:p>
    <w:p>
      <w:pPr>
        <w:spacing w:after="120"/>
      </w:pPr>
      <w:r>
        <w:rPr>
          <w:sz w:val="22"/>
          <w:szCs w:val="22"/>
        </w:rPr>
        <w:t xml:space="preserve">   p &lt; 0.0001 ile her iki test de iki sistem arasındaki farkın rastlantısal olmadığını kanıtlar.</w:t>
      </w:r>
    </w:p>
    <w:p>
      <w:pPr>
        <w:spacing w:after="160"/>
      </w:pPr>
      <w:r>
        <w:t xml:space="preserve"/>
      </w:r>
    </w:p>
    <w:p>
      <w:pPr>
        <w:pStyle w:val="Heading2"/>
      </w:pPr>
      <w:r>
        <w:rPr>
          <w:b/>
          <w:bCs/>
          <w:color w:val="2E75B6"/>
          <w:sz w:val="28"/>
          <w:szCs w:val="28"/>
        </w:rPr>
        <w:t xml:space="preserve">8.2 Kısıtlamalar</w:t>
      </w:r>
    </w:p>
    <w:p>
      <w:pPr>
        <w:spacing w:after="120"/>
      </w:pPr>
      <w:r>
        <w:rPr>
          <w:sz w:val="22"/>
          <w:szCs w:val="22"/>
        </w:rPr>
        <w:t xml:space="preserve">• Deney ortamı: Minikube (tek node) — üretim ortamından farklı davranabilir</w:t>
      </w:r>
    </w:p>
    <w:p>
      <w:pPr>
        <w:spacing w:after="120"/>
      </w:pPr>
      <w:r>
        <w:rPr>
          <w:sz w:val="22"/>
          <w:szCs w:val="22"/>
        </w:rPr>
        <w:t xml:space="preserve">• Trafik simülasyonu: Gerçek kullanıcı trafiğinden farklı örüntüler</w:t>
      </w:r>
    </w:p>
    <w:p>
      <w:pPr>
        <w:spacing w:after="120"/>
      </w:pPr>
      <w:r>
        <w:rPr>
          <w:sz w:val="22"/>
          <w:szCs w:val="22"/>
        </w:rPr>
        <w:t xml:space="preserve">• ARIMA hesaplama maliyeti: ~7.5 sn/tahmin — düşük frekanslı güncellemeler için uygundur</w:t>
      </w:r>
    </w:p>
    <w:p>
      <w:pPr>
        <w:spacing w:after="120"/>
      </w:pPr>
      <w:r>
        <w:rPr>
          <w:sz w:val="22"/>
          <w:szCs w:val="22"/>
        </w:rPr>
        <w:t xml:space="preserve">• Zaman dilimi farkı: Mod A ve Mod B farklı saatlerde çalıştırıldı (confounding factor)</w:t>
      </w:r>
    </w:p>
    <w:p>
      <w:pPr>
        <w:spacing w:after="160"/>
      </w:pPr>
      <w:r>
        <w:t xml:space="preserve"/>
      </w:r>
    </w:p>
    <w:p>
      <w:pPr>
        <w:pStyle w:val="Heading2"/>
      </w:pPr>
      <w:r>
        <w:rPr>
          <w:b/>
          <w:bCs/>
          <w:color w:val="2E75B6"/>
          <w:sz w:val="28"/>
          <w:szCs w:val="28"/>
        </w:rPr>
        <w:t xml:space="preserve">8.3 Gelecek Çalışmalar</w:t>
      </w:r>
    </w:p>
    <w:p>
      <w:pPr>
        <w:spacing w:after="120"/>
      </w:pPr>
      <w:r>
        <w:rPr>
          <w:sz w:val="22"/>
          <w:szCs w:val="22"/>
        </w:rPr>
        <w:t xml:space="preserve">• LSTM/Transformer tabanlı derin öğrenme modelleriyle karşılaştırma</w:t>
      </w:r>
    </w:p>
    <w:p>
      <w:pPr>
        <w:spacing w:after="120"/>
      </w:pPr>
      <w:r>
        <w:rPr>
          <w:sz w:val="22"/>
          <w:szCs w:val="22"/>
        </w:rPr>
        <w:t xml:space="preserve">• Spike testi: deterministik yük artışı ile ARIMA'nın önceden tahmin edebilme süresi</w:t>
      </w:r>
    </w:p>
    <w:p>
      <w:pPr>
        <w:spacing w:after="120"/>
      </w:pPr>
      <w:r>
        <w:rPr>
          <w:sz w:val="22"/>
          <w:szCs w:val="22"/>
        </w:rPr>
        <w:t xml:space="preserve">• Çoklu node Kubernetes küme deneyleri</w:t>
      </w:r>
    </w:p>
    <w:p>
      <w:pPr>
        <w:spacing w:after="120"/>
      </w:pPr>
      <w:r>
        <w:rPr>
          <w:sz w:val="22"/>
          <w:szCs w:val="22"/>
        </w:rPr>
        <w:t xml:space="preserve">• Farklı güven aralığı seviyeleri (0.80, 0.90, 0.99) ile karşılaştırma</w:t>
      </w:r>
    </w:p>
    <w:p>
      <w:r>
        <w:br w:type="page"/>
      </w:r>
    </w:p>
    <w:p>
      <w:pPr>
        <w:pStyle w:val="Heading1"/>
      </w:pPr>
      <w:r>
        <w:rPr>
          <w:b/>
          <w:bCs/>
          <w:color w:val="1F3864"/>
          <w:sz w:val="36"/>
          <w:szCs w:val="36"/>
        </w:rPr>
        <w:t xml:space="preserve">9. Sonuç</w:t>
      </w:r>
    </w:p>
    <w:p>
      <w:pPr>
        <w:spacing w:after="120"/>
      </w:pPr>
      <w:r>
        <w:rPr>
          <w:sz w:val="22"/>
          <w:szCs w:val="22"/>
        </w:rPr>
        <w:t xml:space="preserve">AutoScaleOps, ARIMA tabanlı proaktif Kubernetes ölçeklemenin reaktif yöntemlere kıyasla istatistiksel olarak anlamlı avantajlar sağladığını deneysel olarak kanıtlamıştır.</w:t>
      </w:r>
    </w:p>
    <w:p>
      <w:pPr>
        <w:spacing w:after="160"/>
      </w:pPr>
      <w:r>
        <w:t xml:space="preserve"/>
      </w:r>
    </w:p>
    <w:p>
      <w:pPr>
        <w:spacing w:after="120"/>
      </w:pPr>
      <w:r>
        <w:rPr>
          <w:sz w:val="22"/>
          <w:szCs w:val="22"/>
        </w:rPr>
        <w:t xml:space="preserve">Temel sonuçlar:</w:t>
      </w:r>
    </w:p>
    <w:p>
      <w:pPr>
        <w:spacing w:after="120"/>
      </w:pPr>
      <w:r>
        <w:rPr>
          <w:sz w:val="22"/>
          <w:szCs w:val="22"/>
        </w:rPr>
        <w:t xml:space="preserve">• MAPE %35.24'ten %14.85'e düştü — %57.8 tahmin iyileşmesi</w:t>
      </w:r>
    </w:p>
    <w:p>
      <w:pPr>
        <w:spacing w:after="120"/>
      </w:pPr>
      <w:r>
        <w:rPr>
          <w:sz w:val="22"/>
          <w:szCs w:val="22"/>
        </w:rPr>
        <w:t xml:space="preserve">• MAE %46 iyileşme (10.21 → 5.49 RPS)</w:t>
      </w:r>
    </w:p>
    <w:p>
      <w:pPr>
        <w:spacing w:after="120"/>
      </w:pPr>
      <w:r>
        <w:rPr>
          <w:sz w:val="22"/>
          <w:szCs w:val="22"/>
        </w:rPr>
        <w:t xml:space="preserve">• Hiçbir zaman aşırı yük (overload) yaşanmadı</w:t>
      </w:r>
    </w:p>
    <w:p>
      <w:pPr>
        <w:spacing w:after="120"/>
      </w:pPr>
      <w:r>
        <w:rPr>
          <w:sz w:val="22"/>
          <w:szCs w:val="22"/>
        </w:rPr>
        <w:t xml:space="preserve">• p &lt; 0.0001 — istatistiksel anlamlılık kanıtlandı</w:t>
      </w:r>
    </w:p>
    <w:p>
      <w:pPr>
        <w:spacing w:after="120"/>
      </w:pPr>
      <w:r>
        <w:rPr>
          <w:sz w:val="22"/>
          <w:szCs w:val="22"/>
        </w:rPr>
        <w:t xml:space="preserve">• ARIMA modeli veriyle birlikte adaptasyon gösterdi: (0,1,0) → (1,0,4)</w:t>
      </w:r>
    </w:p>
    <w:p>
      <w:pPr>
        <w:spacing w:after="160"/>
      </w:pPr>
      <w:r>
        <w:t xml:space="preserve"/>
      </w:r>
    </w:p>
    <w:p>
      <w:pPr>
        <w:spacing w:after="120"/>
      </w:pPr>
      <w:r>
        <w:rPr>
          <w:sz w:val="22"/>
          <w:szCs w:val="22"/>
        </w:rPr>
        <w:t xml:space="preserve">Sistem açık kaynak olarak GitHub'da yayınlanmıştır: https://github.com/Fknorl/AutoScaleOps</w:t>
      </w:r>
    </w:p>
    <w:p>
      <w:r>
        <w:br w:type="page"/>
      </w:r>
    </w:p>
    <w:p>
      <w:pPr>
        <w:pStyle w:val="Heading1"/>
      </w:pPr>
      <w:r>
        <w:rPr>
          <w:b/>
          <w:bCs/>
          <w:color w:val="1F3864"/>
          <w:sz w:val="36"/>
          <w:szCs w:val="36"/>
        </w:rPr>
        <w:t xml:space="preserve">Ek: Teknik Referans Bilgileri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Bileşen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Versiyon / Detay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Kubernetes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v1.33.1 (Minikube, Docker driver)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KEDA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v2.x — Prometheus trigger, predicted_rps_30min metriği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Prometheus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kube-prometheus-stack (monitoring namespace)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ARIMA Kütüphane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pmdarima 2.0.4, scikit-learn 1.4.2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Python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3.11 (Docker: python:3.11-slim)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Windows 11 Pro, WSL2, Docker Desktop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Tahmin Ufku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5 dakika (FORECAST_HORIZON=5)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Güven Aralığı</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%95 (CI_LEVEL=0.95, alpha=0.05)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KEDA Eşiği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10 RPS/pod (threshold=10)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Min/Maks Pod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2 / 10 (minReplicaCount/maxReplicaCount)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Yanlış Alarm Zaman Aşımı</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300 sn (FALSE_ALARM_TIMEOUT=300)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Model Yeniden Eğitim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Her 30 döngü (~30 dk, RETRAIN_EVERY=30)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Sayfa </w:t>
    </w:r>
    <w:r>
      <w:rPr>
        <w:color w:val="595959"/>
        <w:sz w:val="18"/>
        <w:szCs w:val="18"/>
      </w:rPr>
      <w:fldChar w:fldCharType="begin"/>
      <w:instrText xml:space="preserve">PAGE</w:instrText>
      <w:fldChar w:fldCharType="separate"/>
      <w:fldChar w:fldCharType="end"/>
    </w:r>
    <w:r>
      <w:rPr>
        <w:color w:val="595959"/>
        <w:sz w:val="18"/>
        <w:szCs w:val="18"/>
      </w:rPr>
      <w:t xml:space="preserve"> | AutoScaleOps v4 — 10 Nisan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2E75B6"/>
        <w:sz w:val="18"/>
        <w:szCs w:val="18"/>
      </w:rPr>
      <w:t xml:space="preserve">AutoScaleOps — ARIMA Tabanlı Proaktif Kubernetes Ölçekleme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996b5302784ce975e7226a60d3d5b7a39d95d5.png"/><Relationship Id="rId10" Type="http://schemas.openxmlformats.org/officeDocument/2006/relationships/image" Target="media/7b4b7d2b0263187b2939b98c4835fb524bbe0949.png"/><Relationship Id="rId11" Type="http://schemas.openxmlformats.org/officeDocument/2006/relationships/image" Target="media/81550fac9fccdd6d677147cd625a4529bea9167a.png"/><Relationship Id="rId12" Type="http://schemas.openxmlformats.org/officeDocument/2006/relationships/image" Target="media/da673d8822317652d31f252c5ad28f85851be46f.png"/><Relationship Id="rId13" Type="http://schemas.openxmlformats.org/officeDocument/2006/relationships/image" Target="media/ddd0752c73df25946538630d572fca1cf9026b59.png"/><Relationship Id="rId14" Type="http://schemas.openxmlformats.org/officeDocument/2006/relationships/image" Target="media/ab84605157f6f2e94376808927baec84311976e8.png"/><Relationship Id="rId15" Type="http://schemas.openxmlformats.org/officeDocument/2006/relationships/image" Target="media/3127b86328e801766d21fb03e71240317893fb7a.png"/><Relationship Id="rId16" Type="http://schemas.openxmlformats.org/officeDocument/2006/relationships/image" Target="media/997c87d5b77fb92eba92e141264eddc3d6aaf77b.png"/><Relationship Id="rId17" Type="http://schemas.openxmlformats.org/officeDocument/2006/relationships/image" Target="media/99c3a9337ffdea4b14c5ba5121ddb583470aa6a9.png"/><Relationship Id="rId18" Type="http://schemas.openxmlformats.org/officeDocument/2006/relationships/image" Target="media/644b0a8283b1255aebc3e2a4dc76effc0a2f741d.png"/><Relationship Id="rId19" Type="http://schemas.openxmlformats.org/officeDocument/2006/relationships/image" Target="media/9372cf53167c63bb123f6d922788995789e33a1d.png"/><Relationship Id="rId20" Type="http://schemas.openxmlformats.org/officeDocument/2006/relationships/image" Target="media/d955426283e6c4a923a85e3edd0d4cf86b2936d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2026-04-10T12:02:56.448Z</dcterms:created>
  <dcterms:modified xsi:type="dcterms:W3CDTF">2026-04-10T12:02:56.455Z</dcterms:modified>
</cp:coreProperties>
</file>

<file path=docProps/custom.xml><?xml version="1.0" encoding="utf-8"?>
<Properties xmlns="http://schemas.openxmlformats.org/officeDocument/2006/custom-properties" xmlns:vt="http://schemas.openxmlformats.org/officeDocument/2006/docPropsVTypes"/>
</file>