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互联网这个曾经是草根崛起、冲击既得利益阶层的有力“武器”也正沦落为“第一个仆人”与“第二个仆人”,一方面这个行业的先行者们在积累了雄厚的资源,正挥舞着大刀砍杀任何一种新生的力量,复制一切可能产生巅覆效应的新模式,另一方面又有不少“草根”正用尽一切可能的手段想在这块地盘上混个名头,占一席之地,网络知名度可能带来的丰富收益已经是众所周知的,也因为如此如今互联网上网络红人层出不穷。 现在大多创业者开始摸到了一些门道,有几家可能性非常大的潜在投资人在手,会大大增加自己面对其他投资人时讨价还价的余地。这样这些投资资金就永远流向市场上少数几家最有潜力的公司,并且随着有附加价值的天使投资人或者风险投资公司的轮轮参与,将为这些公司的后继融资带来很大的方便。而那些从创业一开始就落后、缺乏投资人关注或参与的公司,就会越来越营养不良,势渐微末,从而最后难免淘汰出局的命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lOTQ2NjFhZmMxMWM0OWUxZjFlNDZlMzNkOWY3OWEifQ=="/>
  </w:docVars>
  <w:rsids>
    <w:rsidRoot w:val="195B25DB"/>
    <w:rsid w:val="195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2023-05-14T16:12:00Z</dcterms:created>
  <dc:creator>水释嫣然</dc:creator>
  <cp:lastModifiedBy>水释嫣然</cp:lastModifiedBy>
  <dcterms:modified xsi:type="dcterms:W3CDTF">2023-05-14T16:12:54Z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1CC3EAA98EE84E69971C7A9D0CDD1099_11</vt:lpwstr>
  </property>
</Properties>
</file>