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000000" w:space="0" w:sz="0" w:val="nil"/>
              <w:right w:color="1a2744" w:space="0" w:sz="4" w:val="single"/>
            </w:tcBorders>
            <w:shd w:fill="1a2744" w:val="clear"/>
            <w:tcMar>
              <w:top w:w="20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32"/>
                <w:szCs w:val="32"/>
                <w:rtl w:val="0"/>
              </w:rPr>
              <w:t xml:space="preserve">STAKEHOLDER MATRIX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0.0" w:type="dxa"/>
              <w:left w:w="140.0" w:type="dxa"/>
              <w:bottom w:w="16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color w:val="c8d4e8"/>
                <w:rtl w:val="0"/>
              </w:rPr>
              <w:t xml:space="preserve">SteelTrace — Buyer Personas Inside Operators &amp; EPCs, Their Priorities &amp; How We Deliver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40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0"/>
        <w:gridCol w:w="2215"/>
        <w:gridCol w:w="2421"/>
        <w:gridCol w:w="2428"/>
        <w:gridCol w:w="2807"/>
        <w:gridCol w:w="2539"/>
        <w:tblGridChange w:id="0">
          <w:tblGrid>
            <w:gridCol w:w="1990"/>
            <w:gridCol w:w="2215"/>
            <w:gridCol w:w="2421"/>
            <w:gridCol w:w="2428"/>
            <w:gridCol w:w="2807"/>
            <w:gridCol w:w="25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WHO THEY 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KEY NEEDS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COMMON CHALLENGES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HOW STEELTRACE CREATES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3f63" w:space="0" w:sz="4" w:val="single"/>
              <w:left w:color="2e3f63" w:space="0" w:sz="4" w:val="single"/>
              <w:bottom w:color="2e3f63" w:space="0" w:sz="4" w:val="single"/>
              <w:right w:color="2e3f63" w:space="0" w:sz="4" w:val="single"/>
            </w:tcBorders>
            <w:shd w:fill="1a2744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8"/>
                <w:szCs w:val="18"/>
                <w:rtl w:val="0"/>
              </w:rPr>
              <w:t xml:space="preserve">KEY CONTENT FOR WEBSITE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hd w:fill="1a2744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EXEC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VP / Director of Quality, Engineering, Operations, Asset Integrity &amp; Reliability, and Supply Chain &amp; Materials at IOCs, NOCs and tier-1 EPCs. Economic buyers and strategic sponsors.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Protect CAPEX and reduce project execution risk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Operate complex assets with leaner teams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Enable enterprise digital, AI and Digital Twin agendas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Preserve long-term asset value &amp; license to operate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Project delays driven by documentation bottlenecks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Managing operational and supply chain risk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Aging workforce &amp; knowledge drain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Poor data quality blocking AI / Digital Twin initiatives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Rising regulatory &amp; traceability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Compliance-by-design across the supply chain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74% fewer NCRs &amp; up to 60% less QA/QC effort (tier-1 pilot)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Trusted data foundation for AI, analytics &amp; Digital Twins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Lifecycle traceability that protects residual asset value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 project execution risk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Improve cost efficiency through automation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Increase transparency across global supply chains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Executive Brief / Business Case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Strategic Priorities of Energy Operators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Tier-1 Operator Pilot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ROI &amp; Value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hd w:fill="1a5276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QA/QC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QA / QC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QA/QC managers, project QA/QC engineers, supplier quality leads and inspection coordinators. The primary daily users of SteelTrace.</w:t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Verify supplier data against QCP / ITP requirements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Catch NCRs early, before they impact installation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Reduce time spent on document review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Stay audit-ready at any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Manual review of mill certs, NDT reports, weld &amp; coating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Late discovery of non-conformances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Documentation arriving long after manufacturing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transparency across the supply chain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Time-consuming audit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Automated rule-based validation against QCP / ITP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Real-time visibility into supplier quality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Immutable, blockchain-secured audit trail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16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Reduced manual document review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16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Earlier detection of NCRs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Focus shifts from document chasing to engineering oversight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Smart Manufacturing Records Overview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QCP / ITP Automation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Sample Digital MRB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Compliance-by-Design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hd w:fill="6e2f8a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PM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Project managers, project engineering leads and project execution directors at operators and EPCs. Typically the budget owner — SteelTrace sits inside project CAPEX.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On-time, on-budget delivery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Predictable approval cycles across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Real-time view of supplier manufacturing progress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Single source of truth across contractors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Documentation delays blocking shipment &amp; installation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Coordinating QA/QC across multiple tiers of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Late compliance issues triggering rework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Information latency between stakeholders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Digital approval workflows that compress cycle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Earlier detection of compliance issues during production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16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Project teams gain real-time insight into supplier production and quality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All stakeholders working from the same verified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Faster mechanical completion &amp; handover to operations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spacing w:after="16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Structured manufacturing data makes it easier to identify and resolve documentation issues.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Value Across the Pipeline Lifecycle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Project Execution Use Cases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Operator &amp; EPC Pilot Case Studies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FEED / FID Adoption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hd w:fill="155677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OPS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OPERATIONS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ASSET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Asset integrity engineers, reliability engineers, operations &amp; maintenance leaders responsible for assets after handover. Long-term beneficiaries of SteelTrace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Reliable manufacturing history for every component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Faster root-cause analysis on incidents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Higher-quality inputs to predictive maintenance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Extend asset lifetime &amp; defer CAPEX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Manufacturing data trapped in PDFs &amp; scanned MRBs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Slow retrieval of original certs years after handover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Incomplete traceability on critical components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Hard to integrate with asset integrity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Instant access to verified manufacturing &amp; inspection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Lifecycle traceability of materials, welds &amp; coatings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1"/>
              </w:numPr>
              <w:spacing w:after="16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Better predictive maintenance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Structured data integrates with integrity &amp; CMMS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Verified residual value at end-of-life / decommissioning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spacing w:after="16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Integration with digital twins and asset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Asset Lifecycle Traceability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Operational Value of SMRs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Hidden Financial Value of Traceable Materials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Decommissioning &amp; Material Recovery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hd w:fill="0d4f6e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DIG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DIGITAL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TRANSFORMATION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Digital transformation leads, IT / enterprise architecture, Digital Twin &amp; data teams. Strategic sponsors who care about data foundations more than any one workflow.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Structured, AI-ready data from manufacturing &amp; QA/QC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Integration with ERP, CMMS, EDMS &amp; Digital Twin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Open APIs and no new data silos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Enterprise-grade security &amp; data ownership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AI &amp; Digital Twin initiatives stalled by poor data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Manufacturing data locked in PDFs &amp; supplier portals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Fragmented data across SCADA, SAP, EDMS &amp; spreadsheets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Building &amp; maintaining homegrown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Manufacturing &amp; inspection data captured as structured datasets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Open APIs &amp; plugins for ERP, asset integrity, Digital Twin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Blockchain-secured signatures (EAS / Ethereum L2)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spacing w:after="160" w:lineRule="auto"/>
              <w:ind w:left="280" w:hanging="200"/>
              <w:rPr/>
            </w:pPr>
            <w:r w:rsidDel="00000000" w:rsidR="00000000" w:rsidRPr="00000000">
              <w:rPr>
                <w:rtl w:val="0"/>
              </w:rPr>
              <w:t xml:space="preserve">Manufacturers, inspectors, and operators contribute to a shared data environment.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The supply-chain data layer the industry is 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Platform Architecture &amp; APIs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Integrations &amp; Plugins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Security &amp; Blockchain Infrastructure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Digital Twin Enablement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hd w:fill="1a5f40" w:val="clear"/>
              <w:spacing w:after="60" w:before="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ENG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MATERIALS &amp;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1a2744"/>
                <w:sz w:val="18"/>
                <w:szCs w:val="18"/>
                <w:rtl w:val="0"/>
              </w:rPr>
              <w:t xml:space="preserve">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spacing w:after="20" w:before="20" w:lineRule="auto"/>
              <w:rPr/>
            </w:pPr>
            <w:r w:rsidDel="00000000" w:rsidR="00000000" w:rsidRPr="00000000">
              <w:rPr>
                <w:rtl w:val="0"/>
              </w:rPr>
              <w:t xml:space="preserve">Materials &amp; metallurgy engineers, welding engineers, inspection engineers and field service coordinators. Technical experts who define and enforce requirements.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Embed QCP / ITP requirements upfront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Trustworthy material &amp; process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Faster, deeper engineering reviews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Preserve specialist knowledge as the workforce retires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Spec interpretation differs across suppliers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Manual cross-checking of welds, NDT &amp; mill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Engineering knowledge trapped in individuals &amp; PDFs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Limited reuse of data across projects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Requirements (QCP / ITP) embedded in the platform upfront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Data captured at the source &amp; auto-verified against specs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Reusable engineering rules across projects and assets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Structured records that survive personnel turnover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0ddd4" w:space="0" w:sz="4" w:val="single"/>
              <w:left w:color="e0ddd4" w:space="0" w:sz="4" w:val="single"/>
              <w:bottom w:color="e0ddd4" w:space="0" w:sz="4" w:val="single"/>
              <w:right w:color="e0ddd4" w:space="0" w:sz="4" w:val="single"/>
            </w:tcBorders>
            <w:shd w:fill="f9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QCP / ITP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Materials Traceability — Melt to End 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Welding &amp; NDT Data Integration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20" w:line="240" w:lineRule="auto"/>
              <w:ind w:left="280" w:right="0" w:hanging="200"/>
              <w:jc w:val="left"/>
              <w:rPr/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u w:val="none"/>
                <w:shd w:fill="auto" w:val="clear"/>
                <w:vertAlign w:val="baseline"/>
                <w:rtl w:val="0"/>
              </w:rPr>
              <w:t xml:space="preserve">Engineering Knowledge Capture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2744" w:space="0" w:sz="4" w:val="single"/>
              <w:left w:color="1a2744" w:space="0" w:sz="4" w:val="single"/>
              <w:bottom w:color="1a2744" w:space="0" w:sz="4" w:val="single"/>
              <w:right w:color="1a2744" w:space="0" w:sz="4" w:val="single"/>
            </w:tcBorders>
            <w:shd w:fill="1a2744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OUR COMMITMENT: </w:t>
            </w:r>
            <w:r w:rsidDel="00000000" w:rsidR="00000000" w:rsidRPr="00000000">
              <w:rPr>
                <w:color w:val="ffffff"/>
                <w:rtl w:val="0"/>
              </w:rPr>
              <w:t xml:space="preserve">The standard for Smart Manufacturing Records in safety-critical industries — trusted data for safety, performance &amp; capital efficiency.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80" w:hanging="20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gvO3ZY8sYDt19b0p93/qByrgxw==">CgMxLjA4AHIhMVl5UFozWklRaDh6bEdiRjNjQ3IyaXg3OUxxazN0RVcz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