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ACTA DE ACEPTACIÓN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VERSION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ACTA DE ACEPTACIÓN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 la presente acta se hace constar la entrega del sistema “” por parte de la empresa “” en la cual se mencionan los requisitos principales y elementos que conforman el sistema. La entrega del sistema se realiza el día “” por parte del líder de proyecto “”. 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 continuación se listan los requisitos principales, indicado el estado el cual puede ser “satisfactorio o insatisfecho”.</w:t>
      </w:r>
    </w:p>
    <w:tbl>
      <w:tblPr>
        <w:tblStyle w:val="Table2"/>
        <w:tblW w:w="95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7"/>
        <w:gridCol w:w="3013"/>
        <w:tblGridChange w:id="0">
          <w:tblGrid>
            <w:gridCol w:w="6487"/>
            <w:gridCol w:w="3013"/>
          </w:tblGrid>
        </w:tblGridChange>
      </w:tblGrid>
      <w:tr>
        <w:tc>
          <w:tcPr>
            <w:shd w:fill="17569b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Requisitos Principales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1.- 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2.- 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3.-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4.-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 sistema “  ” contiene los siguientes elementos acordados en el Plan de Proyecto: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de usuario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de mantenimiento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50"/>
        <w:gridCol w:w="4750"/>
        <w:tblGridChange w:id="0">
          <w:tblGrid>
            <w:gridCol w:w="4750"/>
            <w:gridCol w:w="4750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“Nombre”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Líder del Proyecto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“Nombre”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Courier New"/>
  <w:font w:name="Noto Sans Symbol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5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77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7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79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4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3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4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ACTA DE ACEPTACIÓN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6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6A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