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для ответственного за газопотребление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ответственного за газопотребление.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ответственных за газопотребление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Статья 212, 221, 225 Трудового кодекса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2.2. Межотраслевые правила по охране труда при эксплуатации газового хозяйства организаций ПОТ Р М-026-2003.</w:t>
      </w:r>
    </w:p>
    <w:p>
      <w:pPr>
        <w:spacing w:line="240" w:lineRule="auto"/>
        <w:rPr>
          <w:rFonts w:hAnsi="Times New Roman" w:cs="Times New Roman"/>
          <w:color w:val="000000"/>
          <w:sz w:val="24"/>
          <w:szCs w:val="24"/>
        </w:rPr>
      </w:pPr>
      <w:r>
        <w:rPr>
          <w:rFonts w:hAnsi="Times New Roman" w:cs="Times New Roman"/>
          <w:color w:val="000000"/>
          <w:sz w:val="24"/>
          <w:szCs w:val="24"/>
        </w:rPr>
        <w:t>2.3. 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К эксплуатации газового хозяйства допускаются лица старше 18 лет, имеющие соответствующую профессиональную подготовку, не имеющие медицинских противопоказаний, прошедшие вводный и первичный на рабочем месте инструктажи по охране труда, обучение безопасным приемам и методам выполнения работ, правилам оказания первой помощи при несчастных случаях на производстве, стажировку на рабочем месте и проверку знаний требований охраны труда, а также обучение правилам электробезопасности и проверку знаний правил электробезопасности в объеме должностных обязанностей, обучение правилам пожарной безопасности и проверку знаний правил пожарной безопасности в объеме должностных обязанностей, обучение правилам работы на высоте и проверку знаний правил работы на высоте в объеме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3.1.2. Безопасная эксплуатация газового хозяйства должна осуществляться в соответствии с нормативно-технической документацией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3.1.3. Не реже одного раза в 3 месяца ответственный за безопасную эксплуатацию газового хозяйства должен проходить повторный инструктаж по программе первичного инструктажа на рабочем месте, не реже 1 раза в 12 месяцев – очередную проверку знаний требований охраны труда, периодический медицинский осмотр – в соответствии с действующим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3.1.4. Лица, не прошедшие проверку знаний,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Работнику на рабочем месте необходимо при себе иметь удостоверения о сдаче соответствующих испытаний по охране труда и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3.1.6. При привлечении ответственного за безопасную эксплуатацию газового хозяйства к выполнению разовых работ, не входящих в его обязанности, он должен пройти целевой инструктаж по данному виду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Классификация вредных веществ по степени воздействия на организм человека имеет четыре класса опасности, которые определяются соответствующими государственными стандартами. Природные и сжиженные углеводородные газы относятся к веществам 4 класса опасности (вещества малоопасные), не оказывают токсикологического действия на организм человека, но при концентрациях, снижающих содержание кислорода в атмосфере до 15-16 %, вызывают удушье</w:t>
      </w:r>
    </w:p>
    <w:p>
      <w:pPr>
        <w:spacing w:line="240" w:lineRule="auto"/>
        <w:rPr>
          <w:rFonts w:hAnsi="Times New Roman" w:cs="Times New Roman"/>
          <w:color w:val="000000"/>
          <w:sz w:val="24"/>
          <w:szCs w:val="24"/>
        </w:rPr>
      </w:pPr>
      <w:r>
        <w:rPr>
          <w:rFonts w:hAnsi="Times New Roman" w:cs="Times New Roman"/>
          <w:color w:val="000000"/>
          <w:sz w:val="24"/>
          <w:szCs w:val="24"/>
        </w:rPr>
        <w:t>3.4.2.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в рабочей зоне взрывоопасных, пожароопасных и ядовитых газов;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Во время проведения газоопасных работ все члены бригады обеспечиваются в соответствии с действующими нормативными правовыми актами соответствующей спецодеждой, спецобувью, сигнальными жилетами (при производстве работ на улицах и дорогах), защитной каской, средствами индивидуальной защиты (спасательным поясом с веревкой и изолирующим противогазом). Применение фильтрующих противогазов запрещается. Спецобувь должна быть без стальных подковок и гвоздей. В противном случае на обувь необходимо надеть галоши или застелить место работы диэлектрическими ковриками (рулонными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3.5.2.В соответствии с п. </w:t>
      </w:r>
      <w:r>
        <w:rPr>
          <w:rFonts w:hAnsi="Times New Roman" w:cs="Times New Roman"/>
          <w:color w:val="000000"/>
          <w:sz w:val="24"/>
          <w:szCs w:val="24"/>
        </w:rPr>
        <w:t>445</w:t>
      </w:r>
      <w:r>
        <w:rPr>
          <w:rFonts w:hAnsi="Times New Roman" w:cs="Times New Roman"/>
          <w:color w:val="000000"/>
          <w:sz w:val="24"/>
          <w:szCs w:val="24"/>
        </w:rPr>
        <w:t xml:space="preserve"> "Типовых норм бесплатной выдачи сертифицированной специальной одежды, специальной обуви и других средств индивидуальной защиты работникам железнодорожного транспорта Российской Федерации, занятым на работах с вредными и (или) опасными условиями труда, а также на работах, выполняемых в особых температурных условиях или связанных с загрязнением", утвержденных приказом </w:t>
      </w:r>
      <w:r>
        <w:rPr>
          <w:rFonts w:hAnsi="Times New Roman" w:cs="Times New Roman"/>
          <w:color w:val="000000"/>
          <w:sz w:val="24"/>
          <w:szCs w:val="24"/>
        </w:rPr>
        <w:t>Минздравсоцразвития России от 22 октября 2008 г. N 582Н</w:t>
      </w:r>
      <w:r>
        <w:rPr>
          <w:rFonts w:hAnsi="Times New Roman" w:cs="Times New Roman"/>
          <w:color w:val="000000"/>
          <w:sz w:val="24"/>
          <w:szCs w:val="24"/>
        </w:rPr>
        <w:t>, ответственному за безопасную эксплуатацию газового хозяйства выдается СИЗ.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3.5.3.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 в соответствии "Типовыми нормами бесплатной выдачи работникам смывающих и (или) обезвреживающих средств", утвержденных приказом </w:t>
      </w:r>
      <w:r>
        <w:rPr>
          <w:rFonts w:hAnsi="Times New Roman" w:cs="Times New Roman"/>
          <w:color w:val="000000"/>
          <w:sz w:val="24"/>
          <w:szCs w:val="24"/>
        </w:rPr>
        <w:t>Минздравсоцразвития России от 17 декабря 2010 г. N 1122н</w:t>
      </w: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color w:val="000000"/>
          <w:sz w:val="24"/>
          <w:szCs w:val="24"/>
        </w:rPr>
        <w:t>3.5.4.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3.5.5.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(71-16)</w:t>
      </w:r>
      <w:r>
        <w:rPr>
          <w:rFonts w:hAnsi="Times New Roman" w:cs="Times New Roman"/>
          <w:color w:val="000000"/>
          <w:sz w:val="24"/>
          <w:szCs w:val="24"/>
        </w:rPr>
        <w:t xml:space="preserve"> 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Ответственный за безопасную эксплуатацию газового хозяйства извещает своего непосредственного руководителя о любой ситуации, угрожающей жизни и здоровью людей, о каждом несчастном случае, произошедшем на рабочем месте, об ухудшении состояния своего здоровья, в том числе о проявлении признаков острого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3.6.3. Присутствие посторонних лиц в рабочем пространстве при проведении работ в газовом хозяйстве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В случае заболевания, плохого самочувствия работник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3.7.6.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все опасные для людей зоны должны быть обозначены знаками безопасности, предупредительными надписями и плакатами.</w:t>
      </w:r>
    </w:p>
    <w:p>
      <w:pPr>
        <w:spacing w:line="240" w:lineRule="auto"/>
        <w:rPr>
          <w:rFonts w:hAnsi="Times New Roman" w:cs="Times New Roman"/>
          <w:color w:val="000000"/>
          <w:sz w:val="24"/>
          <w:szCs w:val="24"/>
        </w:rPr>
      </w:pPr>
      <w:r>
        <w:rPr>
          <w:rFonts w:hAnsi="Times New Roman" w:cs="Times New Roman"/>
          <w:color w:val="000000"/>
          <w:sz w:val="24"/>
          <w:szCs w:val="24"/>
        </w:rPr>
        <w:t>4.1.2. Необходимо произвести обход обслуживаемого оборудования, проверить его состояние, а также состояние ограждений, вращающихся механизмов, площадок, лестничных маршей, наличие нумераций на оборудовании и арматуре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 рабочем месте наличие и исправность средств защиты, инструмента и приспособлений,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 зоне обслуживания отсутствие постороннего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достаточность освещения рабочей зоны и на обслуживаемом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отсутствии в зоне работы пожароопасных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4.2.2. Все изолирующие части инструмента должны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4.2.3.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4.2.4. Лицо, ответственное за безопасную эксплуатацию сетей газораспределения и газопотребления ТЭС, должно располагать следующей документацией: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копией распорядительного документа эксплуатирующей организации о возложении обязанностей за безопасную эксплуатацию сетей газораспределения и газопотребления;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должностной инструкцией, определяющей обязанности, права и ответственность;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проектной, рабочей и исполнительной документацией;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актом о приемке сетей газопотребления;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технологическими схемами наружных и внутренних газопроводов с указанием газоопасных колодцев и камер;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эксплуатационной документацией по безопасному пользованию газом;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документами об оценке (подтверждении) соответствия технических устройств обязательным требованиям, установленным законодательством Российской Федерации;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планом мероприятий по локализации и ликвидации последствий аварий (далее – ПМЛА);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копиями документов, подтверждающих проведение аттестации в области промышленной безопасности работников, осуществляющих эксплуатацию сетей газораспределения и газопотребления, в объеме требований промышленной безопасности, необходимых для исполнения ими трудовых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Ручной инструмент и приспособления должны отвечать следующим требованиям: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напильники, рашпили, молотки и кувалды должны быть прочно насажены на деревянные ручки, бойки молотков и кувалд не должны иметь наклепа, поверхность бойка должна быть слегка выпуклой;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зубила, крейцмейсели, пробойники не должны иметь наклепа и трещин, длина их должна быть не менее 150 мм;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гаечные ключи должны быть с неразработанными губками и соответствовать размеру гаек без применения прокладок;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тиски должны быть хорошо закреплены на верстаке, губки тисков струбцин должны иметь хорошую (несработанную) насечку;</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тельфере и талях должны быть надписи о допустимой грузоподъемности и дате очередного испытания;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4.4.2.Для переноски к месту работы инструмента должен использоваться специальный ящик или сумка. Переносить инструмент в карманах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состоянием приспособлений,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осмотр с целью выявления повреждений оборудования, инструмента, нарушений технологического процесса и др.</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эксплуатации технологического оборудования, приспособлений, инструмента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кровельных работ с применением газовых горелок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5.1.10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3.11.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обслуживания оборудования неаттестованным персоналом;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работ на оборудовании (механизмах) с истекшим сроком технического освидетельствования;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работы в случае невыполнения выданных им или инспектирующими органами предписания по обеспечению безопасной эксплуатации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работ на оборудовании, на котором выявлены технические неисправности: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работ без проектов производства работ, технологических карт, нарядов-допусков;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организовывать проведение работ при отсутствии выполненных мероприятий по безопасному ведению работ, изложенных в проектах производства работ, технологических картах, нарядах-допусках;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организовывать проведение работ с нарушениями правил безопасности и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5.1.12.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работы с ящиков и других случайных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5.1.14. Переносить и содержать инструмент и мелкие детали в специально оборудованных для этого сумках, футлярах.</w:t>
      </w:r>
    </w:p>
    <w:p>
      <w:pPr>
        <w:spacing w:line="240" w:lineRule="auto"/>
        <w:rPr>
          <w:rFonts w:hAnsi="Times New Roman" w:cs="Times New Roman"/>
          <w:color w:val="000000"/>
          <w:sz w:val="24"/>
          <w:szCs w:val="24"/>
        </w:rPr>
      </w:pPr>
      <w:r>
        <w:rPr>
          <w:rFonts w:hAnsi="Times New Roman" w:cs="Times New Roman"/>
          <w:color w:val="000000"/>
          <w:sz w:val="24"/>
          <w:szCs w:val="24"/>
        </w:rPr>
        <w:t>5.1.15. Эксплуатация газового хозяйства должна проводиться в соответствии с инструкцией завода –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производства работ соблюдать требования постановления Правительства от 16.09.2020 № 1479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5.1.17.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5.1.18. В процессе работы необходимо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5.1.19. Быть внимательным, не отвлекаться на посторонние дела и разговоры,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5.1.20.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5.1.21. Заметив нарушение требований охраны труда другим работником, ответственный за газопотребление должен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5.1.23.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5.1.24.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5.1.25.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Применяемый переносной электроинструмент (паяльник, понижающий трансформатор) должен быть испытан и иметь инвентарный номер, систематически и своевременно проверяться, и ремонтироваться.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ручным электрифицированным инструментом и переносными светильниками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инструмент, присоединенный к сети;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инструмент лицам, не имеющим права пользоваться им;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инструмента;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останавливать руками движущиеся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5.2.3. Электрифицированный инструмент должен быть отключен от сети: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смене рабочего инструмента, установке насадок и регулировке;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переносе инструмента с одного рабочего места на другое;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работе;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прекращении подачи электропитания.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5.3.3.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5.3.4.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Для защиты от воздействия опасных и вредных производственных факторов все работники должны быть обеспечены спецодеждой, спецобувью и другими средствами индивидуальной защиты в соответствии с действующими правилами и нормами бесплатной выдачи спецодежды, спецобуви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Аварийная ситуация (инцидент) - отказ, нарушение целостности и работоспособности объектов газораспределительных систем, сопровождающееся возникновением контролируемой утечки газа, в том числе повлекшее за собой несчастные случаи.</w:t>
      </w:r>
    </w:p>
    <w:p>
      <w:pPr>
        <w:spacing w:line="240" w:lineRule="auto"/>
        <w:rPr>
          <w:rFonts w:hAnsi="Times New Roman" w:cs="Times New Roman"/>
          <w:color w:val="000000"/>
          <w:sz w:val="24"/>
          <w:szCs w:val="24"/>
        </w:rPr>
      </w:pPr>
      <w:r>
        <w:rPr>
          <w:rFonts w:hAnsi="Times New Roman" w:cs="Times New Roman"/>
          <w:color w:val="000000"/>
          <w:sz w:val="24"/>
          <w:szCs w:val="24"/>
        </w:rPr>
        <w:t>6.1.2. В случае внезапного прекращения подачи электроэнергии в производственных помещениях должно быть предусмотрено аварийное освещение, обеспечивающее освещенность рабочих поверхностей не менее 10 % от нормы рабочего освещения для продолжения работы и не менее 0,5 лк - в проходах и на ступенях лестниц для эвакуации людей из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6.1.3. В случае воспламенения горючих веществ необходимо использовать огнетушитель, песок, землю или накрыть огонь брезентом или войлоком. Заливать водой горящее неотключенное электрооборудование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загазованности помещений при отсутствии вытяжной вентиляции работы необходимо приостановить и проветрить помещение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возгорании электрооборудования для его тушения следует применять только углекислотные или порошковые огнетушители, не направляя в сторону людей струю углекислоты и порошка.</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газовые вентили;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вызвать пожарную команду по телефону 101, сообщить руководителю работ и приступить к тушению пожара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окончанию смены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7.2.2. Завершить все работы по переключению оборудования, текущие работы, осмотры и обходы (за исключением аварийных случаев) для передачи смены сменщику;</w:t>
      </w:r>
    </w:p>
    <w:p>
      <w:pPr>
        <w:spacing w:line="240" w:lineRule="auto"/>
        <w:rPr>
          <w:rFonts w:hAnsi="Times New Roman" w:cs="Times New Roman"/>
          <w:color w:val="000000"/>
          <w:sz w:val="24"/>
          <w:szCs w:val="24"/>
        </w:rPr>
      </w:pPr>
      <w:r>
        <w:rPr>
          <w:rFonts w:hAnsi="Times New Roman" w:cs="Times New Roman"/>
          <w:color w:val="000000"/>
          <w:sz w:val="24"/>
          <w:szCs w:val="24"/>
        </w:rPr>
        <w:t>7.2.3. Необходимо провести осмотр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7.3.2. Доложить принимающему смену о режиме работы оборудования и его состоянии, обо всех замечаниях и неисправностях, имевших место в течение смены, где и в каком составе работают бригады на оборудовании по нарядам и распоряжениям.</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в цеху или на территории предприятия после окончания смены без ведома сменного мастера или начальника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46f5037ac2143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