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при хранении и использовании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2.8.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2.10.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2.13.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2.14.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эксплуатация негерметичного оборудования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 наличие деревьев, кустарников и сухой растительности внутри обвалований;</w:t>
      </w:r>
    </w:p>
    <w:p>
      <w:pPr>
        <w:spacing w:line="240" w:lineRule="auto"/>
        <w:rPr>
          <w:rFonts w:hAnsi="Times New Roman" w:cs="Times New Roman"/>
          <w:color w:val="000000"/>
          <w:sz w:val="24"/>
          <w:szCs w:val="24"/>
        </w:rPr>
      </w:pPr>
      <w:r>
        <w:rPr>
          <w:rFonts w:hAnsi="Times New Roman" w:cs="Times New Roman"/>
          <w:color w:val="000000"/>
          <w:sz w:val="24"/>
          <w:szCs w:val="24"/>
        </w:rPr>
        <w:t>г) установка емкостей (резервуаров) на основание, выполненное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переполнение резервуаров и цистерн;</w:t>
      </w:r>
    </w:p>
    <w:p>
      <w:pPr>
        <w:spacing w:line="240" w:lineRule="auto"/>
        <w:rPr>
          <w:rFonts w:hAnsi="Times New Roman" w:cs="Times New Roman"/>
          <w:color w:val="000000"/>
          <w:sz w:val="24"/>
          <w:szCs w:val="24"/>
        </w:rPr>
      </w:pPr>
      <w:r>
        <w:rPr>
          <w:rFonts w:hAnsi="Times New Roman" w:cs="Times New Roman"/>
          <w:color w:val="000000"/>
          <w:sz w:val="24"/>
          <w:szCs w:val="24"/>
        </w:rPr>
        <w:t>е) отбор проб из резервуаров во время слива или налива нефти 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ж) слив и налив нефти и нефтепродуктов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2.17.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дыхательные клапаны и огнепреградители необходимо проверять в соответствии с технической документацией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б) при осмотрах дыхательной арматуры необходимо очищать клапаны и сетки от льда, их отогрев производится только пожаробезопасными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в) отбор проб и замер уровня жидкости в резервуаре необходимо производить при помощи приспособлений из материалов, исключающих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жидкости разрешается только в исправной таре; пролитая жидкость должна немедленно убираться;</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разливать нефтепродукты, а также хранить упаковочный материал и тару непосредственно в хранилищах и на обвалованных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использовать для проживания людей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2.19.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3.3.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3.4.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3.5.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3.6.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3.9.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3.10.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3.11.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4.4.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4.5.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4.6. Упаковка пожаровзрывоопасных веществ и материалов, которые выделяют легковоспламеняющиеся, ядовитые, едкие, коррозионные пары или газы, становятся взрывчатыми при высыхании,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pPr>
        <w:spacing w:line="240" w:lineRule="auto"/>
        <w:rPr>
          <w:rFonts w:hAnsi="Times New Roman" w:cs="Times New Roman"/>
          <w:color w:val="000000"/>
          <w:sz w:val="24"/>
          <w:szCs w:val="24"/>
        </w:rPr>
      </w:pPr>
      <w:r>
        <w:rPr>
          <w:rFonts w:hAnsi="Times New Roman" w:cs="Times New Roman"/>
          <w:color w:val="000000"/>
          <w:sz w:val="24"/>
          <w:szCs w:val="24"/>
        </w:rPr>
        <w:t>4.7. 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соответствующими негорючими прокладочными и впитывающими материалами, исключающими разгерметизацию тары.</w:t>
      </w:r>
    </w:p>
    <w:p>
      <w:pPr>
        <w:spacing w:line="240" w:lineRule="auto"/>
        <w:rPr>
          <w:rFonts w:hAnsi="Times New Roman" w:cs="Times New Roman"/>
          <w:color w:val="000000"/>
          <w:sz w:val="24"/>
          <w:szCs w:val="24"/>
        </w:rPr>
      </w:pPr>
      <w:r>
        <w:rPr>
          <w:rFonts w:hAnsi="Times New Roman" w:cs="Times New Roman"/>
          <w:color w:val="000000"/>
          <w:sz w:val="24"/>
          <w:szCs w:val="24"/>
        </w:rPr>
        <w:t>4.8. Запрещается погрузка в один вагон или контейнер пожаровзрывоопасных веществ и материалов, не разрешенных к совместной перевозке.</w:t>
      </w:r>
    </w:p>
    <w:p>
      <w:pPr>
        <w:spacing w:line="240" w:lineRule="auto"/>
        <w:rPr>
          <w:rFonts w:hAnsi="Times New Roman" w:cs="Times New Roman"/>
          <w:color w:val="000000"/>
          <w:sz w:val="24"/>
          <w:szCs w:val="24"/>
        </w:rPr>
      </w:pPr>
      <w:r>
        <w:rPr>
          <w:rFonts w:hAnsi="Times New Roman" w:cs="Times New Roman"/>
          <w:color w:val="000000"/>
          <w:sz w:val="24"/>
          <w:szCs w:val="24"/>
        </w:rPr>
        <w:t>4.9. При погрузке в вагоны ящики с кислотами ставятся в противоположную сторону от ящиков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4.10.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 Руководитель организации обеспечивает места погрузки и разгрузки пожаровзрывоопасных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специальными приспособлениями, обеспечивающими безопасные условия проведения работ (козлы, стойки, щиты, трапы, носилки и др.). При этом для стеклянной тары должны предусматриваться тележки или специальные носилки, имеющие соответствующие установочные места. Допускается переносить стеклянную тару в исправных корзинах с ручками, обеспечивающими возможность перемещения их 2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б)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 исправным стационарным или временным электрическим освещением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4.12. Запрещается пользоваться открытым огнем в местах погрузочно-разгрузочных работ с пожаровзрывоопасными и пожароопасными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4.13. Транспортные средства (вагоны, кузова, прицепы, контейнеры и т.п.), подаваемые под погрузку пожаровзрывоопасных и пожароопасных веществ и материалов, должны быть исправными и очищенными от посторонних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4.14. При обнаружении повреждений тары (упаковки), рассыпанных или разлитых 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4.15.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4.16. Запрещается производить погрузочно-разгрузочные работы с пожаровзрывоопасными и пожароопасными веществами и материалами при работающих двигателях автомобилей, а также во время дождя, если вещества и материалы склонны к самовозгоранию при взаимодействии с водой.</w:t>
      </w:r>
    </w:p>
    <w:p>
      <w:pPr>
        <w:spacing w:line="240" w:lineRule="auto"/>
        <w:rPr>
          <w:rFonts w:hAnsi="Times New Roman" w:cs="Times New Roman"/>
          <w:color w:val="000000"/>
          <w:sz w:val="24"/>
          <w:szCs w:val="24"/>
        </w:rPr>
      </w:pPr>
      <w:r>
        <w:rPr>
          <w:rFonts w:hAnsi="Times New Roman" w:cs="Times New Roman"/>
          <w:color w:val="000000"/>
          <w:sz w:val="24"/>
          <w:szCs w:val="24"/>
        </w:rPr>
        <w:t>4.17. Пожаровзрывоопасные и пожароопасные вещества и материалы следует надежно закреплять в вагонах, контейнерах и кузовах автомобилей в целях исключения их перемещения при движении.</w:t>
      </w:r>
    </w:p>
    <w:p>
      <w:pPr>
        <w:spacing w:line="240" w:lineRule="auto"/>
        <w:rPr>
          <w:rFonts w:hAnsi="Times New Roman" w:cs="Times New Roman"/>
          <w:color w:val="000000"/>
          <w:sz w:val="24"/>
          <w:szCs w:val="24"/>
        </w:rPr>
      </w:pPr>
      <w:r>
        <w:rPr>
          <w:rFonts w:hAnsi="Times New Roman" w:cs="Times New Roman"/>
          <w:color w:val="000000"/>
          <w:sz w:val="24"/>
          <w:szCs w:val="24"/>
        </w:rPr>
        <w:t>4.18. При проведении технологических операций, связанных с наполнением и сливом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люки и крышки следует открывать плавно, без рывков и ударов, с применением искробезопасных инструментов; запрещается производить погрузочно-разгрузочные работы с емкостями, облитыми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арматура, шланги, разъемные соединения, устройства защиты от статического электричества должны быть в исправном техническом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4.19. Перед заполнением резервуаров, цистерн, тары и других емкостей жидкостью необходимо проверить исправность имеющегося замерного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4.20. По окончании разгрузки пожаровзрывоопасных или пожароопасных веществ и материалов необходимо осмотреть вагон, контейнер или кузов автомобиля, тщательно собрать и удалить остатки веществ и мусор.</w:t>
      </w:r>
    </w:p>
    <w:p>
      <w:pPr>
        <w:spacing w:line="240" w:lineRule="auto"/>
        <w:rPr>
          <w:rFonts w:hAnsi="Times New Roman" w:cs="Times New Roman"/>
          <w:color w:val="000000"/>
          <w:sz w:val="24"/>
          <w:szCs w:val="24"/>
        </w:rPr>
      </w:pPr>
      <w:r>
        <w:rPr>
          <w:rFonts w:hAnsi="Times New Roman" w:cs="Times New Roman"/>
          <w:color w:val="000000"/>
          <w:sz w:val="24"/>
          <w:szCs w:val="24"/>
        </w:rPr>
        <w:t>4.21. Перед каждым наливом и сливом цистерны проводится наружный осмотр присоединяемых рукавов. Рукава со сквозными повреждениями нитей корда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рукавов с устройствами присоединения, имеющими механические повреждения и износ резьбы.</w:t>
      </w:r>
    </w:p>
    <w:p>
      <w:pPr>
        <w:spacing w:line="240" w:lineRule="auto"/>
        <w:rPr>
          <w:rFonts w:hAnsi="Times New Roman" w:cs="Times New Roman"/>
          <w:color w:val="000000"/>
          <w:sz w:val="24"/>
          <w:szCs w:val="24"/>
        </w:rPr>
      </w:pPr>
      <w:r>
        <w:rPr>
          <w:rFonts w:hAnsi="Times New Roman" w:cs="Times New Roman"/>
          <w:color w:val="000000"/>
          <w:sz w:val="24"/>
          <w:szCs w:val="24"/>
        </w:rPr>
        <w:t>4.22. Операции по наливу и сливу должны проводиться при заземленных трубопроводах с помощью резинотканевых рукавов.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переработки и хранения легковоспламеняющихся и горючих жидкостей и горючих газов,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7.4.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6 метров.</w:t>
      </w:r>
    </w:p>
    <w:p>
      <w:pPr>
        <w:spacing w:line="240" w:lineRule="auto"/>
        <w:rPr>
          <w:rFonts w:hAnsi="Times New Roman" w:cs="Times New Roman"/>
          <w:color w:val="000000"/>
          <w:sz w:val="24"/>
          <w:szCs w:val="24"/>
        </w:rPr>
      </w:pPr>
      <w:r>
        <w:rPr>
          <w:rFonts w:hAnsi="Times New Roman" w:cs="Times New Roman"/>
          <w:color w:val="000000"/>
          <w:sz w:val="24"/>
          <w:szCs w:val="24"/>
        </w:rPr>
        <w:t>7.5.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7.6.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7.7.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14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14.1. Дежурным персоналом на объекте защиты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_____________;</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_______________.</w:t>
      </w:r>
    </w:p>
    <w:p>
      <w:pPr>
        <w:spacing w:line="240" w:lineRule="auto"/>
        <w:rPr>
          <w:rFonts w:hAnsi="Times New Roman" w:cs="Times New Roman"/>
          <w:color w:val="000000"/>
          <w:sz w:val="24"/>
          <w:szCs w:val="24"/>
        </w:rPr>
      </w:pPr>
      <w:r>
        <w:rPr>
          <w:rFonts w:hAnsi="Times New Roman" w:cs="Times New Roman"/>
          <w:color w:val="000000"/>
          <w:sz w:val="24"/>
          <w:szCs w:val="24"/>
        </w:rPr>
        <w:t>Дежурный персонал назначается и освобождается от обязанностей приказом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14.2.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14.3.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14.4.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14.5.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e3099d0cb584d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