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склада кислот</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склада кислот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склада кислот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склада кислот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2.3.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2.4.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2.5. Не допускается в складских помещениях нарушения установленных норм заполнения помещений людьми. Максимально возможное единовременное пребывание в помещении - _____________ человек (на основании проектной документации, норм пожарной безопасности или расчетов эвакуации). Контроль осуществляют __________________________________________________________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2.6.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2.7.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2.8.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в помещениях складов применять дежурное освещение, использовать газовые плиты и электронагревательные приборы, устанавливать штепсельные розетки.</w:t>
      </w:r>
    </w:p>
    <w:p>
      <w:pPr>
        <w:spacing w:line="240" w:lineRule="auto"/>
        <w:rPr>
          <w:rFonts w:hAnsi="Times New Roman" w:cs="Times New Roman"/>
          <w:color w:val="000000"/>
          <w:sz w:val="24"/>
          <w:szCs w:val="24"/>
        </w:rPr>
      </w:pPr>
      <w:r>
        <w:rPr>
          <w:rFonts w:hAnsi="Times New Roman" w:cs="Times New Roman"/>
          <w:color w:val="000000"/>
          <w:sz w:val="24"/>
          <w:szCs w:val="24"/>
        </w:rPr>
        <w:t>2.10.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2.13. Перевод установок пожарной автоматики с автоматического пуска на ручной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2.14.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эксплуатация негерметичного оборудования 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б) эксплуатация резервуаров, имеющих перекосы и трещины, проемы или трещины на плавающих крышах, а также неисправные оборудование, контрольно-измерительные приборы, подводящие продуктопроводы и стационарные 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 наличие деревьев, кустарников и сухой растительности внутри обвалований;</w:t>
      </w:r>
    </w:p>
    <w:p>
      <w:pPr>
        <w:spacing w:line="240" w:lineRule="auto"/>
        <w:rPr>
          <w:rFonts w:hAnsi="Times New Roman" w:cs="Times New Roman"/>
          <w:color w:val="000000"/>
          <w:sz w:val="24"/>
          <w:szCs w:val="24"/>
        </w:rPr>
      </w:pPr>
      <w:r>
        <w:rPr>
          <w:rFonts w:hAnsi="Times New Roman" w:cs="Times New Roman"/>
          <w:color w:val="000000"/>
          <w:sz w:val="24"/>
          <w:szCs w:val="24"/>
        </w:rPr>
        <w:t>г) установка емкостей (резервуаров) на основание, выполненное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переполнение резервуаров и цистерн;</w:t>
      </w:r>
    </w:p>
    <w:p>
      <w:pPr>
        <w:spacing w:line="240" w:lineRule="auto"/>
        <w:rPr>
          <w:rFonts w:hAnsi="Times New Roman" w:cs="Times New Roman"/>
          <w:color w:val="000000"/>
          <w:sz w:val="24"/>
          <w:szCs w:val="24"/>
        </w:rPr>
      </w:pPr>
      <w:r>
        <w:rPr>
          <w:rFonts w:hAnsi="Times New Roman" w:cs="Times New Roman"/>
          <w:color w:val="000000"/>
          <w:sz w:val="24"/>
          <w:szCs w:val="24"/>
        </w:rPr>
        <w:t>е) отбор проб из резервуаров во время слива или налива нефти 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ж) слив и налив нефти и нефтепродуктов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2.17.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дыхательные клапаны и огнепреградители необходимо проверять в соответствии с технической документацией предприятий-изготовителей;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б) при осмотрах дыхательной арматуры необходимо очищать клапаны и сетки от льда, их отогрев производится только пожаробезопасными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в) отбор проб и замер уровня жидкости в резервуаре необходимо производить при помощи приспособлений из материалов, исключающих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жидкости разрешается только в исправной таре. Пролитая жидкость должна немедленно убираться;</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разливать нефтепродукты, легковоспламеняющиеся и горючие жидкости, а также хранить упаковочный материал и тару непосредственно в хранилищах и на обвалованных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 использовать для проживания людей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2.19.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2.20. Работы, связанные с применением легковоспламеняющихся и горючих жидкостей, выполняемые в помещениях, должны проводиться в вытяжных шкафах или под вытяжными зонтами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проводить работы с применением легковоспламеняющихся и горючих жидкостей при отключенных или неисправных системах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2.21. 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w:t>
      </w:r>
    </w:p>
    <w:p>
      <w:pPr>
        <w:spacing w:line="240" w:lineRule="auto"/>
        <w:rPr>
          <w:rFonts w:hAnsi="Times New Roman" w:cs="Times New Roman"/>
          <w:color w:val="000000"/>
          <w:sz w:val="24"/>
          <w:szCs w:val="24"/>
        </w:rPr>
      </w:pPr>
      <w:r>
        <w:rPr>
          <w:rFonts w:hAnsi="Times New Roman" w:cs="Times New Roman"/>
          <w:color w:val="000000"/>
          <w:sz w:val="24"/>
          <w:szCs w:val="24"/>
        </w:rPr>
        <w:t>2.22. Не допускается оставлять на рабочих местах тару с легковоспламеняющимися и горючими жидкостями после их разлива в рабочую емкость. На рабочем месте легковоспламеняющиеся и горючие жидкости должны находиться в количествах, необходимых для выполнения работы. Тару из-под легковоспламеняющихся и горючих жидкостей следует плотно закрывать и хранить в специально отведенном месте вне рабочих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2.23. По окончании работ неиспользованные и отработанные легковоспламеняющиеся и горючие жидкости следует убирать в помещения, предназначенные для их хранения. Запрещается сливать легковоспламеняющиеся и горючие жидкости в канализацию.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3.3.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3.4.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3.5.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3.6.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3.8.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3.9.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В производственных подразделениях кислоты должны храниться в помещениях с кислотоупорными полами и стенами в закрытых кислотостойких резервуарах или в таре организации-поставщика.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хранить кислоты в подвальных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в котором хранятся кислоты, необходимо постоянно следить за исправным состоянием емкостей и трубопроводов, своевременным ремонтом и заменой арматуры, качеством уплотнения фланцев.</w:t>
      </w:r>
    </w:p>
    <w:p>
      <w:pPr>
        <w:spacing w:line="240" w:lineRule="auto"/>
        <w:rPr>
          <w:rFonts w:hAnsi="Times New Roman" w:cs="Times New Roman"/>
          <w:color w:val="000000"/>
          <w:sz w:val="24"/>
          <w:szCs w:val="24"/>
        </w:rPr>
      </w:pPr>
      <w:r>
        <w:rPr>
          <w:rFonts w:hAnsi="Times New Roman" w:cs="Times New Roman"/>
          <w:color w:val="000000"/>
          <w:sz w:val="24"/>
          <w:szCs w:val="24"/>
        </w:rPr>
        <w:t>Запас кислот в кладовых производственных подразделений не должен превышать месячной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4.2. На складах хранения кислот должны иметься резервные емкости для аварийного слива кислот, кислотоупорные насосы, передвижные фильтры, растворы извести или соды для нейтрализации пролитых кислот, а также резиновые шланги со специальными наконечниками, создающими необходимый напор водяной струи для смывания кислоты, попавшей на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4.3. При входе в помещение, в котором хранятся кислоты, должен быть устроен пандус или порог, предотвращающий растекание жидкости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4.4. Кислоты должны храниться в следующей таре:</w:t>
      </w:r>
    </w:p>
    <w:p>
      <w:pPr>
        <w:spacing w:line="240" w:lineRule="auto"/>
        <w:rPr>
          <w:rFonts w:hAnsi="Times New Roman" w:cs="Times New Roman"/>
          <w:color w:val="000000"/>
          <w:sz w:val="24"/>
          <w:szCs w:val="24"/>
        </w:rPr>
      </w:pPr>
      <w:r>
        <w:rPr>
          <w:rFonts w:hAnsi="Times New Roman" w:cs="Times New Roman"/>
          <w:color w:val="000000"/>
          <w:sz w:val="24"/>
          <w:szCs w:val="24"/>
        </w:rPr>
        <w:t>1) азотная кислота всех концентраций - в алюминиевых бочках и цистернах;</w:t>
      </w:r>
    </w:p>
    <w:p>
      <w:pPr>
        <w:spacing w:line="240" w:lineRule="auto"/>
        <w:rPr>
          <w:rFonts w:hAnsi="Times New Roman" w:cs="Times New Roman"/>
          <w:color w:val="000000"/>
          <w:sz w:val="24"/>
          <w:szCs w:val="24"/>
        </w:rPr>
      </w:pPr>
      <w:r>
        <w:rPr>
          <w:rFonts w:hAnsi="Times New Roman" w:cs="Times New Roman"/>
          <w:color w:val="000000"/>
          <w:sz w:val="24"/>
          <w:szCs w:val="24"/>
        </w:rPr>
        <w:t>2) азотная кислота средней агрессивности - в бочках и цистернах из коррозионно-стойкой стали;</w:t>
      </w:r>
    </w:p>
    <w:p>
      <w:pPr>
        <w:spacing w:line="240" w:lineRule="auto"/>
        <w:rPr>
          <w:rFonts w:hAnsi="Times New Roman" w:cs="Times New Roman"/>
          <w:color w:val="000000"/>
          <w:sz w:val="24"/>
          <w:szCs w:val="24"/>
        </w:rPr>
      </w:pPr>
      <w:r>
        <w:rPr>
          <w:rFonts w:hAnsi="Times New Roman" w:cs="Times New Roman"/>
          <w:color w:val="000000"/>
          <w:sz w:val="24"/>
          <w:szCs w:val="24"/>
        </w:rPr>
        <w:t>3) серная кислота всех концентраций - в бочках, цистернах, таре производителя из коррозионно-стойкой стали, пластика или иного материала, инертного к кислотам;</w:t>
      </w:r>
    </w:p>
    <w:p>
      <w:pPr>
        <w:spacing w:line="240" w:lineRule="auto"/>
        <w:rPr>
          <w:rFonts w:hAnsi="Times New Roman" w:cs="Times New Roman"/>
          <w:color w:val="000000"/>
          <w:sz w:val="24"/>
          <w:szCs w:val="24"/>
        </w:rPr>
      </w:pPr>
      <w:r>
        <w:rPr>
          <w:rFonts w:hAnsi="Times New Roman" w:cs="Times New Roman"/>
          <w:color w:val="000000"/>
          <w:sz w:val="24"/>
          <w:szCs w:val="24"/>
        </w:rPr>
        <w:t>4) соляная кислота - в стальных гуммированных бочках и цистернах;</w:t>
      </w:r>
    </w:p>
    <w:p>
      <w:pPr>
        <w:spacing w:line="240" w:lineRule="auto"/>
        <w:rPr>
          <w:rFonts w:hAnsi="Times New Roman" w:cs="Times New Roman"/>
          <w:color w:val="000000"/>
          <w:sz w:val="24"/>
          <w:szCs w:val="24"/>
        </w:rPr>
      </w:pPr>
      <w:r>
        <w:rPr>
          <w:rFonts w:hAnsi="Times New Roman" w:cs="Times New Roman"/>
          <w:color w:val="000000"/>
          <w:sz w:val="24"/>
          <w:szCs w:val="24"/>
        </w:rPr>
        <w:t>5) плавиковая (фтористоводородная) кислота - в эбонитовых бидонах емкостью 20 л и в полиэтиленовых баллонах емкостью до 50 л.</w:t>
      </w:r>
    </w:p>
    <w:p>
      <w:pPr>
        <w:spacing w:line="240" w:lineRule="auto"/>
        <w:rPr>
          <w:rFonts w:hAnsi="Times New Roman" w:cs="Times New Roman"/>
          <w:color w:val="000000"/>
          <w:sz w:val="24"/>
          <w:szCs w:val="24"/>
        </w:rPr>
      </w:pPr>
      <w:r>
        <w:rPr>
          <w:rFonts w:hAnsi="Times New Roman" w:cs="Times New Roman"/>
          <w:color w:val="000000"/>
          <w:sz w:val="24"/>
          <w:szCs w:val="24"/>
        </w:rPr>
        <w:t>Азотная и серная кислоты в количестве до 40 л могут храниться в стеклянных бутылях.</w:t>
      </w:r>
    </w:p>
    <w:p>
      <w:pPr>
        <w:spacing w:line="240" w:lineRule="auto"/>
        <w:rPr>
          <w:rFonts w:hAnsi="Times New Roman" w:cs="Times New Roman"/>
          <w:color w:val="000000"/>
          <w:sz w:val="24"/>
          <w:szCs w:val="24"/>
        </w:rPr>
      </w:pPr>
      <w:r>
        <w:rPr>
          <w:rFonts w:hAnsi="Times New Roman" w:cs="Times New Roman"/>
          <w:color w:val="000000"/>
          <w:sz w:val="24"/>
          <w:szCs w:val="24"/>
        </w:rPr>
        <w:t>4.5. Внутренняя поверхность тары, предназначенной для хранения и транспортирования агрессивных жидкостей, способных вступать в химические соединения с материалами, из которых сделана тара, должна быть гуммирована или футерована материалами, устойчивыми к воздействию агрессивных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4.6. Запрещается хранение кислот в помещении, в котором хранятся или применяются цианистые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4.7. Бутыли с кислотами, поставленные в плетеные корзины с ручками или в деревянные обрешетки, должны устанавливаться в местах хранения группами (одного наименования) в 2 - 4 ряда, но не более 100 бутылей в каждой группе. Ширина проходов между рядами бутылей должна быть не менее 1 м. Пространство между бутылью и корзиной должно быть заполнено прокладочными материалами, пропитанными раствором хлористого кальция, во избежание воспламенения. Бутыли с кислотой должны быть защищены от воздействия на них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4.8. Не допускается попадание в емкости для кислот бензина, керосина, масла и спирта.</w:t>
      </w:r>
    </w:p>
    <w:p>
      <w:pPr>
        <w:spacing w:line="240" w:lineRule="auto"/>
        <w:rPr>
          <w:rFonts w:hAnsi="Times New Roman" w:cs="Times New Roman"/>
          <w:color w:val="000000"/>
          <w:sz w:val="24"/>
          <w:szCs w:val="24"/>
        </w:rPr>
      </w:pPr>
      <w:r>
        <w:rPr>
          <w:rFonts w:hAnsi="Times New Roman" w:cs="Times New Roman"/>
          <w:color w:val="000000"/>
          <w:sz w:val="24"/>
          <w:szCs w:val="24"/>
        </w:rPr>
        <w:t>4.9. Во избежание пожара, взрыва или выделения ядовитых газов запрещается хранение кислот совместно с другими химическими веществами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4.10.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4.11.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Рассыпанная бертолетова соль должна немедленно убираться в специальные емкости с водой.</w:t>
      </w:r>
    </w:p>
    <w:p>
      <w:pPr>
        <w:spacing w:line="240" w:lineRule="auto"/>
        <w:rPr>
          <w:rFonts w:hAnsi="Times New Roman" w:cs="Times New Roman"/>
          <w:color w:val="000000"/>
          <w:sz w:val="24"/>
          <w:szCs w:val="24"/>
        </w:rPr>
      </w:pPr>
      <w:r>
        <w:rPr>
          <w:rFonts w:hAnsi="Times New Roman" w:cs="Times New Roman"/>
          <w:color w:val="000000"/>
          <w:sz w:val="24"/>
          <w:szCs w:val="24"/>
        </w:rPr>
        <w:t>4.12. В помещениях допускается хранение пожаровзрывоопасных веществ и материалов в количествах, определенных проектной документацией или расчетами (расчет категорий по взрывопожарной и пожарной опасности, в данных расчетах отражены сведения о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4.13. Контроль осуществляют 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4.14.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4.15.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4.16.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4.17. Упаковка пожаровзрывоопасных веществ и материалов, которые выделяют легковоспламеняющиеся, ядовитые, едкие, коррозионные пары или газы, становятся взрывчатыми при высыхании, могут воспламеняться при взаимодействии с воздухом и влагой, а также веществ и материалов, обладающих окисляющими свойствами, должна быть герметичной.</w:t>
      </w:r>
    </w:p>
    <w:p>
      <w:pPr>
        <w:spacing w:line="240" w:lineRule="auto"/>
        <w:rPr>
          <w:rFonts w:hAnsi="Times New Roman" w:cs="Times New Roman"/>
          <w:color w:val="000000"/>
          <w:sz w:val="24"/>
          <w:szCs w:val="24"/>
        </w:rPr>
      </w:pPr>
      <w:r>
        <w:rPr>
          <w:rFonts w:hAnsi="Times New Roman" w:cs="Times New Roman"/>
          <w:color w:val="000000"/>
          <w:sz w:val="24"/>
          <w:szCs w:val="24"/>
        </w:rPr>
        <w:t>4.18. Пожароопасные вещества и материалы в стеклянной таре упаковываются в прочные ящики или обрешетки (деревянные, пластмассовые, металлические) с заполнением свободного пространства соответствующими негорючими прокладочными и впитывающими материалами, исключающими разгерметизацию тары.</w:t>
      </w:r>
    </w:p>
    <w:p>
      <w:pPr>
        <w:spacing w:line="240" w:lineRule="auto"/>
        <w:rPr>
          <w:rFonts w:hAnsi="Times New Roman" w:cs="Times New Roman"/>
          <w:color w:val="000000"/>
          <w:sz w:val="24"/>
          <w:szCs w:val="24"/>
        </w:rPr>
      </w:pPr>
      <w:r>
        <w:rPr>
          <w:rFonts w:hAnsi="Times New Roman" w:cs="Times New Roman"/>
          <w:color w:val="000000"/>
          <w:sz w:val="24"/>
          <w:szCs w:val="24"/>
        </w:rPr>
        <w:t>4.19. Запрещается погрузка в один вагон или контейнер пожаровзрывоопасных веществ и материалов, не разрешенных к совместной перевозке.</w:t>
      </w:r>
    </w:p>
    <w:p>
      <w:pPr>
        <w:spacing w:line="240" w:lineRule="auto"/>
        <w:rPr>
          <w:rFonts w:hAnsi="Times New Roman" w:cs="Times New Roman"/>
          <w:color w:val="000000"/>
          <w:sz w:val="24"/>
          <w:szCs w:val="24"/>
        </w:rPr>
      </w:pPr>
      <w:r>
        <w:rPr>
          <w:rFonts w:hAnsi="Times New Roman" w:cs="Times New Roman"/>
          <w:color w:val="000000"/>
          <w:sz w:val="24"/>
          <w:szCs w:val="24"/>
        </w:rPr>
        <w:t>4.20. При погрузке в вагоны ящики с кислотами ставятся в противоположную сторону от ящиков с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4.21.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4.22. Места погрузки и разгрузки пожаровзрывоопасных и пожароопасных веществ и материалов должны быть обеспечены (указываются ответственные лица):</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б)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 исправным стационарным или временным электрическим освещением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4.23. Запрещается пользоваться открытым огнем в местах погрузочно-разгрузочных работ с пожаровзрывоопасными и пожароопасными веществами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4.24. Транспортные средства (вагоны, кузова, прицепы, контейнеры и т.п.), подаваемые под погрузку пожаровзрывоопасных и пожароопасных веществ и материалов, должны быть исправными и очищенными от посторонних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4.25. При обнаружении повреждений тары (упаковки), рассыпанных или разлитых 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4.26. При выполнении погрузочно-разгрузочных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w:t>
      </w:r>
    </w:p>
    <w:p>
      <w:pPr>
        <w:spacing w:line="240" w:lineRule="auto"/>
        <w:rPr>
          <w:rFonts w:hAnsi="Times New Roman" w:cs="Times New Roman"/>
          <w:color w:val="000000"/>
          <w:sz w:val="24"/>
          <w:szCs w:val="24"/>
        </w:rPr>
      </w:pPr>
      <w:r>
        <w:rPr>
          <w:rFonts w:hAnsi="Times New Roman" w:cs="Times New Roman"/>
          <w:color w:val="000000"/>
          <w:sz w:val="24"/>
          <w:szCs w:val="24"/>
        </w:rPr>
        <w:t>4.27. Запрещается производить погрузочно-разгрузочные работы с пожаровзрывоопасными и пожароопасными веществами и материалами при работающих двигателях автомобилей, а также во время дождя, если вещества и материалы склонны к самовозгоранию при взаимодействии с водой.</w:t>
      </w:r>
    </w:p>
    <w:p>
      <w:pPr>
        <w:spacing w:line="240" w:lineRule="auto"/>
        <w:rPr>
          <w:rFonts w:hAnsi="Times New Roman" w:cs="Times New Roman"/>
          <w:color w:val="000000"/>
          <w:sz w:val="24"/>
          <w:szCs w:val="24"/>
        </w:rPr>
      </w:pPr>
      <w:r>
        <w:rPr>
          <w:rFonts w:hAnsi="Times New Roman" w:cs="Times New Roman"/>
          <w:color w:val="000000"/>
          <w:sz w:val="24"/>
          <w:szCs w:val="24"/>
        </w:rPr>
        <w:t>4.28. Пожаровзрывоопасные и пожароопасные вещества и материалы следует надежно закреплять в вагонах, контейнерах и кузовах автомобилей в целях исключения их перемещения при движении.</w:t>
      </w:r>
    </w:p>
    <w:p>
      <w:pPr>
        <w:spacing w:line="240" w:lineRule="auto"/>
        <w:rPr>
          <w:rFonts w:hAnsi="Times New Roman" w:cs="Times New Roman"/>
          <w:color w:val="000000"/>
          <w:sz w:val="24"/>
          <w:szCs w:val="24"/>
        </w:rPr>
      </w:pPr>
      <w:r>
        <w:rPr>
          <w:rFonts w:hAnsi="Times New Roman" w:cs="Times New Roman"/>
          <w:color w:val="000000"/>
          <w:sz w:val="24"/>
          <w:szCs w:val="24"/>
        </w:rPr>
        <w:t>4.29. При проведении технологических операций, связанных с наполнением и сливом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люки и крышки следует открывать плавно, без рывков и ударов, с применением искробезопасных инструментов. Запрещается производить погрузочно-разгрузочные работы с емкостями, облитыми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 арматура, шланги, разъемные соединения, устройства защиты от статического электричества должны быть в исправном техническом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4.30. Перед заполнением резервуаров, цистерн, тары и других емкостей жидкостью необходимо проверить исправность имеющегося замерного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4.31. По окончании разгрузки пожаровзрывоопасных или пожароопасных веществ и материалов необходимо осмотреть вагон, контейнер или кузов автомобиля, тщательно собрать и удалить остатки веществ и мусор.</w:t>
      </w:r>
    </w:p>
    <w:p>
      <w:pPr>
        <w:spacing w:line="240" w:lineRule="auto"/>
        <w:rPr>
          <w:rFonts w:hAnsi="Times New Roman" w:cs="Times New Roman"/>
          <w:color w:val="000000"/>
          <w:sz w:val="24"/>
          <w:szCs w:val="24"/>
        </w:rPr>
      </w:pPr>
      <w:r>
        <w:rPr>
          <w:rFonts w:hAnsi="Times New Roman" w:cs="Times New Roman"/>
          <w:color w:val="000000"/>
          <w:sz w:val="24"/>
          <w:szCs w:val="24"/>
        </w:rPr>
        <w:t>4.32. Перед каждым наливом и сливом цистерны проводится наружный осмотр присоединяемых рукавов. Рукава со сквозными повреждениями нитей корда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рукавов с устройствами присоединения, имеющими механические повреждения и износ резьбы.</w:t>
      </w:r>
    </w:p>
    <w:p>
      <w:pPr>
        <w:spacing w:line="240" w:lineRule="auto"/>
        <w:rPr>
          <w:rFonts w:hAnsi="Times New Roman" w:cs="Times New Roman"/>
          <w:color w:val="000000"/>
          <w:sz w:val="24"/>
          <w:szCs w:val="24"/>
        </w:rPr>
      </w:pPr>
      <w:r>
        <w:rPr>
          <w:rFonts w:hAnsi="Times New Roman" w:cs="Times New Roman"/>
          <w:color w:val="000000"/>
          <w:sz w:val="24"/>
          <w:szCs w:val="24"/>
        </w:rPr>
        <w:t>4.33. Операции по наливу и сливу должны проводиться при заземленных трубопроводах с помощью резинотканевых рукавов.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помещения на предмет отсутствия источников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и двери.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пожаровзрывоопасных и пожароопасных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б)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д)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е)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ж)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6.12. Запрещается въезд локомотивов в складские помещения категорий А, Б и В1 - В4.</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7.4.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помещениях допускается хранение пожаровзрывоопасных веществ и материалов в количествах, определенных проектной документацией или расчетами (расчет категорий по взрывопожарной и пожарной опасности, в данных расчетах отражены сведения о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Ответственные лица _______________________________________________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вытяжных устройств (шкафов, окрасочных, сушильных камер и др.), аппаратов и трубопроводов от пожароопасных отложений с оформлением акта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9.3.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9.4.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9.5. Проведение работ по очистке стен, потолков, пола, конструкций и оборудования помещений от горючих отходов осуществляется __________________________(указать периодичность очистки). Ответственные лица _______________________________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89096fcc2548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