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служебных и административно-бытовых </w:t>
      </w:r>
      <w:r>
        <w:rPr>
          <w:rFonts w:hAnsi="Times New Roman" w:cs="Times New Roman"/>
          <w:b/>
          <w:bCs/>
          <w:color w:val="000000"/>
          <w:sz w:val="24"/>
          <w:szCs w:val="24"/>
        </w:rPr>
        <w:t>корпусах</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Инструкция о пожарной безопасности в служебных и административно-бытовых помещениях (далее – Инструкция) разработана на основе </w:t>
      </w:r>
      <w:r>
        <w:rPr>
          <w:rFonts w:hAnsi="Times New Roman" w:cs="Times New Roman"/>
          <w:color w:val="000000"/>
          <w:sz w:val="24"/>
          <w:szCs w:val="24"/>
        </w:rPr>
        <w:t>Постановления Правительства РФ от 16.09.2020 № 1479</w:t>
      </w:r>
      <w:r>
        <w:rPr>
          <w:rFonts w:hAnsi="Times New Roman" w:cs="Times New Roman"/>
          <w:color w:val="000000"/>
          <w:sz w:val="24"/>
          <w:szCs w:val="24"/>
        </w:rPr>
        <w:t> «Об утверждении Правил противопожарного режима в Российской Федерации» и устанавливает обязательные для исполнения требования пожарной безопасности в административных помещениях, а также требования к руководителям структурных подразделений, работникам (далее – работники) по обеспечению пожарной безопасности, предупреждению возникновения чрезвычайных ситуаций, участию в организации тушения пожаров и ликвидации их последствий.</w:t>
      </w:r>
    </w:p>
    <w:p>
      <w:pPr>
        <w:spacing w:line="240" w:lineRule="auto"/>
        <w:rPr>
          <w:rFonts w:hAnsi="Times New Roman" w:cs="Times New Roman"/>
          <w:color w:val="000000"/>
          <w:sz w:val="24"/>
          <w:szCs w:val="24"/>
        </w:rPr>
      </w:pPr>
      <w:r>
        <w:rPr>
          <w:rFonts w:hAnsi="Times New Roman" w:cs="Times New Roman"/>
          <w:color w:val="000000"/>
          <w:sz w:val="24"/>
          <w:szCs w:val="24"/>
        </w:rPr>
        <w:t>1.2. Требования Инструкции направлены на осуществление в помещениях комплекса противопожарных мероприятий, разработанных с учетом насыщенности зданий инженерным оборудованием, техническими средствами, служебными документами и материальными ценностями.</w:t>
      </w:r>
    </w:p>
    <w:p>
      <w:pPr>
        <w:spacing w:line="240" w:lineRule="auto"/>
        <w:rPr>
          <w:rFonts w:hAnsi="Times New Roman" w:cs="Times New Roman"/>
          <w:color w:val="000000"/>
          <w:sz w:val="24"/>
          <w:szCs w:val="24"/>
        </w:rPr>
      </w:pPr>
      <w:r>
        <w:rPr>
          <w:rFonts w:hAnsi="Times New Roman" w:cs="Times New Roman"/>
          <w:color w:val="000000"/>
          <w:sz w:val="24"/>
          <w:szCs w:val="24"/>
        </w:rPr>
        <w:t>1.3. Ответственность за соблюдение правил пожарной безопасности в помещениях возлагается на руководителей соответствующих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1.4. Руководители структурных подразделений, работники, допустившие нарушения Правил противопожарного режима в Российской Федерации и Инструкции, несут ответственность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1.5. Общее руководство деятельностью структурных подразделений по обеспечению пожарной безопасности в помещениях осуществляется руководителем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2. Эксплуатация служебных, подсобных и технических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В административно-бытовых помещениях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2.1. Хранить и применять в подвалах и на цокольных этажах легковоспламеняющиеся и горючие жидкости (далее – ЛВЖ и ГЖ), баллоны с газами, взрывопожароопасные вещества и материалы, кроме случаев, оговоренных в нормативных документах, а также хранить взрывоопасные вещества, ЛВЖ и ГЖ в кабинетах, служебных и иных помещениях, а также в письменных столах, шкафах, сейфах.</w:t>
      </w:r>
    </w:p>
    <w:p>
      <w:pPr>
        <w:spacing w:line="240" w:lineRule="auto"/>
        <w:rPr>
          <w:rFonts w:hAnsi="Times New Roman" w:cs="Times New Roman"/>
          <w:color w:val="000000"/>
          <w:sz w:val="24"/>
          <w:szCs w:val="24"/>
        </w:rPr>
      </w:pPr>
      <w:r>
        <w:rPr>
          <w:rFonts w:hAnsi="Times New Roman" w:cs="Times New Roman"/>
          <w:color w:val="000000"/>
          <w:sz w:val="24"/>
          <w:szCs w:val="24"/>
        </w:rPr>
        <w:t>2.2. Использовать чердаки, технические этажи, вентиляционные камеры и другие технические помещения для организации производственных участков, мастерских, а также для хранения в них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2.3. Размещать кладовые и иные складские помещения в лифтовых холлах.</w:t>
      </w:r>
    </w:p>
    <w:p>
      <w:pPr>
        <w:spacing w:line="240" w:lineRule="auto"/>
        <w:rPr>
          <w:rFonts w:hAnsi="Times New Roman" w:cs="Times New Roman"/>
          <w:color w:val="000000"/>
          <w:sz w:val="24"/>
          <w:szCs w:val="24"/>
        </w:rPr>
      </w:pPr>
      <w:r>
        <w:rPr>
          <w:rFonts w:hAnsi="Times New Roman" w:cs="Times New Roman"/>
          <w:color w:val="000000"/>
          <w:sz w:val="24"/>
          <w:szCs w:val="24"/>
        </w:rPr>
        <w:t>2.4. Снимать предусмотренные проектом двери эвакуационных выходов из поэтажных коридоров, холлов, фойе, тамбуров и лестничных клеток, а также другие двери, препятствующие распространению опасных факторов пожара на путях эвакуации, а также устанавливать приспособления, мешающие закрытию противопожарных и противодымных дверей.</w:t>
      </w:r>
    </w:p>
    <w:p>
      <w:pPr>
        <w:spacing w:line="240" w:lineRule="auto"/>
        <w:rPr>
          <w:rFonts w:hAnsi="Times New Roman" w:cs="Times New Roman"/>
          <w:color w:val="000000"/>
          <w:sz w:val="24"/>
          <w:szCs w:val="24"/>
        </w:rPr>
      </w:pPr>
      <w:r>
        <w:rPr>
          <w:rFonts w:hAnsi="Times New Roman" w:cs="Times New Roman"/>
          <w:color w:val="000000"/>
          <w:sz w:val="24"/>
          <w:szCs w:val="24"/>
        </w:rPr>
        <w:t>2.5. Производить изменения объемно-планировочных решений, в результате которых ухудшаются условия безопасной эвакуации людей, ограничивается доступ к огнетушителям, пожарным кранам и другим средствам пожарной безопасности или уменьшается зона действия автоматических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2.6. Загромождать мебелью, оборудованием и другими предметами двери, переходы в смежные секции и выходы на наружные эвакуационные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2.7. Проводить уборку помещений и стирку одежды с применением бензина, керосина и других ЛВЖ и ГЖ, а также отогревать замерзшие трубы отопления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2.8. Устраивать в лестничных клетках и поэтажных коридорах кладовые (чуланы), а также хранить под лестничными маршами и на лестничных площадках вещи, мебель и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2.9. Устанавливать дополнительные двери или изменять направление открывания дверей в общий коридор.</w:t>
      </w:r>
    </w:p>
    <w:p>
      <w:pPr>
        <w:spacing w:line="240" w:lineRule="auto"/>
        <w:rPr>
          <w:rFonts w:hAnsi="Times New Roman" w:cs="Times New Roman"/>
          <w:color w:val="000000"/>
          <w:sz w:val="24"/>
          <w:szCs w:val="24"/>
        </w:rPr>
      </w:pPr>
      <w:r>
        <w:rPr>
          <w:rFonts w:hAnsi="Times New Roman" w:cs="Times New Roman"/>
          <w:color w:val="000000"/>
          <w:sz w:val="24"/>
          <w:szCs w:val="24"/>
        </w:rPr>
        <w:t>2.10. Применять открытый огонь в помещениях, а также выполнять огневые работа без оформления наряда-допуска на производство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2.11. Производить перепланировку помещений, изменять их функциональное назначение, устанавливать в них новое технологическое оборудование, электросети, а также устраивать в помещениях временные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2.12. Курить в здании и на прилегающей территории, за исключением специально отведенных и оборудованных мест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2.13. Использовать для хозяйственных нужд рукава пожарных кранов, а также другие противопожарные средства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2.14. Оставлять без постоянного надзора работающие электронагревательные приборы, а после окончания работы – включенные в электросеть аппараты и установки, если это не требуется по технологии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2.15. Пользоваться лифтом для эвакуации людей в случае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оставлять по окончании рабочего времени не 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2.17. Эксплуатировать электропровода и кабели с видимыми нарушениями изоляции.</w:t>
      </w:r>
    </w:p>
    <w:p>
      <w:pPr>
        <w:spacing w:line="240" w:lineRule="auto"/>
        <w:rPr>
          <w:rFonts w:hAnsi="Times New Roman" w:cs="Times New Roman"/>
          <w:color w:val="000000"/>
          <w:sz w:val="24"/>
          <w:szCs w:val="24"/>
        </w:rPr>
      </w:pPr>
      <w:r>
        <w:rPr>
          <w:rFonts w:hAnsi="Times New Roman" w:cs="Times New Roman"/>
          <w:color w:val="000000"/>
          <w:sz w:val="24"/>
          <w:szCs w:val="24"/>
        </w:rPr>
        <w:t>2.18.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2.19.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2.20. Пользоваться электрочайниками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2.21. Применять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2.22.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2.23. Использовать временную электропроводку, а также удлинители для питания электроприборов, не предназначенных для проведения аварийных и других временных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2.24. Оставлять открытыми двери чердачных помещений, технических этажей и подвалов.</w:t>
      </w:r>
    </w:p>
    <w:p>
      <w:pPr>
        <w:spacing w:line="240" w:lineRule="auto"/>
        <w:rPr>
          <w:rFonts w:hAnsi="Times New Roman" w:cs="Times New Roman"/>
          <w:color w:val="000000"/>
          <w:sz w:val="24"/>
          <w:szCs w:val="24"/>
        </w:rPr>
      </w:pPr>
      <w:r>
        <w:rPr>
          <w:rFonts w:hAnsi="Times New Roman" w:cs="Times New Roman"/>
          <w:color w:val="000000"/>
          <w:sz w:val="24"/>
          <w:szCs w:val="24"/>
        </w:rPr>
        <w:t>2.25. При проведении мероприятий с массовым пребыванием людей в помещениях запрещается: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пиротехнические изделия, дуговые прожекторы и свечи;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украшать елку марлей и ватой, не пропитанными огнезащитными составами;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или во время представлений огневые, покрасочные и другие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пожароопасные и пожаровзрывоопасные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уменьшать ширину проходов между рядами и устанавливать в проходах дополнительные кресла, стулья и т. 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гасить свет в помещении во время спектаклей или представлений;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нарушения установленных норм заполнения помещений людьми.</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помещения с ЭВМ загромождать использованными блоками, материалами, устанавливать в них шкафы для хранения любых материалов и элементов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2.27. Сложный ремонт узлов (блоков) ЭВМ должен выполняться в специальном помещении (мастерской). При проведении мелких ремонтов блоков ЭВМ или технического обслуживания допускается применение ЛВЖ в количестве не более 0,5 л в небьющейся и плотно закрываемой таре.</w:t>
      </w:r>
    </w:p>
    <w:p>
      <w:pPr>
        <w:spacing w:line="240" w:lineRule="auto"/>
        <w:rPr>
          <w:rFonts w:hAnsi="Times New Roman" w:cs="Times New Roman"/>
          <w:color w:val="000000"/>
          <w:sz w:val="24"/>
          <w:szCs w:val="24"/>
        </w:rPr>
      </w:pPr>
      <w:r>
        <w:rPr>
          <w:rFonts w:hAnsi="Times New Roman" w:cs="Times New Roman"/>
          <w:color w:val="000000"/>
          <w:sz w:val="24"/>
          <w:szCs w:val="24"/>
        </w:rPr>
        <w:t>2.28. Запрещается оставлять без наблюдения включенную радиоэлектронную аппаратуру, используемую для испытания и контроля ЭВМ.</w:t>
      </w:r>
    </w:p>
    <w:p>
      <w:pPr>
        <w:spacing w:line="240" w:lineRule="auto"/>
        <w:rPr>
          <w:rFonts w:hAnsi="Times New Roman" w:cs="Times New Roman"/>
          <w:color w:val="000000"/>
          <w:sz w:val="24"/>
          <w:szCs w:val="24"/>
        </w:rPr>
      </w:pPr>
      <w:r>
        <w:rPr>
          <w:rFonts w:hAnsi="Times New Roman" w:cs="Times New Roman"/>
          <w:b/>
          <w:bCs/>
          <w:color w:val="000000"/>
          <w:sz w:val="24"/>
          <w:szCs w:val="24"/>
        </w:rPr>
        <w:t>3. Эксплуатация эвакуационных путей и выходов</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эвакуационных путей и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 Загромождать эвакуационные пути и выходы, в том числе проходы, коридоры, тамбуры, галереи, лифтовые холлы, лестничные площадки, марши лестниц, двери, эвакуационные люки, различными материалами, изделиями, оборудованием, производственными отходами, мусором и другими предметами, а также забивать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3.2. Устраивать в тамбурах выходов сушилки и вешалки для одежды, гардеробы, а также постоянно или временно хранить в них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3.3. Устраивать на путях эвакуации пороги (за исключением порогов в дверных проемах), раздвижные и вращающиеся двери, турникеты, а также другие устройства, препятствующие свободной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3.4. Заменять направления открывания дверей по направлению выхода из здания, создавать препятствия свободному открыванию дверей на путях эвакуации из здания, за исключением дверей, открывание которых не регламентируется требованиями нормативных документов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Заменять запоры на дверях эвакуационных выходов, обеспечивающие возможность свободного открывания запоров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3.6. Применять горючие материалы для отделки, облицовки и окраски стен и потолков, а также ступеней и лестничных площадок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3.7. Фиксировать самозакрывающиеся двери лестничных клеток, коридоров, холлов и тамбуров в открытом положении,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3.8. Остеклять или закрывать жалюзи воздушных зон в незадымляемых лестничных клетках.</w:t>
      </w:r>
    </w:p>
    <w:p>
      <w:pPr>
        <w:spacing w:line="240" w:lineRule="auto"/>
        <w:rPr>
          <w:rFonts w:hAnsi="Times New Roman" w:cs="Times New Roman"/>
          <w:color w:val="000000"/>
          <w:sz w:val="24"/>
          <w:szCs w:val="24"/>
        </w:rPr>
      </w:pPr>
      <w:r>
        <w:rPr>
          <w:rFonts w:hAnsi="Times New Roman" w:cs="Times New Roman"/>
          <w:color w:val="000000"/>
          <w:sz w:val="24"/>
          <w:szCs w:val="24"/>
        </w:rPr>
        <w:t>3.9. Заменять армированное стекло обычным стеклом в остеклениях дверей и фрамуг.</w:t>
      </w:r>
    </w:p>
    <w:p>
      <w:pPr>
        <w:spacing w:line="240" w:lineRule="auto"/>
        <w:rPr>
          <w:rFonts w:hAnsi="Times New Roman" w:cs="Times New Roman"/>
          <w:color w:val="000000"/>
          <w:sz w:val="24"/>
          <w:szCs w:val="24"/>
        </w:rPr>
      </w:pPr>
      <w:r>
        <w:rPr>
          <w:rFonts w:hAnsi="Times New Roman" w:cs="Times New Roman"/>
          <w:color w:val="000000"/>
          <w:sz w:val="24"/>
          <w:szCs w:val="24"/>
        </w:rPr>
        <w:t>Эвакуационные пути и выходы обозначаются знаками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Эвакуационные знаки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Цветографическое изображение</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Смысловое значение</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Место размещения (установки) и рекомендации по применению</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Выход здесь (левосторонний)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Над дверями (или на дверях) эвакуационных выходов, открывающихся с левой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На стенах помещений вместе с направляющей стрелкой для указания направления движения к эвакуационному выходу</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Выход здесь (правосторонний)</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Над дверями (или на дверях) эвакуационных выходов, открывающихся с правой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На стенах помещений вместе с направляющей стрелкой для указания направления движения к эвакуационному выходу</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Направляющая стрелка</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Использовать только вместе с другими эвакуационными знаками для указания направления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Направляющая стрелка под углом 45°</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Использовать только вместе с другими эвакуационными знаками для указания направления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Направление к эвакуационному выходу направо</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стенах помещений для указания направления движения к эвакуационному выходу</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Направление к эвакуационному выходу налево</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стенах помещений для указания направления движения к эвакуационному выходу</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Указатель выхода</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Над дверями эвакуационного выхода или в составе комбинированных знаков безопасности для указания направления движения к эвакуационному выходу</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Указатель запасного выхода</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Над дверями запасного выхода</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4. Порядок осмотра и закрытия помещений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 окончании рабочего времени необходимо обесточить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4.2. Ответственный за противопожарное состояние помещения или последний уходящий из помещения по окончании рабочего дня обязан осмотреть помещение на предмет пожарной безопасности, выключить освещение, отключить от электросети оргтехнику и электроприборы, закрыть оконные форточки и фрамуги, запереть дверь, зашторить окна помещения, убрать горючие материалы от нагревательных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5. Расположение мест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5.1. Запрещается курение в служебных кабинетах и помещениях административно-бытовых зданий. Допускается сопровождать знак о запрете курения надписями «Не курить», «Курить запрещено» и (или) информацией о размере штрафов за курение.</w:t>
      </w:r>
    </w:p>
    <w:p>
      <w:pPr>
        <w:spacing w:line="240" w:lineRule="auto"/>
        <w:rPr>
          <w:rFonts w:hAnsi="Times New Roman" w:cs="Times New Roman"/>
          <w:color w:val="000000"/>
          <w:sz w:val="24"/>
          <w:szCs w:val="24"/>
        </w:rPr>
      </w:pPr>
      <w:r>
        <w:rPr>
          <w:rFonts w:hAnsi="Times New Roman" w:cs="Times New Roman"/>
          <w:color w:val="000000"/>
          <w:sz w:val="24"/>
          <w:szCs w:val="24"/>
        </w:rPr>
        <w:t>5.2. Курение разрешается только в специально отведенных и оборудованных местах, у которых вывешен соответствующий знак безопасности «Место для курения» (</w:t>
      </w:r>
      <w:r>
        <w:rPr>
          <w:rFonts w:hAnsi="Times New Roman" w:cs="Times New Roman"/>
          <w:color w:val="000000"/>
          <w:sz w:val="24"/>
          <w:szCs w:val="24"/>
        </w:rPr>
        <w:t>п. 11</w:t>
      </w:r>
      <w:r>
        <w:rPr>
          <w:rFonts w:hAnsi="Times New Roman" w:cs="Times New Roman"/>
          <w:color w:val="000000"/>
          <w:sz w:val="24"/>
          <w:szCs w:val="24"/>
        </w:rPr>
        <w:t xml:space="preserve"> Правил противопожарного режима в РФ, утв.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 Порядок сбора, хранения и удаления горючих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 После окончания рабочего дня сгораемые отходы и обтирочные материалы необходимо убирать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6.2. Использованные горючие материалы нужно складывать в урны для мусора.</w:t>
      </w:r>
    </w:p>
    <w:p>
      <w:pPr>
        <w:spacing w:line="240" w:lineRule="auto"/>
        <w:rPr>
          <w:rFonts w:hAnsi="Times New Roman" w:cs="Times New Roman"/>
          <w:color w:val="000000"/>
          <w:sz w:val="24"/>
          <w:szCs w:val="24"/>
        </w:rPr>
      </w:pPr>
      <w:r>
        <w:rPr>
          <w:rFonts w:hAnsi="Times New Roman" w:cs="Times New Roman"/>
          <w:color w:val="000000"/>
          <w:sz w:val="24"/>
          <w:szCs w:val="24"/>
        </w:rPr>
        <w:t>6.3. Ежедневно производится уборка мусора, горючих веществ и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7. Порядок проезда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7.1. На территории должны быть установлены соответствующие дорожные знаки и поясняющие надписи, не допускающие остановки автотранспорта, других механизмов и оборудования в местах сужения проездных дорог, под арками и в местах расстановки пожарной техники по оперативному плану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8. Обязанности и действия работников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8.1. При возникновении пожара или признаков горения (запаха гари, задымления, повышенной температуры и т. п.) на объекте работники обязаны: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работы пожарной сигнализации на этаже разбить стекло ручного пожарного извещателя и нажать кнопку (в случае отказа срабатывания системы автоматической пожарной сигнализации);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команды, поступившие от руководителя и по громкоговорящей системе оповещения;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отсутствии угрозы жизни и здоровью людей – меры по тушению пожара в начальной стадии;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8.2. При возникновении пожара или задымления в здании эвакуация производится по зонам из всего здания согласно объявлениям автоматической системы оповещения о пожаре и поэтажным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8.3. До прибытия подразделений пожарной охраны руководителем тушения пожара является владелец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9. Применение средства пожаротушения и пожарной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9.1. Помещения в административных зданиях относятся к категории «Д» по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9.2. Помещения в административных зданиях укомплектованы системой автоматической адресной пожарной сигнализацией с установленными на путях эвакуации – в коридорах, проходах ручными извещателями сигнала о пожаре, которые обозначаются следующим знаком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9.3. Установлены пожарные шкафы внутри здания, в которых находятся пожарные краны с пожарными рукавами, и огнетушители.</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Цветографическое изображение в местах нахождения комплекта пожарного крана с пожарным рукавом и стволом</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Цветографическое изображение в местах нахождения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9.4. Помещения укомплектованы углекислотными огнетушителями типа ОУ-5(ОУ-8).</w:t>
      </w:r>
    </w:p>
    <w:p>
      <w:pPr>
        <w:spacing w:line="240" w:lineRule="auto"/>
        <w:rPr>
          <w:rFonts w:hAnsi="Times New Roman" w:cs="Times New Roman"/>
          <w:color w:val="000000"/>
          <w:sz w:val="24"/>
          <w:szCs w:val="24"/>
        </w:rPr>
      </w:pPr>
      <w:r>
        <w:rPr>
          <w:rFonts w:hAnsi="Times New Roman" w:cs="Times New Roman"/>
          <w:color w:val="000000"/>
          <w:sz w:val="24"/>
          <w:szCs w:val="24"/>
        </w:rPr>
        <w:t>9.5. Углекислотные огнетушители предназначены для тушения загораний различных веществ и материалов, а также электроустановок, кабелей и проводов, находящихся под напряжением до 10 кВ (10 000 В).</w:t>
      </w:r>
    </w:p>
    <w:p>
      <w:pPr>
        <w:spacing w:line="240" w:lineRule="auto"/>
        <w:rPr>
          <w:rFonts w:hAnsi="Times New Roman" w:cs="Times New Roman"/>
          <w:color w:val="000000"/>
          <w:sz w:val="24"/>
          <w:szCs w:val="24"/>
        </w:rPr>
      </w:pPr>
      <w:r>
        <w:rPr>
          <w:rFonts w:hAnsi="Times New Roman" w:cs="Times New Roman"/>
          <w:color w:val="000000"/>
          <w:sz w:val="24"/>
          <w:szCs w:val="24"/>
        </w:rPr>
        <w:t>9.6. Запрещается эксплуатация углекислотных огнетушителей без предохранительных мембран.</w:t>
      </w:r>
    </w:p>
    <w:p>
      <w:pPr>
        <w:spacing w:line="240" w:lineRule="auto"/>
        <w:rPr>
          <w:rFonts w:hAnsi="Times New Roman" w:cs="Times New Roman"/>
          <w:color w:val="000000"/>
          <w:sz w:val="24"/>
          <w:szCs w:val="24"/>
        </w:rPr>
      </w:pPr>
      <w:r>
        <w:rPr>
          <w:rFonts w:hAnsi="Times New Roman" w:cs="Times New Roman"/>
          <w:color w:val="000000"/>
          <w:sz w:val="24"/>
          <w:szCs w:val="24"/>
        </w:rPr>
        <w:t>9.7. Для приведения в действие ручных углекислотных огнетушителей необходимо: используя транспортную рукоятку, снять и поднести огнетушитель к месту горения; направить раструб на очаг горения и открыть запорно-пусковое устройство (вентиль или рычаг).</w:t>
      </w:r>
    </w:p>
    <w:p>
      <w:pPr>
        <w:spacing w:line="240" w:lineRule="auto"/>
        <w:rPr>
          <w:rFonts w:hAnsi="Times New Roman" w:cs="Times New Roman"/>
          <w:color w:val="000000"/>
          <w:sz w:val="24"/>
          <w:szCs w:val="24"/>
        </w:rPr>
      </w:pPr>
      <w:r>
        <w:rPr>
          <w:rFonts w:hAnsi="Times New Roman" w:cs="Times New Roman"/>
          <w:color w:val="000000"/>
          <w:sz w:val="24"/>
          <w:szCs w:val="24"/>
        </w:rPr>
        <w:t>Запорно-пусковое устройство позволяет прерывать подачу углекислоты.</w:t>
      </w:r>
    </w:p>
    <w:p>
      <w:pPr>
        <w:spacing w:line="240" w:lineRule="auto"/>
        <w:rPr>
          <w:rFonts w:hAnsi="Times New Roman" w:cs="Times New Roman"/>
          <w:color w:val="000000"/>
          <w:sz w:val="24"/>
          <w:szCs w:val="24"/>
        </w:rPr>
      </w:pPr>
      <w:r>
        <w:rPr>
          <w:rFonts w:hAnsi="Times New Roman" w:cs="Times New Roman"/>
          <w:color w:val="000000"/>
          <w:sz w:val="24"/>
          <w:szCs w:val="24"/>
        </w:rPr>
        <w:t>9.8. При работе углекислотных огнетушителей запрещается держать раструб незащищенной рукой, так как при выходе углекислоты образуется снегообразная масса с температурой минус 80 °С.</w:t>
      </w:r>
    </w:p>
    <w:p>
      <w:pPr>
        <w:spacing w:line="240" w:lineRule="auto"/>
        <w:rPr>
          <w:rFonts w:hAnsi="Times New Roman" w:cs="Times New Roman"/>
          <w:color w:val="000000"/>
          <w:sz w:val="24"/>
          <w:szCs w:val="24"/>
        </w:rPr>
      </w:pPr>
      <w:r>
        <w:rPr>
          <w:rFonts w:hAnsi="Times New Roman" w:cs="Times New Roman"/>
          <w:color w:val="000000"/>
          <w:sz w:val="24"/>
          <w:szCs w:val="24"/>
        </w:rPr>
        <w:t>9.9. При использовании огнетушителей ОУ необходимо иметь в виду, что углекислота в больших концентрациях к объему помещения может вызвать отравления персонала, поэтому после применения углекислотных огнетушителей небольшие помещения следует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Рис. Ручной углекислотный огнетушитель ОУ-5(ОУ-8):</w:t>
      </w:r>
    </w:p>
    <w:p>
      <w:pPr>
        <w:spacing w:line="240" w:lineRule="auto"/>
        <w:rPr>
          <w:rFonts w:hAnsi="Times New Roman" w:cs="Times New Roman"/>
          <w:color w:val="000000"/>
          <w:sz w:val="24"/>
          <w:szCs w:val="24"/>
        </w:rPr>
      </w:pPr>
      <w:r>
        <w:rPr>
          <w:rFonts w:hAnsi="Times New Roman" w:cs="Times New Roman"/>
          <w:color w:val="000000"/>
          <w:sz w:val="24"/>
          <w:szCs w:val="24"/>
        </w:rPr>
        <w:t>1 – баллон; 2 – поворотный раструб; 3 – запорная головка; 4 – сифонная трубка; 5 – хомут; 6 – крюк; 7 – упор; 8 – ручка; 9 – чека.</w:t>
      </w:r>
    </w:p>
    <w:p>
      <w:pPr>
        <w:spacing w:line="240" w:lineRule="auto"/>
        <w:rPr>
          <w:rFonts w:hAnsi="Times New Roman" w:cs="Times New Roman"/>
          <w:color w:val="000000"/>
          <w:sz w:val="24"/>
          <w:szCs w:val="24"/>
        </w:rPr>
      </w:pPr>
      <w:r>
        <w:rPr>
          <w:rFonts w:hAnsi="Times New Roman" w:cs="Times New Roman"/>
          <w:color w:val="000000"/>
          <w:sz w:val="24"/>
          <w:szCs w:val="24"/>
        </w:rPr>
        <w:t>9.10. Внутренний пожарный кран предназначен для тушения пожаров и загораний веществ и материалов, кроме электроустановок под напряжением. Шкаф ПК закрыт на ключ и опломбирован.</w:t>
      </w:r>
    </w:p>
    <w:p>
      <w:pPr>
        <w:spacing w:line="240" w:lineRule="auto"/>
        <w:rPr>
          <w:rFonts w:hAnsi="Times New Roman" w:cs="Times New Roman"/>
          <w:color w:val="000000"/>
          <w:sz w:val="24"/>
          <w:szCs w:val="24"/>
        </w:rPr>
      </w:pPr>
      <w:r>
        <w:rPr>
          <w:rFonts w:hAnsi="Times New Roman" w:cs="Times New Roman"/>
          <w:color w:val="000000"/>
          <w:sz w:val="24"/>
          <w:szCs w:val="24"/>
        </w:rPr>
        <w:t>9.11. Внутренний пожарный кран вводится в работу двумя работниками. Один прокладывает рукав и держит наготове пожарный ствол для подачи воды в очаг горения, второй проверяет подсоединение пожарного рукава к штуцеру внутреннего крана и открывает вентиль для поступления воды в пожарный рукав.</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11. Обязанности и действия работников при пожаре, в том числе при вызове пожарной охраны, открытии и блокировании в открытом состоянии вращающихся дверей и турникетов, а также других устройств, препятствующих свободной эвакуации людей, 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 и материальных ценностей, осмотре и приведении в пожаровзрывобезопасное состояние всех помещений предприятия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11.1.Каждый работник организации при обнаружении пожара или признаков горения (задымления, запаха гари, повышения температуры и т. п.)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и сообщить непосредственному или вышестоящему начальнику и оповестить окружающих сотрудников;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 101 (с сотового телефона — 101 или 112), сообщив при этом адрес организации, наименование организации, место возникновения пожара, фамилию, имя, отчество, телефон;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людей и материальных ценностей;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питающей электросети закрепленное электрооборудование;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общем сигнале опасности покинуть здание.</w:t>
      </w:r>
    </w:p>
    <w:p>
      <w:pPr>
        <w:spacing w:line="240" w:lineRule="auto"/>
        <w:rPr>
          <w:rFonts w:hAnsi="Times New Roman" w:cs="Times New Roman"/>
          <w:color w:val="000000"/>
          <w:sz w:val="24"/>
          <w:szCs w:val="24"/>
        </w:rPr>
      </w:pPr>
      <w:r>
        <w:rPr>
          <w:rFonts w:hAnsi="Times New Roman" w:cs="Times New Roman"/>
          <w:color w:val="000000"/>
          <w:sz w:val="24"/>
          <w:szCs w:val="24"/>
        </w:rPr>
        <w:t>11.2. Руководитель структурного подразделения, которому стало известно о пожаре,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 телефону пожарную охрану;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оповестить своих подчиненных и прочих работников;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лицу, ответственному за пожарную безопасность на объекте;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оказанию помощи в тушении пожара,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11.3. Лицо, ответственное за пожарную безопасность на объекте, прибывшее к месту пожара, обязано: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продублировать сообщение о возникновении пожара в пожарную охрану и поставить в известность собственника имущества (генерального директора, учредителя);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угрозы жизни людей немедленно организовать их спасание, используя для этого имеющиеся силы и средства;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отключить электроэнергию, выполнить другие мероприятия, способствующие предотвращению развития пожара и задымления помещений здания;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здании, кроме работ, связанных с мероприятиями по ликвидации пожара;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за пределы опасной зоны работников, не участвующих в локализации пожара;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общее руководство по тушению пожара до прибытия подразделения пожарной охраны;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одновременно с тушением пожара организовать эвакуацию и защиту материальных ценностей;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11.4. При прибытии пожарных подразделений лицо, ответственное за пожарную безопасность на объекте, обязано проинформировать руководителя тушения пожара о конструктивных особенностях здания, прилегающих строений и сооружений, количестве и пожароопасных свойствах хранимых и применяемых веществ, материалов и предоставить другие сведения, необходимые для успешной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11.5.Ответственный за пожарную безопасность обязан также организовать привлечение сил и средств объекта к осуществлению необходимых мероприятий, связанных с ликвидацией пожара и предупреждением его развития.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12.1. Предельное одновременное количество людей в помещении может превышать 50 человек, но не должно превышать количества, предусмотренного проектной документацией и (или) количества, определенного расчетом, исходя из условий обеспечения безопасной эвакуации людей при пожаре.</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97e54f65164c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