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порядке осмотра и браковки съемных грузозахватных приспособлений и тары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распространяется на находящиеся в эксплуатации съемные грузозахватные приспособления (стропы, траверсы, захваты и т.п.) и тару, и устанавливает правила и методы оценки соответствия, включая браковочные показатели, требования к условиям проведения проверок,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1.2. Нормативы и браковочные показатели, указанные в настоящей Инструкции, применяются при отсутствии нормативов или браковочных показателей, указанных в эксплуатационной документации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1.3. Настоящая Инструкция обязательна для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ответственным за безопасное производство работ с применением ПС - для проведения осмотров в установленные сроки;</w:t>
      </w:r>
    </w:p>
    <w:p>
      <w:pPr>
        <w:spacing w:line="240" w:lineRule="auto"/>
        <w:rPr>
          <w:rFonts w:hAnsi="Times New Roman" w:cs="Times New Roman"/>
          <w:color w:val="000000"/>
          <w:sz w:val="24"/>
          <w:szCs w:val="24"/>
        </w:rPr>
      </w:pPr>
      <w:r>
        <w:rPr>
          <w:rFonts w:hAnsi="Times New Roman" w:cs="Times New Roman"/>
          <w:color w:val="000000"/>
          <w:sz w:val="24"/>
          <w:szCs w:val="24"/>
        </w:rPr>
        <w:t>- крановщиками - для проведения осмотра перед применением в работе;</w:t>
      </w:r>
    </w:p>
    <w:p>
      <w:pPr>
        <w:spacing w:line="240" w:lineRule="auto"/>
        <w:rPr>
          <w:rFonts w:hAnsi="Times New Roman" w:cs="Times New Roman"/>
          <w:color w:val="000000"/>
          <w:sz w:val="24"/>
          <w:szCs w:val="24"/>
        </w:rPr>
      </w:pPr>
      <w:r>
        <w:rPr>
          <w:rFonts w:hAnsi="Times New Roman" w:cs="Times New Roman"/>
          <w:color w:val="000000"/>
          <w:sz w:val="24"/>
          <w:szCs w:val="24"/>
        </w:rPr>
        <w:t>- стропальщиками, а также рабочими основных профессий, допущенными к управлению кранами с пола (далее - стропальщики) - для проведения осмотра перед применением в работе.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Термины и определения </w:t>
      </w:r>
    </w:p>
    <w:p>
      <w:pPr>
        <w:spacing w:line="240" w:lineRule="auto"/>
        <w:rPr>
          <w:rFonts w:hAnsi="Times New Roman" w:cs="Times New Roman"/>
          <w:color w:val="000000"/>
          <w:sz w:val="24"/>
          <w:szCs w:val="24"/>
        </w:rPr>
      </w:pPr>
      <w:r>
        <w:rPr>
          <w:rFonts w:hAnsi="Times New Roman" w:cs="Times New Roman"/>
          <w:color w:val="000000"/>
          <w:sz w:val="24"/>
          <w:szCs w:val="24"/>
        </w:rPr>
        <w:t>2.1. Браковка - решение о невозможности использования в работе грузозахватного приспособления или тары, основанное на оценке соответствия браковочным показателям.</w:t>
      </w:r>
    </w:p>
    <w:p>
      <w:pPr>
        <w:spacing w:line="240" w:lineRule="auto"/>
        <w:rPr>
          <w:rFonts w:hAnsi="Times New Roman" w:cs="Times New Roman"/>
          <w:color w:val="000000"/>
          <w:sz w:val="24"/>
          <w:szCs w:val="24"/>
        </w:rPr>
      </w:pPr>
      <w:r>
        <w:rPr>
          <w:rFonts w:hAnsi="Times New Roman" w:cs="Times New Roman"/>
          <w:color w:val="000000"/>
          <w:sz w:val="24"/>
          <w:szCs w:val="24"/>
        </w:rPr>
        <w:t>2.2. Захват - элемент грузозахватного приспособления, непосредственно взаимодействующий с грузом. Единичный захват, непосредственно или через соединительный элемент подвешиваемый к крану, является отдельным грузозахватным приспособлением.</w:t>
      </w:r>
    </w:p>
    <w:p>
      <w:pPr>
        <w:spacing w:line="240" w:lineRule="auto"/>
        <w:rPr>
          <w:rFonts w:hAnsi="Times New Roman" w:cs="Times New Roman"/>
          <w:color w:val="000000"/>
          <w:sz w:val="24"/>
          <w:szCs w:val="24"/>
        </w:rPr>
      </w:pPr>
      <w:r>
        <w:rPr>
          <w:rFonts w:hAnsi="Times New Roman" w:cs="Times New Roman"/>
          <w:color w:val="000000"/>
          <w:sz w:val="24"/>
          <w:szCs w:val="24"/>
        </w:rPr>
        <w:t>2.3. Соединительный элемент - элемент грузозахватного приспособления (канатная, цепная или текстильная ветвь, звено, скоба и др.), который в совокупности с аналогичными, либо через металлоконструкцию траверсы, либо непосредственно соединяет захват с ПС.</w:t>
      </w:r>
    </w:p>
    <w:p>
      <w:pPr>
        <w:spacing w:line="240" w:lineRule="auto"/>
        <w:rPr>
          <w:rFonts w:hAnsi="Times New Roman" w:cs="Times New Roman"/>
          <w:color w:val="000000"/>
          <w:sz w:val="24"/>
          <w:szCs w:val="24"/>
        </w:rPr>
      </w:pPr>
      <w:r>
        <w:rPr>
          <w:rFonts w:hAnsi="Times New Roman" w:cs="Times New Roman"/>
          <w:color w:val="000000"/>
          <w:sz w:val="24"/>
          <w:szCs w:val="24"/>
        </w:rPr>
        <w:t>2.4. Строповка - технологическая операция, выполняемая в процессе подъема и перемещения груза с целью соединения последнего с ПС. Строповка производится посредством обвязки, зацепки (захватывания) или навешивания груза на крюк ПС с использованием, как правило,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2.5. Строп грузовой (строп) - съемное грузозахватное приспособление, у которого основным является гибкий соединительный элемент, выполненный из отрезка каната, цепи или текстильной ленты. Ветьевой строп в зависимости от исполнения включает в себя одну или несколько ветвей, оснащенных звеном для навески на ПС и захватами для груза. Для непосредственной обвязки груза стропы могут быть кольцевыми или дополнительно с петлями или звеньями на концах.</w:t>
      </w:r>
    </w:p>
    <w:p>
      <w:pPr>
        <w:spacing w:line="240" w:lineRule="auto"/>
        <w:rPr>
          <w:rFonts w:hAnsi="Times New Roman" w:cs="Times New Roman"/>
          <w:color w:val="000000"/>
          <w:sz w:val="24"/>
          <w:szCs w:val="24"/>
        </w:rPr>
      </w:pPr>
      <w:r>
        <w:rPr>
          <w:rFonts w:hAnsi="Times New Roman" w:cs="Times New Roman"/>
          <w:color w:val="000000"/>
          <w:sz w:val="24"/>
          <w:szCs w:val="24"/>
        </w:rPr>
        <w:t>2.6. Съемное грузозахватное приспособление (приспособление для грузоподъемных операций) - устройство для соединения груза с грузозахватным органом ПС (например, крюком), которое легко снимается с последнего и отсоединяется от груза.</w:t>
      </w:r>
    </w:p>
    <w:p>
      <w:pPr>
        <w:spacing w:line="240" w:lineRule="auto"/>
        <w:rPr>
          <w:rFonts w:hAnsi="Times New Roman" w:cs="Times New Roman"/>
          <w:color w:val="000000"/>
          <w:sz w:val="24"/>
          <w:szCs w:val="24"/>
        </w:rPr>
      </w:pPr>
      <w:r>
        <w:rPr>
          <w:rFonts w:hAnsi="Times New Roman" w:cs="Times New Roman"/>
          <w:color w:val="000000"/>
          <w:sz w:val="24"/>
          <w:szCs w:val="24"/>
        </w:rPr>
        <w:t>2.7. Тара грузовая (тара) - многооборотное металлическое, деревянно-металлическое или полимерное средство для складирования, транспортирования и хранения грузов, имеющее строповочные элементы для зацепки грузозахватными приспособлениями и/или вилами либо крюком ПС.</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3.1. Основным условием безопасной эксплуатации съемных грузозахватных приспособлений и тары, является содержание их в исправном состоянии путем проведения регулярных осмотров и ремонтов в установленные сроки.</w:t>
      </w:r>
    </w:p>
    <w:p>
      <w:pPr>
        <w:spacing w:line="240" w:lineRule="auto"/>
        <w:rPr>
          <w:rFonts w:hAnsi="Times New Roman" w:cs="Times New Roman"/>
          <w:color w:val="000000"/>
          <w:sz w:val="24"/>
          <w:szCs w:val="24"/>
        </w:rPr>
      </w:pPr>
      <w:r>
        <w:rPr>
          <w:rFonts w:hAnsi="Times New Roman" w:cs="Times New Roman"/>
          <w:color w:val="000000"/>
          <w:sz w:val="24"/>
          <w:szCs w:val="24"/>
        </w:rPr>
        <w:t>3.2. Стропальщики и крановщики должны проводить осмотр грузозахватных приспособлений перед их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3.3. В процессе эксплуатации съемных грузозахватных приспособлений и тары ответственный за безопасное производство работ с применением ПС должен периодически производить их осмотр не реже чем:</w:t>
      </w:r>
    </w:p>
    <w:p>
      <w:pPr>
        <w:spacing w:line="240" w:lineRule="auto"/>
        <w:rPr>
          <w:rFonts w:hAnsi="Times New Roman" w:cs="Times New Roman"/>
          <w:color w:val="000000"/>
          <w:sz w:val="24"/>
          <w:szCs w:val="24"/>
        </w:rPr>
      </w:pPr>
      <w:r>
        <w:rPr>
          <w:rFonts w:hAnsi="Times New Roman" w:cs="Times New Roman"/>
          <w:color w:val="000000"/>
          <w:sz w:val="24"/>
          <w:szCs w:val="24"/>
        </w:rPr>
        <w:t>- траверс, клещей, захватов и тары - каждый месяц;</w:t>
      </w:r>
    </w:p>
    <w:p>
      <w:pPr>
        <w:spacing w:line="240" w:lineRule="auto"/>
        <w:rPr>
          <w:rFonts w:hAnsi="Times New Roman" w:cs="Times New Roman"/>
          <w:color w:val="000000"/>
          <w:sz w:val="24"/>
          <w:szCs w:val="24"/>
        </w:rPr>
      </w:pPr>
      <w:r>
        <w:rPr>
          <w:rFonts w:hAnsi="Times New Roman" w:cs="Times New Roman"/>
          <w:color w:val="000000"/>
          <w:sz w:val="24"/>
          <w:szCs w:val="24"/>
        </w:rPr>
        <w:t>- стропов (за исключением редко используемых) - каждые 10 дней;</w:t>
      </w:r>
    </w:p>
    <w:p>
      <w:pPr>
        <w:spacing w:line="240" w:lineRule="auto"/>
        <w:rPr>
          <w:rFonts w:hAnsi="Times New Roman" w:cs="Times New Roman"/>
          <w:color w:val="000000"/>
          <w:sz w:val="24"/>
          <w:szCs w:val="24"/>
        </w:rPr>
      </w:pPr>
      <w:r>
        <w:rPr>
          <w:rFonts w:hAnsi="Times New Roman" w:cs="Times New Roman"/>
          <w:color w:val="000000"/>
          <w:sz w:val="24"/>
          <w:szCs w:val="24"/>
        </w:rPr>
        <w:t>- редко используемых съемных грузозахватных приспособлений -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Проверка состояния пакетирующих стропов должна производиться перед каждой операцией подъема запакетированного груза путем подъема пакета в соответствии с утвержденными схемами строповки на высоту 100-200 мм от поверхности, на которой расположен пакет, и выдержки в таком положении не менее 30 секунд.</w:t>
      </w:r>
    </w:p>
    <w:p>
      <w:pPr>
        <w:spacing w:line="240" w:lineRule="auto"/>
        <w:rPr>
          <w:rFonts w:hAnsi="Times New Roman" w:cs="Times New Roman"/>
          <w:color w:val="000000"/>
          <w:sz w:val="24"/>
          <w:szCs w:val="24"/>
        </w:rPr>
      </w:pPr>
      <w:r>
        <w:rPr>
          <w:rFonts w:hAnsi="Times New Roman" w:cs="Times New Roman"/>
          <w:color w:val="000000"/>
          <w:sz w:val="24"/>
          <w:szCs w:val="24"/>
        </w:rPr>
        <w:t>3.4. Осмотры съемных грузозахватных приспособлений и тары должны производиться по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3.5. Выявленные в процессе осмотра поврежденные съемные грузозахватные приспособления и тара должны изыматься из работы, в том числе при: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повреждении маркировочной бирки - для съемных грузозахватных приспособлений, отсутствии или нечеткой маркировки - для тары;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паспорта на съемное грузозахватное приспособление или тару.</w:t>
      </w:r>
    </w:p>
    <w:p>
      <w:pPr>
        <w:spacing w:line="240" w:lineRule="auto"/>
        <w:rPr>
          <w:rFonts w:hAnsi="Times New Roman" w:cs="Times New Roman"/>
          <w:color w:val="000000"/>
          <w:sz w:val="24"/>
          <w:szCs w:val="24"/>
        </w:rPr>
      </w:pPr>
      <w:r>
        <w:rPr>
          <w:rFonts w:hAnsi="Times New Roman" w:cs="Times New Roman"/>
          <w:color w:val="000000"/>
          <w:sz w:val="24"/>
          <w:szCs w:val="24"/>
        </w:rPr>
        <w:t>Съемные грузозахватные приспособления и тара, признанные негодными к использованию в работе, в том числе по причине отсутствия необходимой маркировки, а также грузозахватные приспособления с истекшим сроком безопасной эксплуатации (службы) не должны находиться в местах производства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3.6. Результаты осмотра съемных грузозахватных приспособлений и тары должны заноситься в журнал осмотра грузозахватных приспособлений. Результаты оценки состояния пакетирующих стропов, находящихся на грузе в запакетированном состоянии, заносить в журнал осмотра съемных грузозахватных приспособлений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3.7. Съемные грузозахватные приспособления и тара используются в процессе производства работ по подъему и перемещению грузов с применением подъёмных сооружений. Строповка, обвязка и зацепка твердых грузов для подъема, перемещения и опускания их при выполнении строительно-монтажных, погрузочно-разгрузочных и других работ с применением подъемных сооружений производятся при помощи съемных грузозахватных приспособлений. Перемещать мелкоштучные грузы допускается только в специальной предназначенной для этого таре, чтобы исключить возможность выпадения отдельных частей груза. Для подъема и перемещения жидких и сыпучих грузов используется специальная тара (бадьи, лотки, ящики, контейнеры, ковши и т.п.).</w:t>
      </w:r>
    </w:p>
    <w:p>
      <w:pPr>
        <w:spacing w:line="240" w:lineRule="auto"/>
        <w:rPr>
          <w:rFonts w:hAnsi="Times New Roman" w:cs="Times New Roman"/>
          <w:color w:val="000000"/>
          <w:sz w:val="24"/>
          <w:szCs w:val="24"/>
        </w:rPr>
      </w:pPr>
      <w:r>
        <w:rPr>
          <w:rFonts w:hAnsi="Times New Roman" w:cs="Times New Roman"/>
          <w:color w:val="000000"/>
          <w:sz w:val="24"/>
          <w:szCs w:val="24"/>
        </w:rPr>
        <w:t>3.8. В зависимости от условий производства работ, геометрических размеров и массы груза используют грузозахватные приспособления разных конструкций (стропы, траверсы, захваты и т.п.). Стропы относятся к наиболее простым в конструктивном исполнении грузозахватным приспособлениям и представляют собой гибкие элементы с концевыми креплениями и захватными органами различных конструкций. В качестве гибкого несущего элемента, как правило, используются стальные проволочные канаты, реже - цепи и ленты.</w:t>
      </w:r>
    </w:p>
    <w:p>
      <w:pPr>
        <w:spacing w:line="240" w:lineRule="auto"/>
        <w:rPr>
          <w:rFonts w:hAnsi="Times New Roman" w:cs="Times New Roman"/>
          <w:color w:val="000000"/>
          <w:sz w:val="24"/>
          <w:szCs w:val="24"/>
        </w:rPr>
      </w:pPr>
      <w:r>
        <w:rPr>
          <w:rFonts w:hAnsi="Times New Roman" w:cs="Times New Roman"/>
          <w:color w:val="000000"/>
          <w:sz w:val="24"/>
          <w:szCs w:val="24"/>
        </w:rPr>
        <w:t>3.9. Стальные канаты имеют высокую удельную несущую способность и гибкость, значительно удобнее в работе и более долговечны, чем канаты из органических растительных волокон или стальные грузовые цепи. Стальной проволочный канат сглаживает динамические нагрузки и надежен, так как разрушение каната происходит не внезапно, как у цепи, а количество оборванных проволок увеличивается постепенно, что позволяет следить за состоянием каната и браковать его задолго до обрыва.</w:t>
      </w:r>
    </w:p>
    <w:p>
      <w:pPr>
        <w:spacing w:line="240" w:lineRule="auto"/>
        <w:rPr>
          <w:rFonts w:hAnsi="Times New Roman" w:cs="Times New Roman"/>
          <w:color w:val="000000"/>
          <w:sz w:val="24"/>
          <w:szCs w:val="24"/>
        </w:rPr>
      </w:pPr>
      <w:r>
        <w:rPr>
          <w:rFonts w:hAnsi="Times New Roman" w:cs="Times New Roman"/>
          <w:color w:val="000000"/>
          <w:sz w:val="24"/>
          <w:szCs w:val="24"/>
        </w:rPr>
        <w:t>3.10. Преимуществами стальных цепей по сравнению со стальными канатами являются их высокая гибкость, простота конструкции, технологичность и способность огибать острые грани без применения подкладок. Существенными недостатками стальных цепей являются их большая масса, возможность внезапного разрыва вследствие быстрого раскрытия образовавшихся трещин и необходимость тщательного повседневного контроля состояния (износа) звеньев цепи. Кроме того, стальные цепи не допускают приложения динамических нагрузок, а дефекты в металле звеньев цепи трудно обнаружить.</w:t>
      </w:r>
    </w:p>
    <w:p>
      <w:pPr>
        <w:spacing w:line="240" w:lineRule="auto"/>
        <w:rPr>
          <w:rFonts w:hAnsi="Times New Roman" w:cs="Times New Roman"/>
          <w:color w:val="000000"/>
          <w:sz w:val="24"/>
          <w:szCs w:val="24"/>
        </w:rPr>
      </w:pPr>
      <w:r>
        <w:rPr>
          <w:rFonts w:hAnsi="Times New Roman" w:cs="Times New Roman"/>
          <w:color w:val="000000"/>
          <w:sz w:val="24"/>
          <w:szCs w:val="24"/>
        </w:rPr>
        <w:t>3.11. По числу ветвей стропы разделяют на канатные одноветвевые (1СК), двухветвевые (2СК), трехветвевые (3СК), четырехветвевые (4СК) и универсальные (УСК), цепные одноветвевые (1СЦ), двухветвевые (2СЦ), трехветвевые (3СЦ), четырехветвевые (4СЦ) и универсальные (УСЦ). Простые стропы (СК и СЦ) применяют для навешивания грузов, имеющих специальные приспособления (петли, крюки, рымы, болты и т.п.), универсальные стропы - для строповки грузов обвязкой. Одноветвевой строп с крюком или другим грузозахватным органом обычно применяют для захвата и перемещения грузов, снабженных монтажными петлями или проушинами, скобами и т.п.</w:t>
      </w:r>
    </w:p>
    <w:p>
      <w:pPr>
        <w:spacing w:line="240" w:lineRule="auto"/>
        <w:rPr>
          <w:rFonts w:hAnsi="Times New Roman" w:cs="Times New Roman"/>
          <w:color w:val="000000"/>
          <w:sz w:val="24"/>
          <w:szCs w:val="24"/>
        </w:rPr>
      </w:pPr>
      <w:r>
        <w:rPr>
          <w:rFonts w:hAnsi="Times New Roman" w:cs="Times New Roman"/>
          <w:color w:val="000000"/>
          <w:sz w:val="24"/>
          <w:szCs w:val="24"/>
        </w:rPr>
        <w:t>3.12. Многоветвевые стропы используют для подъема и перемещения строительных деталей и конструкций, имеющих две, три или четыре точки крепления. Их широко применяют для строповки элементов зданий (панелей, блоков, ферм и т.п.), снабженных петлями или проушинами. При использовании многоветвевого стропа нагрузка должна передаваться на все ветви равномерно, что обеспечивается вспомогательными соединениями.</w:t>
      </w:r>
    </w:p>
    <w:p>
      <w:pPr>
        <w:spacing w:line="240" w:lineRule="auto"/>
        <w:rPr>
          <w:rFonts w:hAnsi="Times New Roman" w:cs="Times New Roman"/>
          <w:color w:val="000000"/>
          <w:sz w:val="24"/>
          <w:szCs w:val="24"/>
        </w:rPr>
      </w:pPr>
      <w:r>
        <w:rPr>
          <w:rFonts w:hAnsi="Times New Roman" w:cs="Times New Roman"/>
          <w:color w:val="000000"/>
          <w:sz w:val="24"/>
          <w:szCs w:val="24"/>
        </w:rPr>
        <w:t>3.13. Универсальные стропы применяют при подъеме груза, обвязка которого обычными стропами невозможна (трубы, доски, металлопрокат, аппараты и т.п.).</w:t>
      </w:r>
    </w:p>
    <w:p>
      <w:pPr>
        <w:spacing w:line="240" w:lineRule="auto"/>
        <w:rPr>
          <w:rFonts w:hAnsi="Times New Roman" w:cs="Times New Roman"/>
          <w:color w:val="000000"/>
          <w:sz w:val="24"/>
          <w:szCs w:val="24"/>
        </w:rPr>
      </w:pPr>
      <w:r>
        <w:rPr>
          <w:rFonts w:hAnsi="Times New Roman" w:cs="Times New Roman"/>
          <w:color w:val="000000"/>
          <w:sz w:val="24"/>
          <w:szCs w:val="24"/>
        </w:rPr>
        <w:t>3.14. Траверсы используют для подъема и перемещения длинномерных или крупногабаритных конструкций или оборудования (колонны, фермы, балки, аппараты, трубы и т.п.). Траверсы рассчитаны на восприятие сжимающих или растягивающих усилий. Они предохраняют груз от воздействия сжимающих усилий, возникающих при наклоне груза, и обеспечивают безопасность при его перемещении краном. Траверсы навешивают на крюк крана при помощи косынки с проушиной (кольцом) или гибких или жестких тяг, присоединяемых шарнирно, что полностью освобождает их от изгибающих моментов. Навешивание траверс на крюк крана при помощи жестких и гибких тяг приводит к потере полезной высоты подъема. Канатные стропы на свободном конце заканчиваются крючками различных конструкций, взаимодействующими со скобами изделия или штыревыми замками, укрепленными на траверсе с коушами, вводимыми в гнезда корпуса замка. Штырь выдергивают вручную за прикрепленный к нему канатик (дистанционное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3.15. Захваты являются наиболее совершенными и безопасными грузозахватными приспособлениями, основное преимущество которых - сокращение затрат ручного труда при захвате груза и его укладке краном в проектное положение. Целесообразно применять захваты в тех случаях, когда приходится перемещать однотипные конструкции. Захватами, установленными на стропах, можно быстро закрепить строп за поднимаемые рельсы, швеллеры и балки. При помощи соединительных звеньев и такелажных скоб захваты быстро укрепляют на стропах. На стропах можно также крепить крюки, зажимы для листов, а также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3.16. Наиболее распространенными видами стальной технологической тары для подъема и перемещения штучных, тарно-штучных, жидких, полужидких и жидких грузов, а также грузов, относящихся к категории взрыво- и пожароопасных, являются ящики, бадьи, емкости, бункеры, контейнеры, поддоны и другие пакетирующие приспособления.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Требования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4.1. Съемные грузозахватные приспособления должны снабжаться паспортом, клеймом или прочно прикрепленной металлической биркой.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 Съемные грузозахватные приспособления (стропы, цепи, траверсы, захваты и т.п.) после изготовления подлежат испытанию на предприятии-изготовителе, а после ремонта - на предприятии, на котором они ремонтировались. Съемные грузозахватные приспособления должны подвергаться осмотру и испытанию нагрузкой, в 1,25 раза превышающей их номинальную грузоподъемность.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Эксплуатация </w:t>
      </w:r>
    </w:p>
    <w:p>
      <w:pPr>
        <w:spacing w:line="240" w:lineRule="auto"/>
        <w:rPr>
          <w:rFonts w:hAnsi="Times New Roman" w:cs="Times New Roman"/>
          <w:color w:val="000000"/>
          <w:sz w:val="24"/>
          <w:szCs w:val="24"/>
        </w:rPr>
      </w:pPr>
      <w:r>
        <w:rPr>
          <w:rFonts w:hAnsi="Times New Roman" w:cs="Times New Roman"/>
          <w:color w:val="000000"/>
          <w:sz w:val="24"/>
          <w:szCs w:val="24"/>
        </w:rPr>
        <w:t>5.1. Ответственный за содержание подъемных сооружений в работоспособном состоянии, обязан обеспечить содержание в исправном состоянии съемных грузозахватных приспособлений и производственной тары путем проведения периодических осмотров, технических обслуживании и ремонтов в установленные графиком сроки, систематического контроля за правильным ведением журнала осмотра и своевременного устранения выявленных неисправностей, а также осмотра грузозахватных приспособлений и тары в установленные сроки.</w:t>
      </w:r>
    </w:p>
    <w:p>
      <w:pPr>
        <w:spacing w:line="240" w:lineRule="auto"/>
        <w:rPr>
          <w:rFonts w:hAnsi="Times New Roman" w:cs="Times New Roman"/>
          <w:color w:val="000000"/>
          <w:sz w:val="24"/>
          <w:szCs w:val="24"/>
        </w:rPr>
      </w:pPr>
      <w:r>
        <w:rPr>
          <w:rFonts w:hAnsi="Times New Roman" w:cs="Times New Roman"/>
          <w:color w:val="000000"/>
          <w:sz w:val="24"/>
          <w:szCs w:val="24"/>
        </w:rPr>
        <w:t>5.2. Ответственный за безопасное производство работ с применением подъемных сооружений, обязан не допускать в работу неиспытанные, немаркированные или повреждённые съемные грузозахватные приспособления и тару.</w:t>
      </w:r>
    </w:p>
    <w:p>
      <w:pPr>
        <w:spacing w:line="240" w:lineRule="auto"/>
        <w:rPr>
          <w:rFonts w:hAnsi="Times New Roman" w:cs="Times New Roman"/>
          <w:color w:val="000000"/>
          <w:sz w:val="24"/>
          <w:szCs w:val="24"/>
        </w:rPr>
      </w:pPr>
      <w:r>
        <w:rPr>
          <w:rFonts w:hAnsi="Times New Roman" w:cs="Times New Roman"/>
          <w:color w:val="000000"/>
          <w:sz w:val="24"/>
          <w:szCs w:val="24"/>
        </w:rPr>
        <w:t>5.3. Персонал, который назначается для выполнения работ по зацепке грузов, в т.ч. по навешиванию на крюк подъемных сооружений, строповке и обвязке грузов, перемещаемых подъемными сооружениями с применением грузозахватных приспособлений, должен иметь уровень квалификации, соответствующий профессии "стропальщик". То же требование предъявляется к персоналу основных рабочих профессий, в обязанности которых входит подвешивание на крюк груза без предварительной обвязки (груз, имеющий петли, рымы, цапфы, находящийся в ковшах, бадьях, контейнерах или в другой таре), а также в случаях, когда груз захватывается полуавтоматическими захватными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5.4. Для подъемных сооружений, управляемых с пола, зацепку груза на крюк без предварительной обвязки разрешается выполнять персоналу основных рабочих профессий, прошедшему проверку навыков по зацепке грузов и инструктаж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5.5. Графическое изображение способов строповки и зацепки должно быть выдано на руки стропальщикам и крановщикам или вывешено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5.6. Строповка грузов должна производиться в соответствии со схемами строповки. Для строповки предназначенного к подъему груза должны применяться стропы, соответствующие массе и характеру поднимаемого груза, с учетом числа ветвей и угла их наклона; стропы общего назначения следует подбирать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5.7. Соединения крюка грузоподъемной машины с подвесками, петлями и коушами стропов должны быть надежными. Подвеска стропа должна фиксироваться защелкой крюка. Монтажная петля должна закрепляться защелкой в звене крюка стропа.</w:t>
      </w:r>
    </w:p>
    <w:p>
      <w:pPr>
        <w:spacing w:line="240" w:lineRule="auto"/>
        <w:rPr>
          <w:rFonts w:hAnsi="Times New Roman" w:cs="Times New Roman"/>
          <w:color w:val="000000"/>
          <w:sz w:val="24"/>
          <w:szCs w:val="24"/>
        </w:rPr>
      </w:pPr>
      <w:r>
        <w:rPr>
          <w:rFonts w:hAnsi="Times New Roman" w:cs="Times New Roman"/>
          <w:color w:val="000000"/>
          <w:sz w:val="24"/>
          <w:szCs w:val="24"/>
        </w:rPr>
        <w:t>5.8. В целях предупреждения падения грузов во время подъема и перемещения их подъемными сооружениями следует соблюдать следующие правила строповки: при обвязке груза стропы должны накладываться без узлов и перекруток; под острые углы металлических грузов (швеллер, уголок, двутавр) необходимо подкладывать подкладки. При этом необходимо учитывать расположение центра тяжести груза. Подводить строп под груз следует так, чтобы исключить возможность его выскальзывания во время подъема груза. Обвязывать груз нужно таким образом, чтобы во время его перемещения исключалось падение его отдельных частей и обеспечивалось устойчивое положение груза при перемещении. Для этого строповка длинномерных грузов (столбов, бревен, труб) должна производиться не менее чем в двух местах; не использованные для зацепки концы многоветвевого стропа должны быть укреплены так, чтобы при перемещении груза краном исключалась возможность задевания этими концами за встречающиеся на пути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5.9. Груз, грузозахватное приспособление или тару при их горизонтальном перемещении следует предварительно поднять на 500 мм выше встречающихся на пути оборудования, строительных конструкций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5.10. 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соответствующей прочности подкладки для того, чтобы стропы могли быть легко и без повреждения извлечены из-под груза.</w:t>
      </w:r>
    </w:p>
    <w:p>
      <w:pPr>
        <w:spacing w:line="240" w:lineRule="auto"/>
        <w:rPr>
          <w:rFonts w:hAnsi="Times New Roman" w:cs="Times New Roman"/>
          <w:color w:val="000000"/>
          <w:sz w:val="24"/>
          <w:szCs w:val="24"/>
        </w:rPr>
      </w:pPr>
      <w:r>
        <w:rPr>
          <w:rFonts w:hAnsi="Times New Roman" w:cs="Times New Roman"/>
          <w:color w:val="000000"/>
          <w:sz w:val="24"/>
          <w:szCs w:val="24"/>
        </w:rPr>
        <w:t>5.11. При производстве работ с применением ПС не допускаются подъем груза, засыпанного землей или примерзшего к земле, заложенного другими грузами, а также освобождение с применением грузоподъемной машины защемленных стропов, канатов, цепей.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Порядок осмотра и браковки съемных грузозахватных приспособлений и тары </w:t>
      </w:r>
    </w:p>
    <w:p>
      <w:pPr>
        <w:spacing w:line="240" w:lineRule="auto"/>
        <w:rPr>
          <w:rFonts w:hAnsi="Times New Roman" w:cs="Times New Roman"/>
          <w:color w:val="000000"/>
          <w:sz w:val="24"/>
          <w:szCs w:val="24"/>
        </w:rPr>
      </w:pPr>
      <w:r>
        <w:rPr>
          <w:rFonts w:hAnsi="Times New Roman" w:cs="Times New Roman"/>
          <w:color w:val="000000"/>
          <w:sz w:val="24"/>
          <w:szCs w:val="24"/>
        </w:rPr>
        <w:t>6.1. Стропальщики и крановщики (операторы) должны проводить осмотр грузозахватных приспособлений перед их применением, при этом следует использовать браковочные показатели, приведенные в руководстве (инструкции)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6.2. Ответственные за содержание подъемных сооружений в работоспособном состоянии, и ответственные за безопасное производство работ с применением подъемных сооружений, должны производить осмотр грузозахватных приспособлений в следующие сроки: траверс, клещей, захватов и тары - каждый месяц; стропов (за исключением редко используемых) - каждые 10 дней; редко используемых съемных грузозахватных приспособлений -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осмотре канатных стропов необходимо обращать внимание на состояние канатов, коушей, крюков, подвесок, замыкающих устройств, обойм, карабинов и места их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6.4. Для оценки безопасности использования канатов применяют следующие критерии: характер и число обрывов проволок, в том числе наличие обрывов проволок у концевых заделок, мест сосредоточения обрывов проволок, интенсивность возрастания числа обрывов проволок; разрыв пряди; поверхностный и внутренний износ; поверхностная и внутренняя коррозия; местное уменьшение диаметра каната, включая разрыв сердечника; деформация в виде волнистости, корзинообразности, выдавливания проволок и прядей, раздавливания прядей, заломов и т.п.; повреждения в результате температурного воздействия или электрического дугового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6.5. Канатный строп подлежит браковке, если число видимых обрывов наружных проволок превышает указанное в таблице.</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Стропы из канатов двойной свивки</w:t>
            </w:r>
          </w:p>
        </w:tc>
        <w:tc>
          <w:tcPr>
            <w:tcW w:w="0" w:type="auto"/>
            <w:gridSpan w:val="3"/>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Число видимых обрывов проволок на участке канатного стропа длиной</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3d</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6d</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30d</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w:t>
            </w:r>
          </w:p>
        </w:tc>
      </w:tr>
    </w:tbl>
    <w:p>
      <w:pPr>
        <w:spacing w:line="240" w:lineRule="auto"/>
        <w:rPr>
          <w:rFonts w:hAnsi="Times New Roman" w:cs="Times New Roman"/>
          <w:color w:val="000000"/>
          <w:sz w:val="24"/>
          <w:szCs w:val="24"/>
        </w:rPr>
      </w:pPr>
      <w:r>
        <w:rPr>
          <w:rFonts w:hAnsi="Times New Roman" w:cs="Times New Roman"/>
          <w:color w:val="000000"/>
          <w:sz w:val="24"/>
          <w:szCs w:val="24"/>
        </w:rPr>
        <w:t>Примечание. d - диаметр каната, в миллиметрах.</w:t>
      </w:r>
    </w:p>
    <w:p>
      <w:pPr>
        <w:spacing w:line="240" w:lineRule="auto"/>
        <w:rPr>
          <w:rFonts w:hAnsi="Times New Roman" w:cs="Times New Roman"/>
          <w:color w:val="000000"/>
          <w:sz w:val="24"/>
          <w:szCs w:val="24"/>
        </w:rPr>
      </w:pPr>
      <w:r>
        <w:rPr>
          <w:rFonts w:hAnsi="Times New Roman" w:cs="Times New Roman"/>
          <w:color w:val="000000"/>
          <w:sz w:val="24"/>
          <w:szCs w:val="24"/>
        </w:rPr>
        <w:t>6.6. Запрещается эксплуатация стропов со следующими дефектами и повреждениями металлических элементов (колец, петель, скоб, подвесок, обойм, карабинов, звеньев):</w:t>
      </w:r>
    </w:p>
    <w:p>
      <w:pPr>
        <w:spacing w:line="240" w:lineRule="auto"/>
        <w:rPr>
          <w:rFonts w:hAnsi="Times New Roman" w:cs="Times New Roman"/>
          <w:color w:val="000000"/>
          <w:sz w:val="24"/>
          <w:szCs w:val="24"/>
        </w:rPr>
      </w:pPr>
      <w:r>
        <w:rPr>
          <w:rFonts w:hAnsi="Times New Roman" w:cs="Times New Roman"/>
          <w:color w:val="000000"/>
          <w:sz w:val="24"/>
          <w:szCs w:val="24"/>
        </w:rPr>
        <w:t>трещинами любых размеров и расположения;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износом поверхности элементов или наличием местных вмятин, приводящих к уменьшению площади поперечного сечения на 10 процентов и более;</w:t>
      </w:r>
    </w:p>
    <w:p>
      <w:pPr>
        <w:spacing w:line="240" w:lineRule="auto"/>
        <w:rPr>
          <w:rFonts w:hAnsi="Times New Roman" w:cs="Times New Roman"/>
          <w:color w:val="000000"/>
          <w:sz w:val="24"/>
          <w:szCs w:val="24"/>
        </w:rPr>
      </w:pPr>
      <w:r>
        <w:rPr>
          <w:rFonts w:hAnsi="Times New Roman" w:cs="Times New Roman"/>
          <w:color w:val="000000"/>
          <w:sz w:val="24"/>
          <w:szCs w:val="24"/>
        </w:rPr>
        <w:t>наличием остаточных деформаций, приводящих к изменению первоначального размера элемента более чем на 3 процента;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повреждением резьбовых соединений и других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6.7. Цепной строп подлежит браковке при удлинении звена цепи более 3 процентов от первоначального размера и при уменьшении диаметра сечения звена цепи вследствие износа более 10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6.8. При осмотре захватов необходимо проверять состояние рабочих поверхностей, соприкасающихся с грузом. Если на них имеется насечка, то затупление или выкрашивание зубчиков не допускается. Захват подлежит браковке, если будут обнаружены изгибы, изломы рычагов или износ и повреждение соединительных звеньев. Металлические траверсы, состоящие из балок, распорок, рам и других элементов, подлежат браковке при обнаружении деформаций со стрелой прогиба более 2 мм на 1 м длины, трещин в местах резких перегибов или изменении сечения сварных элементов, а также при повреждении крепежных и соединительных звеньев.</w:t>
      </w:r>
    </w:p>
    <w:p>
      <w:pPr>
        <w:spacing w:line="240" w:lineRule="auto"/>
        <w:rPr>
          <w:rFonts w:hAnsi="Times New Roman" w:cs="Times New Roman"/>
          <w:color w:val="000000"/>
          <w:sz w:val="24"/>
          <w:szCs w:val="24"/>
        </w:rPr>
      </w:pPr>
      <w:r>
        <w:rPr>
          <w:rFonts w:hAnsi="Times New Roman" w:cs="Times New Roman"/>
          <w:color w:val="000000"/>
          <w:sz w:val="24"/>
          <w:szCs w:val="24"/>
        </w:rPr>
        <w:t>6.9. При осмотре тары необходимо особенно тщательно проверять: появление трещин в захватных устройствах для строповки; исправность фактических устройств и замковых устройств крышек; отсутствие дефектов в сварных соединениях, целостность маркировки. Тара бракуется в следующих случаях: тара не замаркирована; не указано назначение тары; имеются неисправные строповочные узлы; помяты или разорваны борта; имеются трещины и другие дефекты в сварных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6.10. При осмотре текстильных стропов на полимерной основе должно быть проверено состояние лент, швов, крюков, скоб, замыкающих устройств, обойм, карабинов и мест их креплений. Стропы не должны допускаться к работе, если:</w:t>
      </w:r>
    </w:p>
    <w:p>
      <w:pPr>
        <w:spacing w:line="240" w:lineRule="auto"/>
        <w:rPr>
          <w:rFonts w:hAnsi="Times New Roman" w:cs="Times New Roman"/>
          <w:color w:val="000000"/>
          <w:sz w:val="24"/>
          <w:szCs w:val="24"/>
        </w:rPr>
      </w:pPr>
      <w:r>
        <w:rPr>
          <w:rFonts w:hAnsi="Times New Roman" w:cs="Times New Roman"/>
          <w:color w:val="000000"/>
          <w:sz w:val="24"/>
          <w:szCs w:val="24"/>
        </w:rPr>
        <w:t>отсутствует клеймо (бирка) или не читаются сведения о стропе, которые содержат информацию об изготовителе,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имеются узлы на несущих лентах стропов;</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поперечные порезы или разрывы ленты независимо от их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имеются продольные порезы или разрывы ленты, суммарная длина которых превышает 10 процентов длины ленты ветви стропа, а также единичные порезы или разрывы длиной более 50 мм;</w:t>
      </w:r>
    </w:p>
    <w:p>
      <w:pPr>
        <w:spacing w:line="240" w:lineRule="auto"/>
        <w:rPr>
          <w:rFonts w:hAnsi="Times New Roman" w:cs="Times New Roman"/>
          <w:color w:val="000000"/>
          <w:sz w:val="24"/>
          <w:szCs w:val="24"/>
        </w:rPr>
      </w:pPr>
      <w:r>
        <w:rPr>
          <w:rFonts w:hAnsi="Times New Roman" w:cs="Times New Roman"/>
          <w:color w:val="000000"/>
          <w:sz w:val="24"/>
          <w:szCs w:val="24"/>
        </w:rPr>
        <w:t>имеются местные расслоения лент стропа (кроме мест заделки краев лент) на суммарной длине более 0,5 м на одном крайнем шве или на двух и более внутренних швах, сопровождаемые разрывом трех и более строчек шва;</w:t>
      </w:r>
    </w:p>
    <w:p>
      <w:pPr>
        <w:spacing w:line="240" w:lineRule="auto"/>
        <w:rPr>
          <w:rFonts w:hAnsi="Times New Roman" w:cs="Times New Roman"/>
          <w:color w:val="000000"/>
          <w:sz w:val="24"/>
          <w:szCs w:val="24"/>
        </w:rPr>
      </w:pPr>
      <w:r>
        <w:rPr>
          <w:rFonts w:hAnsi="Times New Roman" w:cs="Times New Roman"/>
          <w:color w:val="000000"/>
          <w:sz w:val="24"/>
          <w:szCs w:val="24"/>
        </w:rPr>
        <w:t>имеются местные расслоения лент стропа в месте заделки краев ленты на длине более 0,2 м на одном из крайних швов или на двух и более внутренних швах, сопровождаемые разрывом трех и более строчек шва, а также отслоение края ленты или сшивки лент у петли на длине более 10 процентов длины заделки (сшивки) концов лент;</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поверхностные обрывы нитей ленты общей длиной более 10 процентов ширины ленты, вызванные механическим воздействием (трением) острых кромок груза;</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повреждения лент от воздействия химических веществ (кислоты, щелочи, растворителя, нефтепродуктов) общей длиной более 10 процентов ширины ленты или длины стропа, а также единичные повреждения более 10 процентов ширины ленты и длиной более 50 мм;</w:t>
      </w:r>
    </w:p>
    <w:p>
      <w:pPr>
        <w:spacing w:line="240" w:lineRule="auto"/>
        <w:rPr>
          <w:rFonts w:hAnsi="Times New Roman" w:cs="Times New Roman"/>
          <w:color w:val="000000"/>
          <w:sz w:val="24"/>
          <w:szCs w:val="24"/>
        </w:rPr>
      </w:pPr>
      <w:r>
        <w:rPr>
          <w:rFonts w:hAnsi="Times New Roman" w:cs="Times New Roman"/>
          <w:color w:val="000000"/>
          <w:sz w:val="24"/>
          <w:szCs w:val="24"/>
        </w:rPr>
        <w:t>присутствует выпучивание нитей из ленты стропа на расстояние более 10 процентов ширины ленты;</w:t>
      </w:r>
    </w:p>
    <w:p>
      <w:pPr>
        <w:spacing w:line="240" w:lineRule="auto"/>
        <w:rPr>
          <w:rFonts w:hAnsi="Times New Roman" w:cs="Times New Roman"/>
          <w:color w:val="000000"/>
          <w:sz w:val="24"/>
          <w:szCs w:val="24"/>
        </w:rPr>
      </w:pPr>
      <w:r>
        <w:rPr>
          <w:rFonts w:hAnsi="Times New Roman" w:cs="Times New Roman"/>
          <w:color w:val="000000"/>
          <w:sz w:val="24"/>
          <w:szCs w:val="24"/>
        </w:rPr>
        <w:t>имеются сквозные отверстия диаметром более 10 процентов ширины ленты от воздействия острых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имеются прожженные сквозные отверстия диаметром более 10 процентов ширины ленты от воздействия брызг расплавленного металла или наличие трех и более отверстий при расстоянии между ними менее 10 процентов ширины ленты независимо от диаметра отверстий;</w:t>
      </w:r>
    </w:p>
    <w:p>
      <w:pPr>
        <w:spacing w:line="240" w:lineRule="auto"/>
        <w:rPr>
          <w:rFonts w:hAnsi="Times New Roman" w:cs="Times New Roman"/>
          <w:color w:val="000000"/>
          <w:sz w:val="24"/>
          <w:szCs w:val="24"/>
        </w:rPr>
      </w:pPr>
      <w:r>
        <w:rPr>
          <w:rFonts w:hAnsi="Times New Roman" w:cs="Times New Roman"/>
          <w:color w:val="000000"/>
          <w:sz w:val="24"/>
          <w:szCs w:val="24"/>
        </w:rPr>
        <w:t>имеется загрязнение лент (нефтепродуктами, смолами, красками, цементом, грунтом) более 50 процентов длины стропа;</w:t>
      </w:r>
    </w:p>
    <w:p>
      <w:pPr>
        <w:spacing w:line="240" w:lineRule="auto"/>
        <w:rPr>
          <w:rFonts w:hAnsi="Times New Roman" w:cs="Times New Roman"/>
          <w:color w:val="000000"/>
          <w:sz w:val="24"/>
          <w:szCs w:val="24"/>
        </w:rPr>
      </w:pPr>
      <w:r>
        <w:rPr>
          <w:rFonts w:hAnsi="Times New Roman" w:cs="Times New Roman"/>
          <w:color w:val="000000"/>
          <w:sz w:val="24"/>
          <w:szCs w:val="24"/>
        </w:rPr>
        <w:t>присутствует совокупность всех вышеперечисленных дефектов на площади более 10 процентов ширины и длины стропа;</w:t>
      </w:r>
    </w:p>
    <w:p>
      <w:pPr>
        <w:spacing w:line="240" w:lineRule="auto"/>
        <w:rPr>
          <w:rFonts w:hAnsi="Times New Roman" w:cs="Times New Roman"/>
          <w:color w:val="000000"/>
          <w:sz w:val="24"/>
          <w:szCs w:val="24"/>
        </w:rPr>
      </w:pPr>
      <w:r>
        <w:rPr>
          <w:rFonts w:hAnsi="Times New Roman" w:cs="Times New Roman"/>
          <w:color w:val="000000"/>
          <w:sz w:val="24"/>
          <w:szCs w:val="24"/>
        </w:rPr>
        <w:t>присутствует размочаливание или износ более 10 процентов ширины петель стропа.</w:t>
      </w:r>
    </w:p>
    <w:p>
      <w:pPr>
        <w:spacing w:line="240" w:lineRule="auto"/>
        <w:rPr>
          <w:rFonts w:hAnsi="Times New Roman" w:cs="Times New Roman"/>
          <w:color w:val="000000"/>
          <w:sz w:val="24"/>
          <w:szCs w:val="24"/>
        </w:rPr>
      </w:pPr>
      <w:r>
        <w:rPr>
          <w:rFonts w:hAnsi="Times New Roman" w:cs="Times New Roman"/>
          <w:color w:val="000000"/>
          <w:sz w:val="24"/>
          <w:szCs w:val="24"/>
        </w:rPr>
        <w:t>6.11. Результаты осмотра съемных грузозахватных приспособлений и тары должны заноситься в специальный журнал.</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Требования к браковке элементов пс </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Элементы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Дефекты, при наличии которых элемент выбраковывается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Ходовые колеса кранов и тележек</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Трещины любых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2. Выработка поверхности реборды более 50% от первоначальной толщины.</w:t>
            </w:r>
          </w:p>
          <w:p>
            <w:pPr>
              <w:spacing w:line="240" w:lineRule="auto"/>
              <w:rPr>
                <w:rFonts w:hAnsi="Times New Roman" w:cs="Times New Roman"/>
                <w:color w:val="000000"/>
                <w:sz w:val="24"/>
                <w:szCs w:val="24"/>
              </w:rPr>
            </w:pPr>
            <w:r>
              <w:rPr>
                <w:rFonts w:hAnsi="Times New Roman" w:cs="Times New Roman"/>
                <w:color w:val="000000"/>
                <w:sz w:val="24"/>
                <w:szCs w:val="24"/>
              </w:rPr>
              <w:t>3. Выработка поверхности катания колеса, уменьшающая первоначальный диаметр на 2%.</w:t>
            </w:r>
          </w:p>
          <w:p>
            <w:pPr>
              <w:spacing w:line="240" w:lineRule="auto"/>
              <w:rPr>
                <w:rFonts w:hAnsi="Times New Roman" w:cs="Times New Roman"/>
                <w:color w:val="000000"/>
                <w:sz w:val="24"/>
                <w:szCs w:val="24"/>
              </w:rPr>
            </w:pPr>
            <w:r>
              <w:rPr>
                <w:rFonts w:hAnsi="Times New Roman" w:cs="Times New Roman"/>
                <w:color w:val="000000"/>
                <w:sz w:val="24"/>
                <w:szCs w:val="24"/>
              </w:rPr>
              <w:t>4. Разность диаметров колес, связанных между собой кинематически, более 0,5% (для механизмов с центральным приводом).</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Блоки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Износ ручья блока более 40% от первоначального радиуса ручья блока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Барабаны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Трещины любых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2. Износ ручья барабана по профилю более 2 мм.</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Крюки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Трещины и надрывы на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2. Износ зева более 10% от первоначальной высоты вертикального сечения крюка.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Шкивы тормозные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Трещины и обломы, выходящие на рабочие и посадочные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2. Износ рабочей поверхности обода более 25% от первоначальной толщины.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Накладки тормозные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Трещины и обломы, подходящие к отверстиям под заклепки.</w:t>
            </w:r>
          </w:p>
          <w:p>
            <w:pPr>
              <w:spacing w:line="240" w:lineRule="auto"/>
              <w:rPr>
                <w:rFonts w:hAnsi="Times New Roman" w:cs="Times New Roman"/>
                <w:color w:val="000000"/>
                <w:sz w:val="24"/>
                <w:szCs w:val="24"/>
              </w:rPr>
            </w:pPr>
            <w:r>
              <w:rPr>
                <w:rFonts w:hAnsi="Times New Roman" w:cs="Times New Roman"/>
                <w:color w:val="000000"/>
                <w:sz w:val="24"/>
                <w:szCs w:val="24"/>
              </w:rPr>
              <w:t>2. Износ тормозной накладки по толщине до появления головок заклепок или более 50% от первоначальной толщины.</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Определение допустимых остаточных деформаций некоторых элементов металлических конструкций: </w:t>
      </w:r>
    </w:p>
    <w:p>
      <w:pPr>
        <w:spacing w:line="240" w:lineRule="auto"/>
        <w:rPr>
          <w:rFonts w:hAnsi="Times New Roman" w:cs="Times New Roman"/>
          <w:color w:val="000000"/>
          <w:sz w:val="24"/>
          <w:szCs w:val="24"/>
        </w:rPr>
      </w:pPr>
      <w:r>
        <w:rPr>
          <w:rFonts w:hAnsi="Times New Roman" w:cs="Times New Roman"/>
          <w:color w:val="000000"/>
          <w:sz w:val="24"/>
          <w:szCs w:val="24"/>
        </w:rPr>
        <w:t>Остаточный прогиб пролетного строения кранов мостового типа, мм:</w:t>
      </w:r>
    </w:p>
    <w:p>
      <w:pPr>
        <w:spacing w:line="240" w:lineRule="auto"/>
        <w:rPr>
          <w:rFonts w:hAnsi="Times New Roman" w:cs="Times New Roman"/>
          <w:color w:val="000000"/>
          <w:sz w:val="24"/>
          <w:szCs w:val="24"/>
        </w:rPr>
      </w:pPr>
      <w:r>
        <w:rPr>
          <w:rFonts w:hAnsi="Times New Roman" w:cs="Times New Roman"/>
          <w:color w:val="000000"/>
          <w:sz w:val="24"/>
          <w:szCs w:val="24"/>
        </w:rPr>
        <w:t>а) в вертикальной плоскости - 0,0035L;</w:t>
      </w:r>
    </w:p>
    <w:p>
      <w:pPr>
        <w:spacing w:line="240" w:lineRule="auto"/>
        <w:rPr>
          <w:rFonts w:hAnsi="Times New Roman" w:cs="Times New Roman"/>
          <w:color w:val="000000"/>
          <w:sz w:val="24"/>
          <w:szCs w:val="24"/>
        </w:rPr>
      </w:pPr>
      <w:r>
        <w:rPr>
          <w:rFonts w:hAnsi="Times New Roman" w:cs="Times New Roman"/>
          <w:color w:val="000000"/>
          <w:sz w:val="24"/>
          <w:szCs w:val="24"/>
        </w:rPr>
        <w:t>б) в горизонтальной плоскости - 0,002L, где L - пролет крана.</w:t>
      </w:r>
    </w:p>
    <w:p>
      <w:pPr>
        <w:spacing w:line="240" w:lineRule="auto"/>
        <w:rPr>
          <w:rFonts w:hAnsi="Times New Roman" w:cs="Times New Roman"/>
          <w:color w:val="000000"/>
          <w:sz w:val="24"/>
          <w:szCs w:val="24"/>
        </w:rPr>
      </w:pPr>
      <w:r>
        <w:rPr>
          <w:rFonts w:hAnsi="Times New Roman" w:cs="Times New Roman"/>
          <w:color w:val="000000"/>
          <w:sz w:val="24"/>
          <w:szCs w:val="24"/>
        </w:rPr>
        <w:t>Остаточная деформация (скручивание) пролетных балок кранов мостового типа, мм: 0,002L, где L - пролет крана.</w:t>
      </w:r>
    </w:p>
    <w:p>
      <w:pPr>
        <w:spacing w:line="240" w:lineRule="auto"/>
        <w:rPr>
          <w:rFonts w:hAnsi="Times New Roman" w:cs="Times New Roman"/>
          <w:color w:val="000000"/>
          <w:sz w:val="24"/>
          <w:szCs w:val="24"/>
        </w:rPr>
      </w:pPr>
      <w:r>
        <w:rPr>
          <w:rFonts w:hAnsi="Times New Roman" w:cs="Times New Roman"/>
          <w:color w:val="000000"/>
          <w:sz w:val="24"/>
          <w:szCs w:val="24"/>
        </w:rPr>
        <w:t>Остаточная деформация (изогнутость) стержня (элемента фермы), мм:</w:t>
      </w:r>
    </w:p>
    <w:p>
      <w:pPr>
        <w:spacing w:line="240" w:lineRule="auto"/>
        <w:rPr>
          <w:rFonts w:hAnsi="Times New Roman" w:cs="Times New Roman"/>
          <w:color w:val="000000"/>
          <w:sz w:val="24"/>
          <w:szCs w:val="24"/>
        </w:rPr>
      </w:pPr>
      <w:r>
        <w:rPr>
          <w:rFonts w:hAnsi="Times New Roman" w:cs="Times New Roman"/>
          <w:color w:val="000000"/>
          <w:sz w:val="24"/>
          <w:szCs w:val="24"/>
        </w:rPr>
        <w:t>а) стержня, работающего на сжатие - 0,002l, но не более 0,25h;</w:t>
      </w:r>
    </w:p>
    <w:p>
      <w:pPr>
        <w:spacing w:line="240" w:lineRule="auto"/>
        <w:rPr>
          <w:rFonts w:hAnsi="Times New Roman" w:cs="Times New Roman"/>
          <w:color w:val="000000"/>
          <w:sz w:val="24"/>
          <w:szCs w:val="24"/>
        </w:rPr>
      </w:pPr>
      <w:r>
        <w:rPr>
          <w:rFonts w:hAnsi="Times New Roman" w:cs="Times New Roman"/>
          <w:color w:val="000000"/>
          <w:sz w:val="24"/>
          <w:szCs w:val="24"/>
        </w:rPr>
        <w:t>б) стержня, работающего на растяжение - 0,004l, но не более 0,5h, где l - длина стержня в мм, h - максимальный размер сечения стержня в мм.</w:t>
      </w:r>
    </w:p>
    <w:p>
      <w:pPr>
        <w:spacing w:line="240" w:lineRule="auto"/>
        <w:rPr>
          <w:rFonts w:hAnsi="Times New Roman" w:cs="Times New Roman"/>
          <w:color w:val="000000"/>
          <w:sz w:val="24"/>
          <w:szCs w:val="24"/>
        </w:rPr>
      </w:pPr>
      <w:r>
        <w:rPr>
          <w:rFonts w:hAnsi="Times New Roman" w:cs="Times New Roman"/>
          <w:color w:val="000000"/>
          <w:sz w:val="24"/>
          <w:szCs w:val="24"/>
        </w:rPr>
        <w:t>Остаточная местная деформация (вмятина) трубчатого элемента, мм:</w:t>
      </w:r>
    </w:p>
    <w:p>
      <w:pPr>
        <w:spacing w:line="240" w:lineRule="auto"/>
        <w:rPr>
          <w:rFonts w:hAnsi="Times New Roman" w:cs="Times New Roman"/>
          <w:color w:val="000000"/>
          <w:sz w:val="24"/>
          <w:szCs w:val="24"/>
        </w:rPr>
      </w:pPr>
      <w:r>
        <w:rPr>
          <w:rFonts w:hAnsi="Times New Roman" w:cs="Times New Roman"/>
          <w:color w:val="000000"/>
          <w:sz w:val="24"/>
          <w:szCs w:val="24"/>
        </w:rPr>
        <w:t>а) стержня, работающего на сжатие - 0,02D;</w:t>
      </w:r>
    </w:p>
    <w:p>
      <w:pPr>
        <w:spacing w:line="240" w:lineRule="auto"/>
        <w:rPr>
          <w:rFonts w:hAnsi="Times New Roman" w:cs="Times New Roman"/>
          <w:color w:val="000000"/>
          <w:sz w:val="24"/>
          <w:szCs w:val="24"/>
        </w:rPr>
      </w:pPr>
      <w:r>
        <w:rPr>
          <w:rFonts w:hAnsi="Times New Roman" w:cs="Times New Roman"/>
          <w:color w:val="000000"/>
          <w:sz w:val="24"/>
          <w:szCs w:val="24"/>
        </w:rPr>
        <w:t>б) стержня, работающего на растяжение - 0,05D, где D - диаметр трубы, мм.</w:t>
      </w:r>
    </w:p>
    <w:p>
      <w:pPr>
        <w:spacing w:line="240" w:lineRule="auto"/>
        <w:rPr>
          <w:rFonts w:hAnsi="Times New Roman" w:cs="Times New Roman"/>
          <w:color w:val="000000"/>
          <w:sz w:val="24"/>
          <w:szCs w:val="24"/>
        </w:rPr>
      </w:pPr>
      <w:r>
        <w:rPr>
          <w:rFonts w:hAnsi="Times New Roman" w:cs="Times New Roman"/>
          <w:color w:val="000000"/>
          <w:sz w:val="24"/>
          <w:szCs w:val="24"/>
        </w:rPr>
        <w:t>Остаточная местная деформация полки уголка, швеллера, двутавра, мм:</w:t>
      </w:r>
    </w:p>
    <w:p>
      <w:pPr>
        <w:spacing w:line="240" w:lineRule="auto"/>
        <w:rPr>
          <w:rFonts w:hAnsi="Times New Roman" w:cs="Times New Roman"/>
          <w:color w:val="000000"/>
          <w:sz w:val="24"/>
          <w:szCs w:val="24"/>
        </w:rPr>
      </w:pPr>
      <w:r>
        <w:rPr>
          <w:rFonts w:hAnsi="Times New Roman" w:cs="Times New Roman"/>
          <w:color w:val="000000"/>
          <w:sz w:val="24"/>
          <w:szCs w:val="24"/>
        </w:rPr>
        <w:t>а) стержня, работающего на сжатие - 1,5t;</w:t>
      </w:r>
    </w:p>
    <w:p>
      <w:pPr>
        <w:spacing w:line="240" w:lineRule="auto"/>
        <w:rPr>
          <w:rFonts w:hAnsi="Times New Roman" w:cs="Times New Roman"/>
          <w:color w:val="000000"/>
          <w:sz w:val="24"/>
          <w:szCs w:val="24"/>
        </w:rPr>
      </w:pPr>
      <w:r>
        <w:rPr>
          <w:rFonts w:hAnsi="Times New Roman" w:cs="Times New Roman"/>
          <w:color w:val="000000"/>
          <w:sz w:val="24"/>
          <w:szCs w:val="24"/>
        </w:rPr>
        <w:t>б) стержня, работающего на растяжение - 3t, где t - толщина полки, мм.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Оформление результатов осмотра </w:t>
      </w:r>
    </w:p>
    <w:p>
      <w:pPr>
        <w:spacing w:line="240" w:lineRule="auto"/>
        <w:rPr>
          <w:rFonts w:hAnsi="Times New Roman" w:cs="Times New Roman"/>
          <w:color w:val="000000"/>
          <w:sz w:val="24"/>
          <w:szCs w:val="24"/>
        </w:rPr>
      </w:pPr>
      <w:r>
        <w:rPr>
          <w:rFonts w:hAnsi="Times New Roman" w:cs="Times New Roman"/>
          <w:color w:val="000000"/>
          <w:sz w:val="24"/>
          <w:szCs w:val="24"/>
        </w:rPr>
        <w:t>8.1. Результаты осмотра съемных грузозахватных приспособлений и тары ответственный за безопасное производство работ заносит в журнал учета и осмотра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8.2. Для грузозахватных приспособлений и тары, находящихся в работоспособном состоянии, ответственный за безопасное производство работ вносит в журнал учета и осмотра запись об их технической исправности и годности к дальнейшей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8.3. При наличии дефектов, не препятствующих безопасной эксплуатации, в журнал учета и осмотра ответственный за безопасное производство работ дополнительно вносит их краткое описание и сроки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8.4. Для грузозахватных приспособлений и тары, находящиеся в неработоспособном состоянии, в журнал учета и осмотра ответственный за безопасное производство работ вносит запись об их непригодности к эксплуатации, и они изымаются из работы, о чем сообщается ответственному за работоспособное состояние подъемных сооружений и ответственному за осуществление производственного контроля при эксплуатации подъемных сооружений.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Требования безопасности при проведении осмотра, ремонта и испытания грузозахватных приспособлений и тары </w:t>
      </w:r>
    </w:p>
    <w:p>
      <w:pPr>
        <w:spacing w:line="240" w:lineRule="auto"/>
        <w:rPr>
          <w:rFonts w:hAnsi="Times New Roman" w:cs="Times New Roman"/>
          <w:color w:val="000000"/>
          <w:sz w:val="24"/>
          <w:szCs w:val="24"/>
        </w:rPr>
      </w:pPr>
      <w:r>
        <w:rPr>
          <w:rFonts w:hAnsi="Times New Roman" w:cs="Times New Roman"/>
          <w:color w:val="000000"/>
          <w:sz w:val="24"/>
          <w:szCs w:val="24"/>
        </w:rPr>
        <w:t>9.1. При осмотре, ремонте и испытании грузозахватного приспособления и тары должны соблюдаться требования безопасности.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e504b5c2a446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