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 автоцистерны</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водителя автоцистерны.</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водителем автоцистерны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 инструмента, перемещаемые изделия, заготовки,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технологического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технологического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технологического оборудования,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температуры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недостаточное естественное освещение;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Работник должен обеспечиваться необходимыми средствами индивидуальной защиты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выездом водитель совместно с механиком гаража внешним осмотром обязан убедиться в полной исправности автоцистерны и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техническое состояние автоцистерны, обращая особое внимание на исправность шин, тормозной системы, рулевого управления, сцепных устройств автопоезда, приборов освещения и сигнализации, стеклоочистителей, на правильную установку зеркала заднего вида, чистоту и видимость номерных знаков и дублирующих их надписей;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протекания топлива, масла и воды, а у газобаллонных автоцистерн герметичность газовой аппаратуры и магистралей;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давление воздуха в шинах в соответствии с нормами;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исправного инструмента и приспособлений;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заправку автоцистерны топливом, маслом, водой, тормозной жидкостью и уровень электролита в аккумуляторной батарее, после чего механик вносит запись в специальный журнал о техническом состоянии автоцистерны;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тахографа, огнетушителя и аптечки для оказания первой помощи, а также жилета со светоотражающими полосами.</w:t>
      </w:r>
    </w:p>
    <w:p>
      <w:pPr>
        <w:spacing w:line="240" w:lineRule="auto"/>
        <w:rPr>
          <w:rFonts w:hAnsi="Times New Roman" w:cs="Times New Roman"/>
          <w:color w:val="000000"/>
          <w:sz w:val="24"/>
          <w:szCs w:val="24"/>
        </w:rPr>
      </w:pPr>
      <w:r>
        <w:rPr>
          <w:rFonts w:hAnsi="Times New Roman" w:cs="Times New Roman"/>
          <w:color w:val="000000"/>
          <w:sz w:val="24"/>
          <w:szCs w:val="24"/>
        </w:rPr>
        <w:t>4.1.2. Водителю автоцистерны запрещается отправляться в рейс, если техническое состояние и дополнительное оборудование не соответствуют требованиям Правил дорожного движения.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пуском двигателя необходимо убедиться, что автоцистерна заторможена стояночным тормозом, а рычаг переключения передач (контроллера) поставлен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4.4.2. Перед пуском двигателя, подключенного к системе подогрева, необходимо предварительно отключить и отсоединить элементы подогрева.</w:t>
      </w:r>
    </w:p>
    <w:p>
      <w:pPr>
        <w:spacing w:line="240" w:lineRule="auto"/>
        <w:rPr>
          <w:rFonts w:hAnsi="Times New Roman" w:cs="Times New Roman"/>
          <w:color w:val="000000"/>
          <w:sz w:val="24"/>
          <w:szCs w:val="24"/>
        </w:rPr>
      </w:pPr>
      <w:r>
        <w:rPr>
          <w:rFonts w:hAnsi="Times New Roman" w:cs="Times New Roman"/>
          <w:color w:val="000000"/>
          <w:sz w:val="24"/>
          <w:szCs w:val="24"/>
        </w:rPr>
        <w:t>4.4.3. Пуск двигателя должен производиться при помощи стартера.</w:t>
      </w:r>
    </w:p>
    <w:p>
      <w:pPr>
        <w:spacing w:line="240" w:lineRule="auto"/>
        <w:rPr>
          <w:rFonts w:hAnsi="Times New Roman" w:cs="Times New Roman"/>
          <w:color w:val="000000"/>
          <w:sz w:val="24"/>
          <w:szCs w:val="24"/>
        </w:rPr>
      </w:pPr>
      <w:r>
        <w:rPr>
          <w:rFonts w:hAnsi="Times New Roman" w:cs="Times New Roman"/>
          <w:color w:val="000000"/>
          <w:sz w:val="24"/>
          <w:szCs w:val="24"/>
        </w:rPr>
        <w:t>4.4.4. В исключительных случаях (неисправность стартера, пуск «холодного двигателя») пуск двигателя допускается производить с помощью пусковой рукоятки.</w:t>
      </w:r>
    </w:p>
    <w:p>
      <w:pPr>
        <w:spacing w:line="240" w:lineRule="auto"/>
        <w:rPr>
          <w:rFonts w:hAnsi="Times New Roman" w:cs="Times New Roman"/>
          <w:color w:val="000000"/>
          <w:sz w:val="24"/>
          <w:szCs w:val="24"/>
        </w:rPr>
      </w:pPr>
      <w:r>
        <w:rPr>
          <w:rFonts w:hAnsi="Times New Roman" w:cs="Times New Roman"/>
          <w:color w:val="000000"/>
          <w:sz w:val="24"/>
          <w:szCs w:val="24"/>
        </w:rPr>
        <w:t>При пуске двигателя с помощью пусковой рукояткой необходимо соблюдать следующие требования: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пусковую рукоятку поворачивать снизу верх;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брать рукоятку в обхват большим пальцем (пальцы руки должны быть с одной стороны);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ручной регулировке опережения зажигания устанавливать позднее зажигание.</w:t>
      </w:r>
    </w:p>
    <w:p>
      <w:pPr>
        <w:spacing w:line="240" w:lineRule="auto"/>
        <w:rPr>
          <w:rFonts w:hAnsi="Times New Roman" w:cs="Times New Roman"/>
          <w:color w:val="000000"/>
          <w:sz w:val="24"/>
          <w:szCs w:val="24"/>
        </w:rPr>
      </w:pPr>
      <w:r>
        <w:rPr>
          <w:rFonts w:hAnsi="Times New Roman" w:cs="Times New Roman"/>
          <w:color w:val="000000"/>
          <w:sz w:val="24"/>
          <w:szCs w:val="24"/>
        </w:rPr>
        <w:t>4.4.5. Запрещается применять рычаги либо иные приспособления для усиления воздействия на пусковую рукоятку.</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 выполнять письменные и устные приказы (распоряжения)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5.1.2. Применять безопасные методы и приемы работы, соблюдать требования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5.1.3. Не поручать свою работу необученным и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5.1.4. Скорость движения автоцистерны по территории организации не должна превышать 20 км/ч, в помещениях – 5 км/ч, на площадках для проверки тормозов – 40 км/ч.</w:t>
      </w:r>
    </w:p>
    <w:p>
      <w:pPr>
        <w:spacing w:line="240" w:lineRule="auto"/>
        <w:rPr>
          <w:rFonts w:hAnsi="Times New Roman" w:cs="Times New Roman"/>
          <w:color w:val="000000"/>
          <w:sz w:val="24"/>
          <w:szCs w:val="24"/>
        </w:rPr>
      </w:pPr>
      <w:r>
        <w:rPr>
          <w:rFonts w:hAnsi="Times New Roman" w:cs="Times New Roman"/>
          <w:color w:val="000000"/>
          <w:sz w:val="24"/>
          <w:szCs w:val="24"/>
        </w:rPr>
        <w:t>5.1.5. При остановке автоцистерны должна быть исключена возможность его самопроизвольного движения: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выключено зажигание или прекращена подача топлива;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рычаг переключения передач (контроллера) установлен в нейтральное положение;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автоцистерна заторможено стояночным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5.1.6. При выходе из кабины на проезжую часть дороги необходимо предварительно убедиться в отсутствии движения как в попутном, так и во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5.1.7. Перед началом движения задним ходом необходимо зафиксировать поворотный круг прицепа стопорным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5.1.8. При накачивании или подкачивании в дорожных условиях снятого с автоцистерны колеса необходимо в окно диска колеса установить предохранительную вилку соответствующей длины или положить колесо замочным кольцом вниз.</w:t>
      </w:r>
    </w:p>
    <w:p>
      <w:pPr>
        <w:spacing w:line="240" w:lineRule="auto"/>
        <w:rPr>
          <w:rFonts w:hAnsi="Times New Roman" w:cs="Times New Roman"/>
          <w:color w:val="000000"/>
          <w:sz w:val="24"/>
          <w:szCs w:val="24"/>
        </w:rPr>
      </w:pPr>
      <w:r>
        <w:rPr>
          <w:rFonts w:hAnsi="Times New Roman" w:cs="Times New Roman"/>
          <w:color w:val="000000"/>
          <w:sz w:val="24"/>
          <w:szCs w:val="24"/>
        </w:rPr>
        <w:t>5.1.9. Пробку радиатора на горячем двигателе автоцистерны необходимо открывать с использованием средств индивидуальной защиты рук или накрыв ее тряпкой (ветошью). Пробку следует открывать осторожно, не допуская интенсивного выхода пара в сторону открывающего.</w:t>
      </w:r>
    </w:p>
    <w:p>
      <w:pPr>
        <w:spacing w:line="240" w:lineRule="auto"/>
        <w:rPr>
          <w:rFonts w:hAnsi="Times New Roman" w:cs="Times New Roman"/>
          <w:color w:val="000000"/>
          <w:sz w:val="24"/>
          <w:szCs w:val="24"/>
        </w:rPr>
      </w:pPr>
      <w:r>
        <w:rPr>
          <w:rFonts w:hAnsi="Times New Roman" w:cs="Times New Roman"/>
          <w:color w:val="000000"/>
          <w:sz w:val="24"/>
          <w:szCs w:val="24"/>
        </w:rPr>
        <w:t>5.1.10. При остановке и стоянке на неосвещенных участках дороги в темное время суток или в других условиях недостаточной видимости на автоцистерне должны быть включены габаритные или стояночные огни.</w:t>
      </w:r>
    </w:p>
    <w:p>
      <w:pPr>
        <w:spacing w:line="240" w:lineRule="auto"/>
        <w:rPr>
          <w:rFonts w:hAnsi="Times New Roman" w:cs="Times New Roman"/>
          <w:color w:val="000000"/>
          <w:sz w:val="24"/>
          <w:szCs w:val="24"/>
        </w:rPr>
      </w:pPr>
      <w:r>
        <w:rPr>
          <w:rFonts w:hAnsi="Times New Roman" w:cs="Times New Roman"/>
          <w:color w:val="000000"/>
          <w:sz w:val="24"/>
          <w:szCs w:val="24"/>
        </w:rPr>
        <w:t>5.1.11. Водителю автоцистерны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управлять автомобилем в состоянии алкогольного опьянения или под воздействием наркотических средств;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выезжать в рейс в болезненном состоянии или при такой степени утомления, которая может повлиять на безопасность движения;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стоянке автоцистерны спать и отдыхать в кабине при работающем двигателе или заводить двигатель для обогрева кабины;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управление посторонним лицам;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техническое обслуживание и ремонт во время погрузки и разгрузки;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буксировку с целью пуска двигателя;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подогревать двигатель открытым пламенем, а также при определении и устранении неисправностей механизмов;</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протирать двигатель ветошью, смоченной бензином, и курить в непосредственной близости от системы питания двигателя и топливных баков.</w:t>
      </w:r>
    </w:p>
    <w:p>
      <w:pPr>
        <w:spacing w:line="240" w:lineRule="auto"/>
        <w:rPr>
          <w:rFonts w:hAnsi="Times New Roman" w:cs="Times New Roman"/>
          <w:color w:val="000000"/>
          <w:sz w:val="24"/>
          <w:szCs w:val="24"/>
        </w:rPr>
      </w:pPr>
      <w:r>
        <w:rPr>
          <w:rFonts w:hAnsi="Times New Roman" w:cs="Times New Roman"/>
          <w:b/>
          <w:bCs/>
          <w:color w:val="000000"/>
          <w:sz w:val="24"/>
          <w:szCs w:val="24"/>
        </w:rPr>
        <w:t>Требования охраны труда при эксплуатации автотранспорта, работающих на газовом топливе.</w:t>
      </w:r>
    </w:p>
    <w:p>
      <w:pPr>
        <w:spacing w:line="240" w:lineRule="auto"/>
        <w:rPr>
          <w:rFonts w:hAnsi="Times New Roman" w:cs="Times New Roman"/>
          <w:color w:val="000000"/>
          <w:sz w:val="24"/>
          <w:szCs w:val="24"/>
        </w:rPr>
      </w:pPr>
      <w:r>
        <w:rPr>
          <w:rFonts w:hAnsi="Times New Roman" w:cs="Times New Roman"/>
          <w:color w:val="000000"/>
          <w:sz w:val="24"/>
          <w:szCs w:val="24"/>
        </w:rPr>
        <w:t>5.1.12. В процессе эксплуатации АТС, работающие на газовом топливе, должны ежедневно при выпуске на линию и возвращении подвергаться осмотру с целью проверки герметичности и исправности газовой системы питания. Неисправности газовой системы питания (негерметичность) устраняются на постах по ремонту и регулировке газовой системы питания или в специализированной мастерской.</w:t>
      </w:r>
    </w:p>
    <w:p>
      <w:pPr>
        <w:spacing w:line="240" w:lineRule="auto"/>
        <w:rPr>
          <w:rFonts w:hAnsi="Times New Roman" w:cs="Times New Roman"/>
          <w:color w:val="000000"/>
          <w:sz w:val="24"/>
          <w:szCs w:val="24"/>
        </w:rPr>
      </w:pPr>
      <w:r>
        <w:rPr>
          <w:rFonts w:hAnsi="Times New Roman" w:cs="Times New Roman"/>
          <w:color w:val="000000"/>
          <w:sz w:val="24"/>
          <w:szCs w:val="24"/>
        </w:rPr>
        <w:t>5.1.13. При обнаружении утечки газа из арматуры баллона необходимо выпустить или слить газ из баллона. Выпуск компримированного природного газа (далее – КПГ) или слив газа сжиженного нефтяного (далее – ГСН) должен производиться на специально оборудованных постах.</w:t>
      </w:r>
    </w:p>
    <w:p>
      <w:pPr>
        <w:spacing w:line="240" w:lineRule="auto"/>
        <w:rPr>
          <w:rFonts w:hAnsi="Times New Roman" w:cs="Times New Roman"/>
          <w:color w:val="000000"/>
          <w:sz w:val="24"/>
          <w:szCs w:val="24"/>
        </w:rPr>
      </w:pPr>
      <w:r>
        <w:rPr>
          <w:rFonts w:hAnsi="Times New Roman" w:cs="Times New Roman"/>
          <w:color w:val="000000"/>
          <w:sz w:val="24"/>
          <w:szCs w:val="24"/>
        </w:rPr>
        <w:t>5.1.14. При обнаружении утечки газа в пути необходимо немедленно остановить АТС, выключить двигатель, закрыть все вентили, принять меры к устранению неисправности или сообщить о неисправности руководству.</w:t>
      </w:r>
    </w:p>
    <w:p>
      <w:pPr>
        <w:spacing w:line="240" w:lineRule="auto"/>
        <w:rPr>
          <w:rFonts w:hAnsi="Times New Roman" w:cs="Times New Roman"/>
          <w:color w:val="000000"/>
          <w:sz w:val="24"/>
          <w:szCs w:val="24"/>
        </w:rPr>
      </w:pPr>
      <w:r>
        <w:rPr>
          <w:rFonts w:hAnsi="Times New Roman" w:cs="Times New Roman"/>
          <w:color w:val="000000"/>
          <w:sz w:val="24"/>
          <w:szCs w:val="24"/>
        </w:rPr>
        <w:t>5.1.15. При остановке двигателя АТС, работающего на газовом топливе, на короткое (не более 10 минут) время магистральный вентиль может оставаться открытым.</w:t>
      </w:r>
    </w:p>
    <w:p>
      <w:pPr>
        <w:spacing w:line="240" w:lineRule="auto"/>
        <w:rPr>
          <w:rFonts w:hAnsi="Times New Roman" w:cs="Times New Roman"/>
          <w:color w:val="000000"/>
          <w:sz w:val="24"/>
          <w:szCs w:val="24"/>
        </w:rPr>
      </w:pPr>
      <w:r>
        <w:rPr>
          <w:rFonts w:hAnsi="Times New Roman" w:cs="Times New Roman"/>
          <w:color w:val="000000"/>
          <w:sz w:val="24"/>
          <w:szCs w:val="24"/>
        </w:rPr>
        <w:t>5.1.16. Магистральный и расходный вентили следует открывать медленно во избежание гидравлического удара.</w:t>
      </w:r>
    </w:p>
    <w:p>
      <w:pPr>
        <w:spacing w:line="240" w:lineRule="auto"/>
        <w:rPr>
          <w:rFonts w:hAnsi="Times New Roman" w:cs="Times New Roman"/>
          <w:color w:val="000000"/>
          <w:sz w:val="24"/>
          <w:szCs w:val="24"/>
        </w:rPr>
      </w:pPr>
      <w:r>
        <w:rPr>
          <w:rFonts w:hAnsi="Times New Roman" w:cs="Times New Roman"/>
          <w:color w:val="000000"/>
          <w:sz w:val="24"/>
          <w:szCs w:val="24"/>
        </w:rPr>
        <w:t>5.1.17.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ударять по газовой аппаратуре или арматуре, находящейся под давлением;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останавливать АТС, работающее на газовом топливе, ближе 5 м от места работы с открытым огнем, а также пользоваться открытым огнем ближе 5 м от АТС;</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проверять герметичность соединений газопроводов, газовой системы питания и арматуры открытым огнем;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АТС со снятым воздушным фильтром;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запускать двигатель при утечке газа из газовой системы питания, а также при давлении газа в баллонах менее 0,5 МПа (для КПГ);</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на посту выпуска и слива газа посторонним лицам;</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курить и пользоваться открытым огнем на посту слива или выпуска газа, а также выполнять работы, не имеющие отношения к сливу или выпуску газа.</w:t>
      </w:r>
    </w:p>
    <w:p>
      <w:pPr>
        <w:spacing w:line="240" w:lineRule="auto"/>
        <w:rPr>
          <w:rFonts w:hAnsi="Times New Roman" w:cs="Times New Roman"/>
          <w:color w:val="000000"/>
          <w:sz w:val="24"/>
          <w:szCs w:val="24"/>
        </w:rPr>
      </w:pPr>
      <w:r>
        <w:rPr>
          <w:rFonts w:hAnsi="Times New Roman" w:cs="Times New Roman"/>
          <w:color w:val="000000"/>
          <w:sz w:val="24"/>
          <w:szCs w:val="24"/>
        </w:rPr>
        <w:t>5.1.18. Перед заправкой АТС газовым топливом необходимо остановить двигатель, выключить зажигание, установить переключатель массы в положение «отключено», закрыть механический магистральный вентиль (при его наличии); расходные вентили на баллонах при этом должны быть открыты.</w:t>
      </w:r>
    </w:p>
    <w:p>
      <w:pPr>
        <w:spacing w:line="240" w:lineRule="auto"/>
        <w:rPr>
          <w:rFonts w:hAnsi="Times New Roman" w:cs="Times New Roman"/>
          <w:color w:val="000000"/>
          <w:sz w:val="24"/>
          <w:szCs w:val="24"/>
        </w:rPr>
      </w:pPr>
      <w:r>
        <w:rPr>
          <w:rFonts w:hAnsi="Times New Roman" w:cs="Times New Roman"/>
          <w:color w:val="000000"/>
          <w:sz w:val="24"/>
          <w:szCs w:val="24"/>
        </w:rPr>
        <w:t>5.1.19 При заправке газовым топливом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стоять около газонаполнительного шланга и баллонов;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подтягивать гайки соединений топливной системы и стучать металлическими предметами;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использования средств индивидуальной защиты рук;</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заправлять баллоны в случае обнаружения разгерметизации системы питания;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заправлять баллоны, срок освидетельствования которых истек.</w:t>
      </w:r>
    </w:p>
    <w:p>
      <w:pPr>
        <w:spacing w:line="240" w:lineRule="auto"/>
        <w:rPr>
          <w:rFonts w:hAnsi="Times New Roman" w:cs="Times New Roman"/>
          <w:color w:val="000000"/>
          <w:sz w:val="24"/>
          <w:szCs w:val="24"/>
        </w:rPr>
      </w:pPr>
      <w:r>
        <w:rPr>
          <w:rFonts w:hAnsi="Times New Roman" w:cs="Times New Roman"/>
          <w:color w:val="000000"/>
          <w:sz w:val="24"/>
          <w:szCs w:val="24"/>
        </w:rPr>
        <w:t>5.1.20. После наполнения баллонов газом необходимо сначала закрыть вентиль на заправочной колонке, а затем наполнительный вентиль на АТС.</w:t>
      </w:r>
    </w:p>
    <w:p>
      <w:pPr>
        <w:spacing w:line="240" w:lineRule="auto"/>
        <w:rPr>
          <w:rFonts w:hAnsi="Times New Roman" w:cs="Times New Roman"/>
          <w:color w:val="000000"/>
          <w:sz w:val="24"/>
          <w:szCs w:val="24"/>
        </w:rPr>
      </w:pPr>
      <w:r>
        <w:rPr>
          <w:rFonts w:hAnsi="Times New Roman" w:cs="Times New Roman"/>
          <w:color w:val="000000"/>
          <w:sz w:val="24"/>
          <w:szCs w:val="24"/>
        </w:rPr>
        <w:t>5.1.21. Отсоединять газонаполнительный шланг допускается только после закрытия вентилей.</w:t>
      </w:r>
    </w:p>
    <w:p>
      <w:pPr>
        <w:spacing w:line="240" w:lineRule="auto"/>
        <w:rPr>
          <w:rFonts w:hAnsi="Times New Roman" w:cs="Times New Roman"/>
          <w:color w:val="000000"/>
          <w:sz w:val="24"/>
          <w:szCs w:val="24"/>
        </w:rPr>
      </w:pPr>
      <w:r>
        <w:rPr>
          <w:rFonts w:hAnsi="Times New Roman" w:cs="Times New Roman"/>
          <w:color w:val="000000"/>
          <w:sz w:val="24"/>
          <w:szCs w:val="24"/>
        </w:rPr>
        <w:t>5.1.22. При заправке транспортного средства КПГ отсоединять газонаполнительный шланг необходимо только после выпуска газа в атмосферу.</w:t>
      </w:r>
    </w:p>
    <w:p>
      <w:pPr>
        <w:spacing w:line="240" w:lineRule="auto"/>
        <w:rPr>
          <w:rFonts w:hAnsi="Times New Roman" w:cs="Times New Roman"/>
          <w:color w:val="000000"/>
          <w:sz w:val="24"/>
          <w:szCs w:val="24"/>
        </w:rPr>
      </w:pPr>
      <w:r>
        <w:rPr>
          <w:rFonts w:hAnsi="Times New Roman" w:cs="Times New Roman"/>
          <w:color w:val="000000"/>
          <w:sz w:val="24"/>
          <w:szCs w:val="24"/>
        </w:rPr>
        <w:t>5.1.23. Если во время заправки газонаполнительный шланг разгерметизировался, необходимо немедленно закрыть выходной вентиль на газонаполнительной колонке, а затем наполнительный вентиль на АТС.</w:t>
      </w:r>
    </w:p>
    <w:p>
      <w:pPr>
        <w:spacing w:line="240" w:lineRule="auto"/>
        <w:rPr>
          <w:rFonts w:hAnsi="Times New Roman" w:cs="Times New Roman"/>
          <w:color w:val="000000"/>
          <w:sz w:val="24"/>
          <w:szCs w:val="24"/>
        </w:rPr>
      </w:pPr>
      <w:r>
        <w:rPr>
          <w:rFonts w:hAnsi="Times New Roman" w:cs="Times New Roman"/>
          <w:b/>
          <w:bCs/>
          <w:color w:val="000000"/>
          <w:sz w:val="24"/>
          <w:szCs w:val="24"/>
        </w:rPr>
        <w:t>Требования охраны труда при эксплуатации АТС в зимнее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5.1.24. При проведении работ по техническому обслуживанию, ремонту и проверке технического состояния АТС вне помещений (на открытом воздухе) работники должны быть обеспечены утепленными матами или наколенниками.</w:t>
      </w:r>
    </w:p>
    <w:p>
      <w:pPr>
        <w:spacing w:line="240" w:lineRule="auto"/>
        <w:rPr>
          <w:rFonts w:hAnsi="Times New Roman" w:cs="Times New Roman"/>
          <w:color w:val="000000"/>
          <w:sz w:val="24"/>
          <w:szCs w:val="24"/>
        </w:rPr>
      </w:pPr>
      <w:r>
        <w:rPr>
          <w:rFonts w:hAnsi="Times New Roman" w:cs="Times New Roman"/>
          <w:color w:val="000000"/>
          <w:sz w:val="24"/>
          <w:szCs w:val="24"/>
        </w:rPr>
        <w:t>5.1.25. При заправке АТС топливом заправочные пистолеты следует брать с применением средств индивидуальной защиты рук, соблюдая осторожность и не допуская обливания и попадания топлива на кожу рук и тела.</w:t>
      </w:r>
    </w:p>
    <w:p>
      <w:pPr>
        <w:spacing w:line="240" w:lineRule="auto"/>
        <w:rPr>
          <w:rFonts w:hAnsi="Times New Roman" w:cs="Times New Roman"/>
          <w:color w:val="000000"/>
          <w:sz w:val="24"/>
          <w:szCs w:val="24"/>
        </w:rPr>
      </w:pPr>
      <w:r>
        <w:rPr>
          <w:rFonts w:hAnsi="Times New Roman" w:cs="Times New Roman"/>
          <w:color w:val="000000"/>
          <w:sz w:val="24"/>
          <w:szCs w:val="24"/>
        </w:rPr>
        <w:t>5.1.26.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выпускать в рейс АТС, имеющие неисправные устройства для обогрева салона и кабины;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металлическим предметам, деталям и инструменту без применения средств индивидуальной защиты рук;</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подогревать (разогревать) двигатель, другие агрегаты АТС, а также оборудование топливной системы открытым пламенем.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ДТП.</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Водитель АТС, причастный к дорожно-транспортному происшествию, вызвавшему несчастный случай (наезд на людей или столкновение с другим АТС), должен немедленно сообщить в органы ГИБДД, своему непосредственному руководителю или диспетчеру, оказать пострадавшему первую помощь, при необходимости вызвать бригаду скорой помощи по телефону 103 или 112, принять меры к сохранению обстановки происшествия (аварии) до прибытия ГИБДД, если это не создает опасности для окружающих.</w:t>
      </w:r>
    </w:p>
    <w:p>
      <w:pPr>
        <w:spacing w:line="240" w:lineRule="auto"/>
        <w:rPr>
          <w:rFonts w:hAnsi="Times New Roman" w:cs="Times New Roman"/>
          <w:color w:val="000000"/>
          <w:sz w:val="24"/>
          <w:szCs w:val="24"/>
        </w:rPr>
      </w:pPr>
      <w:r>
        <w:rPr>
          <w:rFonts w:hAnsi="Times New Roman" w:cs="Times New Roman"/>
          <w:color w:val="000000"/>
          <w:sz w:val="24"/>
          <w:szCs w:val="24"/>
        </w:rPr>
        <w:t>6.3.2. Неисправное АТС брать на буксир при помощи специальных приспособлений можно только после разрешения инспектора ГИБДД.</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принять меры к тушению пожара, сообщить о случившемся руководству, при необходимости вызвать пожарную охрану по телефону 101 или 112.</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возвращения из рейса совместно с механиком гаража проверить состояние автоцистерны. В случае необходимости составить заявку на текущий ремонт с перечнем неисправностей, подлежащих устранению.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Автоцистерну очистить от грязи и пыли, поставить в установленное место, убедиться что нет вероятности возникновения пожара, и затянуть рычаг стояночной тормозной системы.</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e745aa231ca44a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