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аппаратчика химводоочистки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аппаратчика химводоочистки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аппаратчика химводоочистки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аппаратчика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аппаратчика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аппаратчиками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аппаратчиками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аппаратчиков химводоочистки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химводоочистки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аппаратчика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аппаратчик химводоочистки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могут воздействовать следующие основные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и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 а также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деталей,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аппаратчиком химводоочистки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на выполнение работы у руководителя работ и ознакомиться со сменным журналом. Выяснить, какие фильтры находятся в работе, в резерве, в ремонте.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габариты подходов и проходов на рабочее место. Убрать из-под ног все, что может помешать выполнению работ или создать дополнительную опасность;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рабочего места (освещенность должна быть достаточной, но свет не должен слепить глаза);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обслуживаемого оборудования, а также всего вспомогательного оборудования (соляных насосов и насосов по откачке воды), убедиться в их безопасном и исправном состоянии;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визуально и по показаниям приборов (фильтров, деаэратора, сепаратора, солерастворителя) давление воды;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показаний манометров и водоуказательных стекол на деаэраторе;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работы приточно-вытяжной вентиляции, отсутствии паров агрессивных жидкостей в помещении лаборатории;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соответствующих четких надписей на емкостях и склянках с химическими веществами;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целостность стеклянной посуды, пипеток, бюреток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электроприборов и их заземление;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достаточность реактивов, реагентов и расположить их в удобном и безопасном для производства работ месте.</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неполного обеспечения средствами защиты или их отсутствия, а также в случае необеспечения безопасных и здоровых условий выполнения работ аппаратчику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нарушения требований безопасности должны быть устранены аппаратчиком собственными силами до начала работ, а при невозможности или недостаточной квалификации сделать это аппаратчик обязан сообщить о них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Аппаратчик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Поддерживать порядок на своем рабочем месте, очищать его от мусора и 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5.1.5. Аппаратчик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5.1.6. Обходы и осмотры оборудования, а также выполнение текущих работ аппаратчик должен осуществлять с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во время обхода и осмотра: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переключения оборудования, работа на котором не поручена руководителем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перепрыгивать или перелезать через трубопроводы (для сокращения маршрута). Переходить через трубопроводы следует только в местах, где имеются переходные мостики;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перемещаться в неосвещенной зоне без фонаря;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и становиться на барьеры площадок, перильные ограждения, предохранительные кожухи муфт и подшипников, ходить по трубопроводам, а также по конструкциям и перекрытиям, не предназначенным для прохода по ним и не имеющим специальных поручней и ограждений;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вблизи водоуказательных стекол, а также около запорной и предохранительной арматуры и фланцевых соединений трубопроводов, находящихся под давлением, если это не вызвано производственной необходимостью.</w:t>
      </w:r>
    </w:p>
    <w:p>
      <w:pPr>
        <w:spacing w:line="240" w:lineRule="auto"/>
        <w:rPr>
          <w:rFonts w:hAnsi="Times New Roman" w:cs="Times New Roman"/>
          <w:color w:val="000000"/>
          <w:sz w:val="24"/>
          <w:szCs w:val="24"/>
        </w:rPr>
      </w:pPr>
      <w:r>
        <w:rPr>
          <w:rFonts w:hAnsi="Times New Roman" w:cs="Times New Roman"/>
          <w:color w:val="000000"/>
          <w:sz w:val="24"/>
          <w:szCs w:val="24"/>
        </w:rPr>
        <w:t>3.8. Запрещается работа вблизи механизмов и устройств при отсутствии ограждающих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5.1.9. В процессе работы аппаратчик должен следить за надежным закреплением защитных (ограждающих) кожухов на фланцевых соединениях и трубопроводах, установленных на оборудовании в схемах с агрессивными и ядовитыми веществами, так как наибольшее количество несчастных случаев происходит из-за выброса кислот и щелочей через фланцевые соединения и некачественные швы сварки на напорных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5.1.10. При обнаружении неисправной арматуры трубопроводов необходимо сообщить об этом руководителю работ. Запрещается аппаратчику самовольно производить замену сальников арматуры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5.1.11. Аппаратчик при обслуживании оборудования ХВО должен следить за его исправной работой и обязан соблюдать все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5.1.12. Пробы пара и воды следует отбирать при устойчивых режимах работы оборудования. При возникновении парения или гидроударов отбор проб не производить.</w:t>
      </w:r>
    </w:p>
    <w:p>
      <w:pPr>
        <w:spacing w:line="240" w:lineRule="auto"/>
        <w:rPr>
          <w:rFonts w:hAnsi="Times New Roman" w:cs="Times New Roman"/>
          <w:color w:val="000000"/>
          <w:sz w:val="24"/>
          <w:szCs w:val="24"/>
        </w:rPr>
      </w:pPr>
      <w:r>
        <w:rPr>
          <w:rFonts w:hAnsi="Times New Roman" w:cs="Times New Roman"/>
          <w:color w:val="000000"/>
          <w:sz w:val="24"/>
          <w:szCs w:val="24"/>
        </w:rPr>
        <w:t>5.1.13. Пробы следует отбирать в фарфоровую посуду без острых краев и трещин.</w:t>
      </w:r>
    </w:p>
    <w:p>
      <w:pPr>
        <w:spacing w:line="240" w:lineRule="auto"/>
        <w:rPr>
          <w:rFonts w:hAnsi="Times New Roman" w:cs="Times New Roman"/>
          <w:color w:val="000000"/>
          <w:sz w:val="24"/>
          <w:szCs w:val="24"/>
        </w:rPr>
      </w:pPr>
      <w:r>
        <w:rPr>
          <w:rFonts w:hAnsi="Times New Roman" w:cs="Times New Roman"/>
          <w:color w:val="000000"/>
          <w:sz w:val="24"/>
          <w:szCs w:val="24"/>
        </w:rPr>
        <w:t>5.1.14. Отбор воды из фильтра, бака мерника, солерастворителя и т. д. производить только через отборный штуцер.</w:t>
      </w:r>
    </w:p>
    <w:p>
      <w:pPr>
        <w:spacing w:line="240" w:lineRule="auto"/>
        <w:rPr>
          <w:rFonts w:hAnsi="Times New Roman" w:cs="Times New Roman"/>
          <w:color w:val="000000"/>
          <w:sz w:val="24"/>
          <w:szCs w:val="24"/>
        </w:rPr>
      </w:pPr>
      <w:r>
        <w:rPr>
          <w:rFonts w:hAnsi="Times New Roman" w:cs="Times New Roman"/>
          <w:color w:val="000000"/>
          <w:sz w:val="24"/>
          <w:szCs w:val="24"/>
        </w:rPr>
        <w:t>5.1.15. Продувать водоуказательные стекла аппаратчику разрешается на емкостях с атмосферным давлением и температурой рабочей среды в них до +600 С.</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продувке водоуказательных приборов операции необходимо выполнять в следующем порядке: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постепенно на небольшой угол низший продувочный вентиль;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нижний (водяной) быстродействующий кран на 8–10 секунд, после чего вновь его открыть;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верхний (паровой) быстродействующий кран на 8–10 секунд, после чего вновь его открыть;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закрыть нижний продувочный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Продувочная пароводяная смесь по трубе стекает в воронку, находящуюся под нижним продувочным вентилем. Во избежание разбрызгивания горячей воды воронку закрывают крышкой с отверстиями для трубки.</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продувки аппаратчик должен находиться сбоку от водоуказательного стекла и все операции выполнять в рукавицах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5.1.18. Не стоять около гидрозатвора, так как при повышении давления в деаэраторе может произойти выброс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5.1.19. При выполнении работы в подземном сооружении или в резервуаре должна быть обеспечена естественная или принудительная его вентиляция. Запрещается производить вентиляцию кислородом. Если естественная или принудительная вентиляция не обеспечивает полное удаление вредных веществ, спуск в подземное сооружение или резервуар разрешается только в шланговом противогазе.</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работа в подземных сооружениях или резервуарах при уровне воды в них более 200 мм (над уровнем пола), а также при температуре воды выше 45 °С. При наличии воды (жидкой среды) необходимо пользоваться резиновой обувью.</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внутри подземных сооружений или в резервуарах, а также периодические осмотры их следует производить в составе бригады из трех человек, из которых два человека должны находиться у люка и следить за состоянием работающего и воздухозаборным патрубком шлангового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5.1.22. Фланцевые соединения трубопроводов, предназначенные для подачи едких жидкостей (растворов кислот и щелочей), должны быть закрыты металлическими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5.1.23. Трубопроводы, насосы и другое оборудование, работающее под давлением, должно быть снабжено исправными манометрами с отметкой предельного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обнаружении свищей в трубопроводах или баках (резервуарах) с едкими веществами аппаратчик должен немедленно сообщить руководителю работ, определить опасную зону, прекратить в ней все работы, удалить из нее персонал, огородить эту зону и вывесить знаки безопасности «Опасная зона. Проход воспрещен!».</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с химическими веществами необходимо выполнять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стеклянные емкости (бутыли, склянки, колбы) – как пустые, так и заполненные пробами или химическими реактивами, следует в специальном ящике с ячейками или в ведре. Переносить склянки, колбы и бутыли в руках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бутыли с агрессивными веществами на небольшие расстояния в пределах рабочего места следует в корзинах с двумя ручками не менее чем двумя лицами после предварительной проверки прочности ручек и дна корзины;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концентрированные кислоты и щелочи следует хранить в стеклянных бутылях с притертыми пробками, пробки привязывают к горлышку бутылей. Бутыли хранят в отдельном помещении, их устанавливают на полу в корзинах или деревянных обрешетках. На горлышках бутылей должны быть бирки с надписью;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заедании притертых пробок следует слегка постучать по горлышку склянки деревянным предметом. Если пробка не открывается, следует намочить в горячей воде чистую тряпку и быстро обернуть ею горлышко склянки;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стеклянные трубки небольшого диаметра можно ломать только после надреза напильником, предварительно защитив руки полотенцем;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разлитые кислоты и щелочи следует засыпать песком, затем песок удалить из помещения для утилизации и лишь после нейтрализации проводить уборку. Нейтрализацию производить раствором кальцинированной соды. Уборку производить в резиновых сапогах, резиновых перчатках и защитных очках;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работы с кислотами должны проводиться в вытяжном шкафу;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приготовления растворов серной кислоты кислоту необходимо подливать в воду тонкой струей при непрерывном перемешивании, так как разбавленные кислоты сопровождаются выделением тепла с последующим разбрызгиванием кислоты. Запрещается лить воду в серную кислоту;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посуда, применяемая для приготовления раствора, должна быть из термостойкого стекла;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добавление кислот производить при помощи бюретки или пипетки с грушей. Категорически запрещается засасывание кислот в пипетки ртом;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выливать в раковину крепкие кислоты, при нейтрализации концентрированных кислот (особенно серной) необходимо предварительно разбавить их водой, соблюдая правила смешивания кислоты с водой;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хромовой смесью в качестве моющего раствора необходимо соблюдать те же правила, что и при работе с кислотами;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брать руками твердые щелочи. Их следует брать с помощью пинцетов или фарфоровых ложек, куски твердых щелочей необходимо раскалывать завернутыми в бумагу, в специально отведенном месте, работать в защитных очках;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попадании щелочи на одежду ее необходимо смыть большим количеством воды, а затем нейтрализовать 1-процентным раствором уксусной кислоты.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аппаратчиком химводоочистки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кислоты/щелочи, в результате личной неосторожности;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пожара необходимо немедленно прекратить работу, сообщить о случившемся другим работникам цеха и приступить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появления аварийной ситуации, опасности для своего здоровья или здоровья окружающих людей следует немедленно прекратить работу, огородить опасную зону, покинуть опасную зону и не допускать посторонних лиц. Сообщить об опасности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Во всех случаях необходимо выполнять указания руководителя работ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6.3.5. Первая помощь при ранении.</w:t>
      </w:r>
    </w:p>
    <w:p>
      <w:pPr>
        <w:spacing w:line="240" w:lineRule="auto"/>
        <w:rPr>
          <w:rFonts w:hAnsi="Times New Roman" w:cs="Times New Roman"/>
          <w:color w:val="000000"/>
          <w:sz w:val="24"/>
          <w:szCs w:val="24"/>
        </w:rPr>
      </w:pPr>
      <w:r>
        <w:rPr>
          <w:rFonts w:hAnsi="Times New Roman" w:cs="Times New Roman"/>
          <w:color w:val="000000"/>
          <w:sz w:val="24"/>
          <w:szCs w:val="24"/>
        </w:rPr>
        <w:t>Для предоставления первой помощи при ранении необходимо раскрыть индивидуальный пакет, наложить стерильный перевязочный материал, который помещается на рану, и завязать ее бинтом.</w:t>
      </w:r>
    </w:p>
    <w:p>
      <w:pPr>
        <w:spacing w:line="240" w:lineRule="auto"/>
        <w:rPr>
          <w:rFonts w:hAnsi="Times New Roman" w:cs="Times New Roman"/>
          <w:color w:val="000000"/>
          <w:sz w:val="24"/>
          <w:szCs w:val="24"/>
        </w:rPr>
      </w:pPr>
      <w:r>
        <w:rPr>
          <w:rFonts w:hAnsi="Times New Roman" w:cs="Times New Roman"/>
          <w:color w:val="000000"/>
          <w:sz w:val="24"/>
          <w:szCs w:val="24"/>
        </w:rPr>
        <w:t>Если индивидуального пакета каким-то образом не оказалось, то для перевязки необходимо использовать чистый носовой платок, чистую полотняную тряпку и т. д. На тряпку, которая накладывается непосредственно на рану, желательно накапать несколько капель настойки йода, чтобы получить пятно размером больше раны, после чего наложить тряпку на рану. Особенно важно применять настойку йода указанным образом при загрязненных ранах.</w:t>
      </w:r>
    </w:p>
    <w:p>
      <w:pPr>
        <w:spacing w:line="240" w:lineRule="auto"/>
        <w:rPr>
          <w:rFonts w:hAnsi="Times New Roman" w:cs="Times New Roman"/>
          <w:color w:val="000000"/>
          <w:sz w:val="24"/>
          <w:szCs w:val="24"/>
        </w:rPr>
      </w:pPr>
      <w:r>
        <w:rPr>
          <w:rFonts w:hAnsi="Times New Roman" w:cs="Times New Roman"/>
          <w:color w:val="000000"/>
          <w:sz w:val="24"/>
          <w:szCs w:val="24"/>
        </w:rPr>
        <w:t>6.3.6. Первая помощь при переломах, вывихах, ударах.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и вывихах конечностей необходимо поврежденную конечность укрепить шиной, фанерной пластинкой, палкой, картоном или другим подобным предметом. Поврежденную руку можно также подвесить с помощью перевязки или платка к шее и прибинтовать к туловищу.</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переломе черепа (несознательное состояние после удара по голове, кровотечение из ушей или изо рта) необходимо приложить к голове холодный предмет (грелку со льдом, снегом или холодной водой) или сделать холодную примочку.</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перелома позвоночника необходимо пострадавшего положить на доску, не поднимая его, повернуть потерпевшего на живот лицом вниз, наблюдая при этом, чтобы туловище не перегибалось, с целью избежания повреждения спинного мозга.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переломе ребер, признаком которого является боль при дыхании, кашле, чихании, движениях, необходимо туго забинтовать грудь или стянуть их полотенцем во время выдоха.</w:t>
      </w:r>
    </w:p>
    <w:p>
      <w:pPr>
        <w:spacing w:line="240" w:lineRule="auto"/>
        <w:rPr>
          <w:rFonts w:hAnsi="Times New Roman" w:cs="Times New Roman"/>
          <w:color w:val="000000"/>
          <w:sz w:val="24"/>
          <w:szCs w:val="24"/>
        </w:rPr>
      </w:pPr>
      <w:r>
        <w:rPr>
          <w:rFonts w:hAnsi="Times New Roman" w:cs="Times New Roman"/>
          <w:color w:val="000000"/>
          <w:sz w:val="24"/>
          <w:szCs w:val="24"/>
        </w:rPr>
        <w:t>6.3.7. Первая помощь при тепловых ожогах.</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огнем, паром, горячими предметами ни в коем случае нельзя вскрывать образовавшиеся пузыри и перевязывать ожоги бинтом.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(покраснение) обожженное место обрабатывают ватой, смоченной этиловым спиртом.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(пузыре) обожженное место обрабатывают спиртом или 3-процентным марганцевым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третьей степени (разрушение кожаной ткани) рану накрывают стерильной повязкой и вызывают врача.</w:t>
      </w:r>
    </w:p>
    <w:p>
      <w:pPr>
        <w:spacing w:line="240" w:lineRule="auto"/>
        <w:rPr>
          <w:rFonts w:hAnsi="Times New Roman" w:cs="Times New Roman"/>
          <w:color w:val="000000"/>
          <w:sz w:val="24"/>
          <w:szCs w:val="24"/>
        </w:rPr>
      </w:pPr>
      <w:r>
        <w:rPr>
          <w:rFonts w:hAnsi="Times New Roman" w:cs="Times New Roman"/>
          <w:color w:val="000000"/>
          <w:sz w:val="24"/>
          <w:szCs w:val="24"/>
        </w:rPr>
        <w:t>6.3.8. Первая помощь при кровотечении.</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остановить кровотечение,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6.3.9. Поднять раненую конечность вверх.</w:t>
      </w:r>
    </w:p>
    <w:p>
      <w:pPr>
        <w:spacing w:line="240" w:lineRule="auto"/>
        <w:rPr>
          <w:rFonts w:hAnsi="Times New Roman" w:cs="Times New Roman"/>
          <w:color w:val="000000"/>
          <w:sz w:val="24"/>
          <w:szCs w:val="24"/>
        </w:rPr>
      </w:pPr>
      <w:r>
        <w:rPr>
          <w:rFonts w:hAnsi="Times New Roman" w:cs="Times New Roman"/>
          <w:color w:val="000000"/>
          <w:sz w:val="24"/>
          <w:szCs w:val="24"/>
        </w:rPr>
        <w:t>6.3.10. Рану закрыть перевязочным материалом (из пакета), сложенным в клубок, придавить его сверху, не касаясь самой раны, подержать на протяжении 4–5 минут. Если кровотечение остановилось, не снимая наложенного материала, сверх него положить еще одну подушечку из другого пакета или кусок ваты и забинтовать раненое место (с некоторым нажимом).</w:t>
      </w:r>
    </w:p>
    <w:p>
      <w:pPr>
        <w:spacing w:line="240" w:lineRule="auto"/>
        <w:rPr>
          <w:rFonts w:hAnsi="Times New Roman" w:cs="Times New Roman"/>
          <w:color w:val="000000"/>
          <w:sz w:val="24"/>
          <w:szCs w:val="24"/>
        </w:rPr>
      </w:pPr>
      <w:r>
        <w:rPr>
          <w:rFonts w:hAnsi="Times New Roman" w:cs="Times New Roman"/>
          <w:color w:val="000000"/>
          <w:sz w:val="24"/>
          <w:szCs w:val="24"/>
        </w:rPr>
        <w:t>6.3.11. В случае сильного кровотечения, которое нельзя остановить повязкой, применяется сдавливание кровеносных сосудов, которые питают раненую область, при помощи изгибания конечности в суставах, а также пальцами, жгутом или зажимом. В случае сильного кровотечения необходимо срочно вызвать врача.</w:t>
      </w:r>
    </w:p>
    <w:p>
      <w:pPr>
        <w:spacing w:line="240" w:lineRule="auto"/>
        <w:rPr>
          <w:rFonts w:hAnsi="Times New Roman" w:cs="Times New Roman"/>
          <w:color w:val="000000"/>
          <w:sz w:val="24"/>
          <w:szCs w:val="24"/>
        </w:rPr>
      </w:pPr>
      <w:r>
        <w:rPr>
          <w:rFonts w:hAnsi="Times New Roman" w:cs="Times New Roman"/>
          <w:color w:val="000000"/>
          <w:sz w:val="24"/>
          <w:szCs w:val="24"/>
        </w:rPr>
        <w:t>6.3.12. Первая помощь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немедленно освободить потерпевшего от действия электрического тока, отключив электроустановку от источника питания, а при невозможности отключения – оттянуть его от токопроводящих частей за одежду или применив подручный изоляционный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у потерпевшего дыхания и пульса необходимо сделать ему искусственное дыхание и косвенный (внешний) массаж сердца, обращая внимание на зрачки. Расширенные зрачки свидетельствуют о резком ухудшении кровообращения мозга. При таком состоянии оживление начинать необходимо немедленно, после чего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6.3.13. Первая помощь при ожогах кислотами и щелочью.</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кислоты или щелочи на кожу поврежденные участки необходимо тщательно промыть струей воды на протяжении 15–20 минут, после этого поврежденную кислотой поверхность промыть 5-процентным раствором питьевой соды, а обожженную щелочью – 3-процентным раствором борной кислоты или раствором уксусной кислоты.</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на слизистую оболочку глаз кислоты или щелочи необходимо глаза тщательно промыть струйкой воды на протяжении 15–20 минут, после этого промыть 2-процентным раствором питьевой соды, а при поражении глаз щелочью – 2-процентным раствором борной кислоты.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в специально отведенное место для хранения химические вещества, химпосуду.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b72535df96d4f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