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аппаратчика-лаковара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аппаратчика-лаковара.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Правилами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Настоящая Инструкция предусматривает основные требования по охране труда для аппаратчика-лаковара.</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взрыво- и пожароопасность;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вещества, проникающие в организм человека через кожные покровы и слизистые оболочки;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материалов, инструмента,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4.2.2.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4.2.3.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4.2.4.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4.2.5.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4.2.6.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4.2.7.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4.2.8.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4.4.2.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должен выполнять только ту работу, которая поручена ему непосредственным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 Соблюдать технологическую инструкцию по приготовлению рабочих растворов лакокрасочных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смешивать полиэфирные лаки и их компоненты с нитроцеллюлозными во избежание самовозгорания.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с инициатором для полиэфирных лаков не допускать его загрязнения и контакта с химикатами. Не допускается приготовление рабочих растворов полиэфирных лаков в одном помещении с нитролаками и хранение инициаторов в лакоприготовительной.</w:t>
      </w:r>
    </w:p>
    <w:p>
      <w:pPr>
        <w:spacing w:line="240" w:lineRule="auto"/>
        <w:rPr>
          <w:rFonts w:hAnsi="Times New Roman" w:cs="Times New Roman"/>
          <w:color w:val="000000"/>
          <w:sz w:val="24"/>
          <w:szCs w:val="24"/>
        </w:rPr>
      </w:pPr>
      <w:r>
        <w:rPr>
          <w:rFonts w:hAnsi="Times New Roman" w:cs="Times New Roman"/>
          <w:color w:val="000000"/>
          <w:sz w:val="24"/>
          <w:szCs w:val="24"/>
        </w:rPr>
        <w:t>5.1.5. Следить за работой установки централизованной подачи лака и за состоянием сливочного крана, не допускать его засорения.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Переливать растворитель из бочек в бидоны, ведра и другие емкости только с помощью насосов. Сливать остатки лака или растворителя из бочек необходимо двум работникам со специально оборудованной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5.2.2. При переливании и сливании лакокрасочных материалов пользоваться защитными очками закрытого типа.</w:t>
      </w:r>
    </w:p>
    <w:p>
      <w:pPr>
        <w:spacing w:line="240" w:lineRule="auto"/>
        <w:rPr>
          <w:rFonts w:hAnsi="Times New Roman" w:cs="Times New Roman"/>
          <w:color w:val="000000"/>
          <w:sz w:val="24"/>
          <w:szCs w:val="24"/>
        </w:rPr>
      </w:pPr>
      <w:r>
        <w:rPr>
          <w:rFonts w:hAnsi="Times New Roman" w:cs="Times New Roman"/>
          <w:color w:val="000000"/>
          <w:sz w:val="24"/>
          <w:szCs w:val="24"/>
        </w:rPr>
        <w:t>5.2.3. Случайно пролитый на пол лак засыпать песком, затем собрать совком в ведро и вынести в отведенное место. Пол промыть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5.2.4. Следить за тем, чтобы бочки и бидоны с лакокрасочными материалами были плотно закрыты.</w:t>
      </w:r>
    </w:p>
    <w:p>
      <w:pPr>
        <w:spacing w:line="240" w:lineRule="auto"/>
        <w:rPr>
          <w:rFonts w:hAnsi="Times New Roman" w:cs="Times New Roman"/>
          <w:color w:val="000000"/>
          <w:sz w:val="24"/>
          <w:szCs w:val="24"/>
        </w:rPr>
      </w:pPr>
      <w:r>
        <w:rPr>
          <w:rFonts w:hAnsi="Times New Roman" w:cs="Times New Roman"/>
          <w:color w:val="000000"/>
          <w:sz w:val="24"/>
          <w:szCs w:val="24"/>
        </w:rPr>
        <w:t>5.2.5. Не накапливать у рабочего места пустые бочки и бидоны из-под лакокрасочных материалов и растворителей, выносить их в специально отведенные для них места. Не разрешается сливать растворитель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5.2.6. Не допускать в лакоприготовительное помещение случайных лиц.</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руководству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средства оргтехники и другое оборудование, за исключением оборудования, которое определено для круглосуточной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уборку помещения, выполняя при этом следующие требования: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убирать при включенной вентиляции;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промывать емкости и тару в респираторе, защитных очках и резиновых перчатках;</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использованный во время промывки емкостей растворитель вынести в специально отведенное место. Сливать его в канализацию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рабочую посуду убрать в металлические запирающиеся шкафы, оборудованные местным отсосом.</w:t>
      </w:r>
    </w:p>
    <w:p>
      <w:pPr>
        <w:spacing w:line="240" w:lineRule="auto"/>
        <w:rPr>
          <w:rFonts w:hAnsi="Times New Roman" w:cs="Times New Roman"/>
          <w:color w:val="000000"/>
          <w:sz w:val="24"/>
          <w:szCs w:val="24"/>
        </w:rPr>
      </w:pPr>
      <w:r>
        <w:rPr>
          <w:rFonts w:hAnsi="Times New Roman" w:cs="Times New Roman"/>
          <w:color w:val="000000"/>
          <w:sz w:val="24"/>
          <w:szCs w:val="24"/>
        </w:rPr>
        <w:t>7.3.3. При уходе из лакоприготовительного помещения закрыть его на замок.</w:t>
      </w:r>
    </w:p>
    <w:p>
      <w:pPr>
        <w:spacing w:line="240" w:lineRule="auto"/>
        <w:rPr>
          <w:rFonts w:hAnsi="Times New Roman" w:cs="Times New Roman"/>
          <w:color w:val="000000"/>
          <w:sz w:val="24"/>
          <w:szCs w:val="24"/>
        </w:rPr>
      </w:pPr>
      <w:r>
        <w:rPr>
          <w:rFonts w:hAnsi="Times New Roman" w:cs="Times New Roman"/>
          <w:color w:val="000000"/>
          <w:sz w:val="24"/>
          <w:szCs w:val="24"/>
        </w:rPr>
        <w:t>7.3.4. Использованные во время работы и при уборке тряпки, ветошь сложить в специальный металлический ящик с закрывающейся крышкой и вынести за пределы цеха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4480d8d175443c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