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w:t>
      </w:r>
      <w:r>
        <w:br/>
      </w:r>
      <w:r>
        <w:rPr>
          <w:rFonts w:hAnsi="Times New Roman" w:cs="Times New Roman"/>
          <w:b/>
          <w:bCs/>
          <w:color w:val="000000"/>
          <w:sz w:val="24"/>
          <w:szCs w:val="24"/>
        </w:rPr>
        <w:t>по охране труда для аппаратчика очистки сточных вод</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аппаратчика очистки сточных вод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аппаратчика очистки сточных вод.</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«аппаратчик очистки сточных вод»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(глубине) относительно поверхности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 поверхностей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аварийные конструкции зданий и помещений;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загазованные помещения и колодцы;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электромагнитные поля вблизи действующих линий электропередач;</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и отлетающие предметы, инструмент, обрабатываемый материал,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образование взрывоопасных смесей газов;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ультрафиолетового и инфракрасного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водяные струи высокого давления;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газообразные вещества общетоксического и другого вредного воздействия;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 (биологический фактор) в сточных и природных водах;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яйца гельминтов в сточных водах;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стесненность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приемом смены аппаратчик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обход обслуживаемого оборудования по определенному маршруту, проверить безопасное состояние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 убедиться в исправности приточно-вытяжной вентиляции, отсутствии паров агрессивных жидкостей;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закрытие на замок складских помещений, где хранятся ядовитые и агрессивные вещества, наличие соответствующих четких надписей на емкостях и склянках с химическими реактивами, нумераций на арматуре трубопроводов;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Необходимо проверить проверить наличие и целостность стеклянной посуды, бюреток, пипеток, исправность электроприборов и их заземление, приборов КИП, подключение датчиков кондуктометрического контроля у работающего оборудования, состояние титровальных столов, достаточность реактивов и реагентов, отсутствие протечек агрессивных веществ через арматуру, состояние проходов и проездов, ограждений, вращающих механизмов, площадок, лестниц, закрытие каналов, состояние вентиляции и чистоту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опробовать оборудование до приемки смены;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приходить на смену в нетрезвом состоянии или употреблять спиртные напитки в рабочее время;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уходить со смены без оформления приема и сдачи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эксплуатации сооружений для очистки сточных вод должен быть исключен непосредственный контакт работников со сточными водами.</w:t>
      </w:r>
    </w:p>
    <w:p>
      <w:pPr>
        <w:spacing w:line="240" w:lineRule="auto"/>
        <w:rPr>
          <w:rFonts w:hAnsi="Times New Roman" w:cs="Times New Roman"/>
          <w:color w:val="000000"/>
          <w:sz w:val="24"/>
          <w:szCs w:val="24"/>
        </w:rPr>
      </w:pPr>
      <w:r>
        <w:rPr>
          <w:rFonts w:hAnsi="Times New Roman" w:cs="Times New Roman"/>
          <w:color w:val="000000"/>
          <w:sz w:val="24"/>
          <w:szCs w:val="24"/>
        </w:rPr>
        <w:t>5.1.2. Механические грабли решеток, с помощью которых производится очистка сточных вод от механических примесей (отбросов), должны периодически очищаться. Очистка должна производиться только после полной остановки граблей.</w:t>
      </w:r>
    </w:p>
    <w:p>
      <w:pPr>
        <w:spacing w:line="240" w:lineRule="auto"/>
        <w:rPr>
          <w:rFonts w:hAnsi="Times New Roman" w:cs="Times New Roman"/>
          <w:color w:val="000000"/>
          <w:sz w:val="24"/>
          <w:szCs w:val="24"/>
        </w:rPr>
      </w:pPr>
      <w:r>
        <w:rPr>
          <w:rFonts w:hAnsi="Times New Roman" w:cs="Times New Roman"/>
          <w:color w:val="000000"/>
          <w:sz w:val="24"/>
          <w:szCs w:val="24"/>
        </w:rPr>
        <w:t>5.1.3. Производить очистку граблей необходимо с помощью специальных крючков с применением средств индивидуальной защиты рук и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5.1.4. Снимать механические примеси (отбросы) с граблей непосредственно руками без применения средств индивидуальной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Механические примеси (отбросы) до вывоза в специально отведенные места необходимо хранить в контейнерах с крышками и ежедневно обрабатывать дезинфицирующими средствами, используя при этом соответствующие средства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Места отбора проб сточных вод выбираются в зависимости от цели контроля, характера выпуска сточных вод, а также в соответствии с технологической схемой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5.1.7. К местам отбора проб должен быть обеспечен свободный доступ. При отборе проб сточных вод с помощью автоматических пробоотборников доступ к ним посторонних лиц должен быть исключен.</w:t>
      </w:r>
    </w:p>
    <w:p>
      <w:pPr>
        <w:spacing w:line="240" w:lineRule="auto"/>
        <w:rPr>
          <w:rFonts w:hAnsi="Times New Roman" w:cs="Times New Roman"/>
          <w:color w:val="000000"/>
          <w:sz w:val="24"/>
          <w:szCs w:val="24"/>
        </w:rPr>
      </w:pPr>
      <w:r>
        <w:rPr>
          <w:rFonts w:hAnsi="Times New Roman" w:cs="Times New Roman"/>
          <w:color w:val="000000"/>
          <w:sz w:val="24"/>
          <w:szCs w:val="24"/>
        </w:rPr>
        <w:t>5.1.8. Отбор проб сточных вод из открытых сооружений должен производиться с огражденных рабочих площадок.</w:t>
      </w:r>
    </w:p>
    <w:p>
      <w:pPr>
        <w:spacing w:line="240" w:lineRule="auto"/>
        <w:rPr>
          <w:rFonts w:hAnsi="Times New Roman" w:cs="Times New Roman"/>
          <w:color w:val="000000"/>
          <w:sz w:val="24"/>
          <w:szCs w:val="24"/>
        </w:rPr>
      </w:pPr>
      <w:r>
        <w:rPr>
          <w:rFonts w:hAnsi="Times New Roman" w:cs="Times New Roman"/>
          <w:color w:val="000000"/>
          <w:sz w:val="24"/>
          <w:szCs w:val="24"/>
        </w:rPr>
        <w:t>5.1.9. При отборе проб необходимо соблюдать осторожность, поскольку сточные воды могут содержать токсичные или воспламеняющиеся вещества, а также представлять опасность микробиологического или вирусного характера.</w:t>
      </w:r>
    </w:p>
    <w:p>
      <w:pPr>
        <w:spacing w:line="240" w:lineRule="auto"/>
        <w:rPr>
          <w:rFonts w:hAnsi="Times New Roman" w:cs="Times New Roman"/>
          <w:color w:val="000000"/>
          <w:sz w:val="24"/>
          <w:szCs w:val="24"/>
        </w:rPr>
      </w:pPr>
      <w:r>
        <w:rPr>
          <w:rFonts w:hAnsi="Times New Roman" w:cs="Times New Roman"/>
          <w:color w:val="000000"/>
          <w:sz w:val="24"/>
          <w:szCs w:val="24"/>
        </w:rPr>
        <w:t>5.1.10. Отстойники (накопители) должны обеспечиваться меры по предупреждению падения людей в сооружение и наличие достаточного количества спасательных плавсредств.</w:t>
      </w:r>
    </w:p>
    <w:p>
      <w:pPr>
        <w:spacing w:line="240" w:lineRule="auto"/>
        <w:rPr>
          <w:rFonts w:hAnsi="Times New Roman" w:cs="Times New Roman"/>
          <w:color w:val="000000"/>
          <w:sz w:val="24"/>
          <w:szCs w:val="24"/>
        </w:rPr>
      </w:pPr>
      <w:r>
        <w:rPr>
          <w:rFonts w:hAnsi="Times New Roman" w:cs="Times New Roman"/>
          <w:color w:val="000000"/>
          <w:sz w:val="24"/>
          <w:szCs w:val="24"/>
        </w:rPr>
        <w:t>5.1.11. Вращающиеся части приводов илоскребов отстойников должны быть ограждены.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ручная очистка ходового пути тележек илоскребов, илососов отстойников непосредственно перед надвигающейся фермой (мостом)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5.2.2. Засорившиеся вращающиеся и стационарные оросители биофильтров должны очищаться только после прекращения их работы.</w:t>
      </w:r>
      <w:r>
        <w:br/>
      </w:r>
      <w:r>
        <w:rPr>
          <w:rFonts w:hAnsi="Times New Roman" w:cs="Times New Roman"/>
          <w:color w:val="000000"/>
          <w:sz w:val="24"/>
          <w:szCs w:val="24"/>
        </w:rPr>
        <w:t>Замена загрузочного материала биофильтров должна быть механизирована.</w:t>
      </w:r>
    </w:p>
    <w:p>
      <w:pPr>
        <w:spacing w:line="240" w:lineRule="auto"/>
        <w:rPr>
          <w:rFonts w:hAnsi="Times New Roman" w:cs="Times New Roman"/>
          <w:color w:val="000000"/>
          <w:sz w:val="24"/>
          <w:szCs w:val="24"/>
        </w:rPr>
      </w:pPr>
      <w:r>
        <w:rPr>
          <w:rFonts w:hAnsi="Times New Roman" w:cs="Times New Roman"/>
          <w:color w:val="000000"/>
          <w:sz w:val="24"/>
          <w:szCs w:val="24"/>
        </w:rPr>
        <w:t>5.2.3. Распределительную сеть каналов полей фильтрации, оградительные валки, дороги, мосты и другие сооружения необходимо содержать в чистоте и своевременно ремонтировать.</w:t>
      </w:r>
    </w:p>
    <w:p>
      <w:pPr>
        <w:spacing w:line="240" w:lineRule="auto"/>
        <w:rPr>
          <w:rFonts w:hAnsi="Times New Roman" w:cs="Times New Roman"/>
          <w:color w:val="000000"/>
          <w:sz w:val="24"/>
          <w:szCs w:val="24"/>
        </w:rPr>
      </w:pPr>
      <w:r>
        <w:rPr>
          <w:rFonts w:hAnsi="Times New Roman" w:cs="Times New Roman"/>
          <w:color w:val="000000"/>
          <w:sz w:val="24"/>
          <w:szCs w:val="24"/>
        </w:rPr>
        <w:t>5.2.4. В ночное время на опасных участках должны гореть красные сигнальные фонари.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загорания в помещении ХВО принять меры к его ликвидации первичными средствами пожаротушения, вызвать пожарную охрану,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смены аппаратчик должен:</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завершить все работы по переключению оборудования, текущие работы, осмотры и обходы (за исключением аварийных случаев), операции по перекачке реагентов для передачи смены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и закрепленное оборудование. Во избежание пожара или взрыва ЗАПРЕЩАЕТСЯ применять при уборке легковоспламеняющиеся и горючие вещества (керосин, бензин, ацетон и др.).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2d14a818aa644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