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аппаратчика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 выращиванию монокристаллов и лент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аппаратчика по выращиванию монокристаллов и лент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аппаратчиком по выращиванию монокристалов и лент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растворы химреагентов, которые могут вызвать отравления и химические ожоги;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Рабочий по озеленению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приемом смены аппаратчик по выращиванию монокристаллов и лент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обход обслуживаемого оборудования по определенному маршруту, проверить безопасное состояние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 рабочем месте наличие и исправность дежурной спецодежды и других средств защиты, нейтрализующих растворов, инструмента, электрического фонаря, средств пожаротушения, плакатов или знаков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закрытие на замок складских помещений, где хранятся ядовитые и агрессивные вещества, наличие соответствующих четких надписей на емкостях и склянках с химическими реактивами, нумераций на арматуре трубопроводов;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целостность стеклянной посуды, бюреток, пипеток, исправность электроприборов и их заземление, приборов КИП, правильность подключения датчиков кондуктометрического контроля у работающего оборудования, состояние титровальных столов, достаточность реактивов и реагентов, отсутствие протечек агрессивных веществ через арматуру, состояние проходов и проездов, ограждений, вращающихся механизмов, площадок, лестниц, закрытие каналов, состояние вентиляции и чистоту рабочего места;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старшему дежурному персоналу цеха обо всех замеченных нарушениях техники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опробовать оборудование до приемки смены;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уходить со смены без оформления приема и сдачи смены.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4.4.2.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Обходы и осмотры оборудования, допуск ремонтного персонала к работе, а также выполнение текущих работ аппаратчик должен осуществлять с ведома и разрешения вышестоящего дежурного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во время осмотра и обхода: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какие-либо переключения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перепрыгивать или перелезать через трубопроводы (для сокращения маршрута). Переходить через трубопроводы следует только в местах, где имеются переходные мостики;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перемещаться в неосвещенной зоне без фонаря;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очистку светильников и замену перегоревших ламп;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опираться и становиться на барьеры площадок, перильные ограждения, предохранительные кожухи муфт и подшипников, ходить по трубопроводам, а также по конструкциям и перекрытиям, не предназначенным для прохода по ним;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вблизи водоуказательных стекол, а также около запорной и предохранительной арматуры и фланцевых соединений трубопроводов, находящихся под давлением, если это не вызвано производственной необходимостью.</w:t>
      </w:r>
    </w:p>
    <w:p>
      <w:pPr>
        <w:spacing w:line="240" w:lineRule="auto"/>
        <w:rPr>
          <w:rFonts w:hAnsi="Times New Roman" w:cs="Times New Roman"/>
          <w:color w:val="000000"/>
          <w:sz w:val="24"/>
          <w:szCs w:val="24"/>
        </w:rPr>
      </w:pPr>
      <w:r>
        <w:rPr>
          <w:rFonts w:hAnsi="Times New Roman" w:cs="Times New Roman"/>
          <w:color w:val="000000"/>
          <w:sz w:val="24"/>
          <w:szCs w:val="24"/>
        </w:rPr>
        <w:t>5.1.3. При пуске вращающихся механизмов следует находиться на безопасном расстоянии от них.</w:t>
      </w:r>
    </w:p>
    <w:p>
      <w:pPr>
        <w:spacing w:line="240" w:lineRule="auto"/>
        <w:rPr>
          <w:rFonts w:hAnsi="Times New Roman" w:cs="Times New Roman"/>
          <w:color w:val="000000"/>
          <w:sz w:val="24"/>
          <w:szCs w:val="24"/>
        </w:rPr>
      </w:pPr>
      <w:r>
        <w:rPr>
          <w:rFonts w:hAnsi="Times New Roman" w:cs="Times New Roman"/>
          <w:color w:val="000000"/>
          <w:sz w:val="24"/>
          <w:szCs w:val="24"/>
        </w:rPr>
        <w:t>5.1.4. При заливании водой ключей управления оперировать ими следует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5.1.5. В процессе работы аппаратчик по выращиванию монокристаллов и лент следит за надежным закреплением защитных (ограждающих) кожухов на фланцевых соединениях и трубопроводах, установленных на оборудовании в схемах с агрессивными и ядовитыми веществами, так как наибольшее количество несчастных случаев происходит из-за выброса кислот и щелочей через фланцевые соединения и некачественные швы сварки на напорных трубопроводах.</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неисправной арматуры трубопроводов сообщает об этом своему вышестоящему дежурному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аппаратчику самовольно производить замену сальников арматуры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5.1.7. Аппаратчик использует в своей работе только грузоподъемные механизмы, к которым он допущен и на которых указаны инвентарный номер, грузоподъемность и дата следующего технического освидетельствования. Применяемые в процессе работы стропы должны иметь бирку или клеймо, на которых указывается номер стропа, его грузоподъемность и дата испытания. ЗАПРЕЩАЕТСЯ использовать грузоподъемные механизмы с просроченной датой освидетельствования, а также стропы, не имеющие бирок или клейма.</w:t>
      </w:r>
    </w:p>
    <w:p>
      <w:pPr>
        <w:spacing w:line="240" w:lineRule="auto"/>
        <w:rPr>
          <w:rFonts w:hAnsi="Times New Roman" w:cs="Times New Roman"/>
          <w:color w:val="000000"/>
          <w:sz w:val="24"/>
          <w:szCs w:val="24"/>
        </w:rPr>
      </w:pPr>
      <w:r>
        <w:rPr>
          <w:rFonts w:hAnsi="Times New Roman" w:cs="Times New Roman"/>
          <w:color w:val="000000"/>
          <w:sz w:val="24"/>
          <w:szCs w:val="24"/>
        </w:rPr>
        <w:t>Стропы, имеющие оборванные пряди, прожоги, вмятины, скрутки и другие повреждения, не должны применяться для подъема грузов.</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груза во избежание выпадения строп из зева крюка последний должен закрываться замком.</w:t>
      </w:r>
    </w:p>
    <w:p>
      <w:pPr>
        <w:spacing w:line="240" w:lineRule="auto"/>
        <w:rPr>
          <w:rFonts w:hAnsi="Times New Roman" w:cs="Times New Roman"/>
          <w:color w:val="000000"/>
          <w:sz w:val="24"/>
          <w:szCs w:val="24"/>
        </w:rPr>
      </w:pPr>
      <w:r>
        <w:rPr>
          <w:rFonts w:hAnsi="Times New Roman" w:cs="Times New Roman"/>
          <w:color w:val="000000"/>
          <w:sz w:val="24"/>
          <w:szCs w:val="24"/>
        </w:rPr>
        <w:t>На поднимаемый груз канаты или цепи должны накладываться равномерно, без узлов и перекруток.</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груз необходимо приподнять на высоту не более 300 мм для проверки правильности стропки, равномерности натяжения стропов; только после этого груз следует поднимать на требуемую высоту; для исправления неправильной стропки груз должен быть опущен.</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оставлять груз в подвешенном состоянии. В случае неисправности механизма, когда нельзя опустить груз, место под подвешенным грузом необходимо оградить и вывесить запрещающие плакаты или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перемещение грузов при недостаточном освещении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работы с применением лопаты следует обращать внимание на прочность закрепления черенка в держателе. Черенки должны быть гладкими.</w:t>
      </w:r>
    </w:p>
    <w:p>
      <w:pPr>
        <w:spacing w:line="240" w:lineRule="auto"/>
        <w:rPr>
          <w:rFonts w:hAnsi="Times New Roman" w:cs="Times New Roman"/>
          <w:color w:val="000000"/>
          <w:sz w:val="24"/>
          <w:szCs w:val="24"/>
        </w:rPr>
      </w:pPr>
      <w:r>
        <w:rPr>
          <w:rFonts w:hAnsi="Times New Roman" w:cs="Times New Roman"/>
          <w:color w:val="000000"/>
          <w:sz w:val="24"/>
          <w:szCs w:val="24"/>
        </w:rPr>
        <w:t>Используемые в работе ломы должны быть прямыми с оттянутыми и заостренными концами.</w:t>
      </w:r>
    </w:p>
    <w:p>
      <w:pPr>
        <w:spacing w:line="240" w:lineRule="auto"/>
        <w:rPr>
          <w:rFonts w:hAnsi="Times New Roman" w:cs="Times New Roman"/>
          <w:color w:val="000000"/>
          <w:sz w:val="24"/>
          <w:szCs w:val="24"/>
        </w:rPr>
      </w:pPr>
      <w:r>
        <w:rPr>
          <w:rFonts w:hAnsi="Times New Roman" w:cs="Times New Roman"/>
          <w:color w:val="000000"/>
          <w:sz w:val="24"/>
          <w:szCs w:val="24"/>
        </w:rPr>
        <w:t>5.1.9. Размеры зева (захвата) применяемых гаечных ключей не должны превышать размеров граней подтягиваемых элементов (головок болтов, гаек) более чем на 0,3 мм. При наличии зазора между плоскостями губок и головок болтов или гаек не допускается применение каких-либо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Удлинение гаечных ключей дополнительными рычагами, вторыми ключами или трубами ЗАПРЕЩАЕТСЯ. При работе с гаечными ключами следует избегать срыва ключа.</w:t>
      </w:r>
    </w:p>
    <w:p>
      <w:pPr>
        <w:spacing w:line="240" w:lineRule="auto"/>
        <w:rPr>
          <w:rFonts w:hAnsi="Times New Roman" w:cs="Times New Roman"/>
          <w:color w:val="000000"/>
          <w:sz w:val="24"/>
          <w:szCs w:val="24"/>
        </w:rPr>
      </w:pPr>
      <w:r>
        <w:rPr>
          <w:rFonts w:hAnsi="Times New Roman" w:cs="Times New Roman"/>
          <w:color w:val="000000"/>
          <w:sz w:val="24"/>
          <w:szCs w:val="24"/>
        </w:rPr>
        <w:t>5.1.10. При открытии и закрытии арматуры не следует применять рычаги, удлиняющие плечо рукоятки или маховика, не предусмотренные действующей инструкцией по эксплуатации арматуры.</w:t>
      </w:r>
    </w:p>
    <w:p>
      <w:pPr>
        <w:spacing w:line="240" w:lineRule="auto"/>
        <w:rPr>
          <w:rFonts w:hAnsi="Times New Roman" w:cs="Times New Roman"/>
          <w:color w:val="000000"/>
          <w:sz w:val="24"/>
          <w:szCs w:val="24"/>
        </w:rPr>
      </w:pPr>
      <w:r>
        <w:rPr>
          <w:rFonts w:hAnsi="Times New Roman" w:cs="Times New Roman"/>
          <w:color w:val="000000"/>
          <w:sz w:val="24"/>
          <w:szCs w:val="24"/>
        </w:rPr>
        <w:t>При закрытии и открытии арматуры следует действовать осторожно, избегая срыва применяемого приспособления с маховика задвижки.</w:t>
      </w:r>
    </w:p>
    <w:p>
      <w:pPr>
        <w:spacing w:line="240" w:lineRule="auto"/>
        <w:rPr>
          <w:rFonts w:hAnsi="Times New Roman" w:cs="Times New Roman"/>
          <w:color w:val="000000"/>
          <w:sz w:val="24"/>
          <w:szCs w:val="24"/>
        </w:rPr>
      </w:pPr>
      <w:r>
        <w:rPr>
          <w:rFonts w:hAnsi="Times New Roman" w:cs="Times New Roman"/>
          <w:color w:val="000000"/>
          <w:sz w:val="24"/>
          <w:szCs w:val="24"/>
        </w:rPr>
        <w:t>5.1.11. Переносить стеклянные емкости (бутыли, склянки, колбы) – как пустые, так и заполненные пробами или химическими реактивами, следует в специальном ящике с ячейками или в ведре.</w:t>
      </w:r>
    </w:p>
    <w:p>
      <w:pPr>
        <w:spacing w:line="240" w:lineRule="auto"/>
        <w:rPr>
          <w:rFonts w:hAnsi="Times New Roman" w:cs="Times New Roman"/>
          <w:color w:val="000000"/>
          <w:sz w:val="24"/>
          <w:szCs w:val="24"/>
        </w:rPr>
      </w:pPr>
      <w:r>
        <w:rPr>
          <w:rFonts w:hAnsi="Times New Roman" w:cs="Times New Roman"/>
          <w:color w:val="000000"/>
          <w:sz w:val="24"/>
          <w:szCs w:val="24"/>
        </w:rPr>
        <w:t>Переносить склянки, колбы и бутыли в руках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Переносить бутыли с агрессивными веществами на небольшие расстояния в пределах рабочего места следует в корзинах с двумя ручками не менее чем двумя лицами после предварительной проверки прочности ручек и дна корзины.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слив в ливневую канализацию замасленных и замазученных вод, кислот, щелочей и других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самовольно подниматься на цистерны и перекрытия баков и спускаться в каналы, колодцы, тоннели.</w:t>
      </w:r>
    </w:p>
    <w:p>
      <w:pPr>
        <w:spacing w:line="240" w:lineRule="auto"/>
        <w:rPr>
          <w:rFonts w:hAnsi="Times New Roman" w:cs="Times New Roman"/>
          <w:color w:val="000000"/>
          <w:sz w:val="24"/>
          <w:szCs w:val="24"/>
        </w:rPr>
      </w:pPr>
      <w:r>
        <w:rPr>
          <w:rFonts w:hAnsi="Times New Roman" w:cs="Times New Roman"/>
          <w:color w:val="000000"/>
          <w:sz w:val="24"/>
          <w:szCs w:val="24"/>
        </w:rPr>
        <w:t>5.2.3. При открывании крышки люка колодца или снятии перекрытия канала необходимо устанавливать их в устойчивое положение, избегая падения и травмирования крышкой или перекрытием.</w:t>
      </w:r>
    </w:p>
    <w:p>
      <w:pPr>
        <w:spacing w:line="240" w:lineRule="auto"/>
        <w:rPr>
          <w:rFonts w:hAnsi="Times New Roman" w:cs="Times New Roman"/>
          <w:color w:val="000000"/>
          <w:sz w:val="24"/>
          <w:szCs w:val="24"/>
        </w:rPr>
      </w:pPr>
      <w:r>
        <w:rPr>
          <w:rFonts w:hAnsi="Times New Roman" w:cs="Times New Roman"/>
          <w:color w:val="000000"/>
          <w:sz w:val="24"/>
          <w:szCs w:val="24"/>
        </w:rPr>
        <w:t>5.2.4. При обслуживании цистерн для хранения серной кислоты необходимо следить за плотностью арматуры на цистернах и при наличии малейшего ее пропуска сообщить вышестоящему персоналу.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6.3.2.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осмотры и обходы (за исключением аварийных случаев) и операции по перекачке реагентов.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af490c24c441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