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color w:val="000000"/>
          <w:sz w:val="24"/>
          <w:szCs w:val="24"/>
        </w:rPr>
        <w:t> </w:t>
      </w:r>
      <w:r>
        <w:rPr>
          <w:rFonts w:hAnsi="Times New Roman" w:cs="Times New Roman"/>
          <w:b/>
          <w:bCs/>
          <w:color w:val="000000"/>
          <w:sz w:val="24"/>
          <w:szCs w:val="24"/>
        </w:rPr>
        <w:t>для аппаратчика цикличного вспенивания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цикличного вспенивания.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цикличного вспенивания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инструментов, приспособлений, вспомогательного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и исправности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4.1.5.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4.1.7.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осторожность при загрузке камер вспенивания кассетами с заготовками пенопластов.</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осторожность при выгрузке готовых блоков (плит) пенопластов.</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Работнику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или ходить под поднятым грузом, а также под настилами лесов или в местах, где возможно падение разных предметов;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изделия, подвешенные на крюке крана, на себя при разворотах и опускании;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самостоятельно в электросеть аппараты, приборы, лампы и т. д. без предварительного специального обучения или инструктажа;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распоряжения, если они противоречат правилам безопасности и если их выполнение может привести к несчастному случаю;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местах, не предназначенных для прохода;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неисправными вентиляционными устройствами;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неисправными или бракованными инструментами;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неповеренными контрольно-измерительными приборами;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работу с ящиков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осторожность при ведении технологического процесса вспенивания пенопластов.</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осторожность при доставке заготовок пенопластов к рабочему месту, укладке их в кассеты.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Со стороны проходов должны быть установлены щиты для предохранения работающих от отлетающих осколков и окалины.</w:t>
      </w:r>
    </w:p>
    <w:p>
      <w:pPr>
        <w:spacing w:line="240" w:lineRule="auto"/>
        <w:rPr>
          <w:rFonts w:hAnsi="Times New Roman" w:cs="Times New Roman"/>
          <w:color w:val="000000"/>
          <w:sz w:val="24"/>
          <w:szCs w:val="24"/>
        </w:rPr>
      </w:pPr>
      <w:r>
        <w:rPr>
          <w:rFonts w:hAnsi="Times New Roman" w:cs="Times New Roman"/>
          <w:color w:val="000000"/>
          <w:sz w:val="24"/>
          <w:szCs w:val="24"/>
        </w:rPr>
        <w:t>5.2.2. Не прикасаться к вспененному материалу даже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5.2.3. Инструмент для работы необходимо готовить заранее, в случаях его ненадобности убирать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Собрать ручной инструмент и приспособления и отнести их в установленное (отведенное) место. Неисправный инструмент сдать в ремонт.</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удалить обрезки.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0293d0a5a894e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