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билетного кассира (в музее)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кассира (в музее).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билетным кассиром (в музее)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пониженная контрастность экрана монитора ПК;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пульсация светового потока;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печатающего устройства;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зрительных анализаторов;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разбойного нападения.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рабочее место заблаговременно, отключить охранную сигнализацию, открыть помещение кассы.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запоров и замков дверей, наличие (где это предусмотрено) решеток на окнах;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дверь помещения кассы;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рабочего места,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экран монитора ПК от пыли, отрегулировать высоту и угол наклона экрана;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кресло по высоте;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водяных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кассового и иного оборудования, мебели, технических средств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в помещение кассы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w:t>
      </w:r>
      <w:r>
        <w:br/>
      </w:r>
      <w:r>
        <w:rPr>
          <w:rFonts w:hAnsi="Times New Roman" w:cs="Times New Roman"/>
          <w:color w:val="000000"/>
          <w:sz w:val="24"/>
          <w:szCs w:val="24"/>
        </w:rPr>
        <w:t>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w:t>
      </w:r>
      <w:r>
        <w:br/>
      </w:r>
      <w:r>
        <w:rPr>
          <w:rFonts w:hAnsi="Times New Roman" w:cs="Times New Roman"/>
          <w:color w:val="000000"/>
          <w:sz w:val="24"/>
          <w:szCs w:val="24"/>
        </w:rPr>
        <w:t>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w:t>
      </w:r>
      <w:r>
        <w:br/>
      </w:r>
      <w:r>
        <w:rPr>
          <w:rFonts w:hAnsi="Times New Roman" w:cs="Times New Roman"/>
          <w:color w:val="000000"/>
          <w:sz w:val="24"/>
          <w:szCs w:val="24"/>
        </w:rPr>
        <w:t>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кассиру следует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ПК,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возникновении угрозы личной безопасности в случае нападения на кассу</w:t>
      </w:r>
      <w:r>
        <w:br/>
      </w:r>
      <w:r>
        <w:rPr>
          <w:rFonts w:hAnsi="Times New Roman" w:cs="Times New Roman"/>
          <w:color w:val="000000"/>
          <w:sz w:val="24"/>
          <w:szCs w:val="24"/>
        </w:rPr>
        <w:t>немедленно вызывать при помощи технических средств представителей охраны музея.</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работы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установленные режимом рабочего времени регламентированные перерывы в работе. Время регламентированных перерывов целесообразно проводить вне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w:t>
      </w:r>
      <w:r>
        <w:br/>
      </w:r>
      <w:r>
        <w:rPr>
          <w:rFonts w:hAnsi="Times New Roman" w:cs="Times New Roman"/>
          <w:color w:val="000000"/>
          <w:sz w:val="24"/>
          <w:szCs w:val="24"/>
        </w:rPr>
        <w:t>труда.</w:t>
      </w:r>
    </w:p>
    <w:p>
      <w:pPr>
        <w:spacing w:line="240" w:lineRule="auto"/>
        <w:rPr>
          <w:rFonts w:hAnsi="Times New Roman" w:cs="Times New Roman"/>
          <w:color w:val="000000"/>
          <w:sz w:val="24"/>
          <w:szCs w:val="24"/>
        </w:rPr>
      </w:pPr>
      <w:r>
        <w:rPr>
          <w:rFonts w:hAnsi="Times New Roman" w:cs="Times New Roman"/>
          <w:color w:val="000000"/>
          <w:sz w:val="24"/>
          <w:szCs w:val="24"/>
        </w:rPr>
        <w:t>5.1.13. Строго выполнять в установленные сроки приказы и распоряжения руководства музея,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кассиру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 верхние панели оборудования бумагами и посторонними предметами;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поломки оборудования, приспособления, угрожающей аварией на рабочем месте, кассиру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и т. п. Самому неисправность не устранять;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случившемся непосредственному руководителю работ и работнику, ответственному за осуществление производственного контроля;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ПК;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кассиру следует в установленном порядке вызвать пожарную команду и сообщить об этом непосредственному руководителю или руководству музея.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ПК,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Убрать бланки билетов, инвентарь, бумагу и др. в специально отведенные для этого места.</w:t>
      </w:r>
    </w:p>
    <w:p>
      <w:pPr>
        <w:spacing w:line="240" w:lineRule="auto"/>
        <w:rPr>
          <w:rFonts w:hAnsi="Times New Roman" w:cs="Times New Roman"/>
          <w:color w:val="000000"/>
          <w:sz w:val="24"/>
          <w:szCs w:val="24"/>
        </w:rPr>
      </w:pPr>
      <w:r>
        <w:rPr>
          <w:rFonts w:hAnsi="Times New Roman" w:cs="Times New Roman"/>
          <w:color w:val="000000"/>
          <w:sz w:val="24"/>
          <w:szCs w:val="24"/>
        </w:rPr>
        <w:t>7.3.2. Сдать денежные средства в соответствии с инструкцией инкассаторам.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4c1195842fd45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