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бойца скота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бойца скота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бойца скота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бойца скота;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бойца скота;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со бойцами скота;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бойцом скота.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бойцов скота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в сельском хозяйстве</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27.10.2020 № 746н</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бойца скота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Боец скота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бойца скота.</w:t>
      </w:r>
    </w:p>
    <w:p>
      <w:pPr>
        <w:spacing w:line="240" w:lineRule="auto"/>
        <w:rPr>
          <w:rFonts w:hAnsi="Times New Roman" w:cs="Times New Roman"/>
          <w:color w:val="000000"/>
          <w:sz w:val="24"/>
          <w:szCs w:val="24"/>
        </w:rPr>
      </w:pPr>
      <w:r>
        <w:rPr>
          <w:rFonts w:hAnsi="Times New Roman" w:cs="Times New Roman"/>
          <w:color w:val="000000"/>
          <w:sz w:val="24"/>
          <w:szCs w:val="24"/>
        </w:rPr>
        <w:t>3.3.1. Боец скота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Боец скота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бойца скота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вредные вещества в воздухе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Боец скота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одетую спецодежду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поверхности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Бойцы скота, занятые электрооглушением, должны быть обеспечены диэлектрическими галошами и перчатками, а пол на их рабочем месте должен быть покрыт рифленым диэлектрическим ковром. Все металлические части площадки и щиток управления должны быть заземлены. Наличие напряжения определяется только по сигнальной лампе и по вольтметру. Около рабочего места бойца, занятого электрооглушением скота, должно находиться специальное приспособление - изолированное гнездо для помещения электростека в перерывах во время работы и хранения его после окончания работы. Металлическая штанга стека снаружи должна быть покрыта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4.4.2. Для предупреждения травматизма на операции подцепки должны быть предусмотрены звуковая и световая сигнализации. Сигналы должны подаваться за две секунды до начала открывания передней двери и опускания пола бокса.</w:t>
      </w:r>
    </w:p>
    <w:p>
      <w:pPr>
        <w:spacing w:line="240" w:lineRule="auto"/>
        <w:rPr>
          <w:rFonts w:hAnsi="Times New Roman" w:cs="Times New Roman"/>
          <w:color w:val="000000"/>
          <w:sz w:val="24"/>
          <w:szCs w:val="24"/>
        </w:rPr>
      </w:pPr>
      <w:r>
        <w:rPr>
          <w:rFonts w:hAnsi="Times New Roman" w:cs="Times New Roman"/>
          <w:color w:val="000000"/>
          <w:sz w:val="24"/>
          <w:szCs w:val="24"/>
        </w:rPr>
        <w:t>4.4.3. При использовании пара, горячей воды, оборудования, потребляющего тепло, необходимо соблюдать требования безопасности при эксплуатации тепловых потребляющих установок и тепловых сетей потребителей, указанных в технологической документации,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5.1.6. Для обеспечения безопасности труда при погрузочно-разгрузочных работах следует применять механизацию и автоматизацию погрузочно-разгрузочных работ, эксплуатировать производственное оборудование в соответствии с инструкцией,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5.1.7. Электрооглушение скота производить с применением диэлектрических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производить работы без наличия заземления металлических частей площадки и щитка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со стеком (вилкой) запрещается переносить его, держа за рабочую часть, проверять наличие напряжения, прикасаясь стеком (вилкой) к металлическим частям или трогая его руками.</w:t>
      </w:r>
    </w:p>
    <w:p>
      <w:pPr>
        <w:spacing w:line="240" w:lineRule="auto"/>
        <w:rPr>
          <w:rFonts w:hAnsi="Times New Roman" w:cs="Times New Roman"/>
          <w:color w:val="000000"/>
          <w:sz w:val="24"/>
          <w:szCs w:val="24"/>
        </w:rPr>
      </w:pPr>
      <w:r>
        <w:rPr>
          <w:rFonts w:hAnsi="Times New Roman" w:cs="Times New Roman"/>
          <w:color w:val="000000"/>
          <w:sz w:val="24"/>
          <w:szCs w:val="24"/>
        </w:rPr>
        <w:t>5.1.10. Стенка между площадкой для бойца скота, занятого электрооглушением, и боксом должна быть сплошной, высотой не ниже 0,8 м, ширина лестницы, ведущей на площадку, должна быть не менее 0,8 м.</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производство работ при неисправной звуковой и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5.1.12. Устройство для вертикального подъема (опускания) троллеев с тушами и пересадки их с конвейера на конвейер должно иметь кроме основного путевого переключателя второй путевой переключатель, который отключает привод устройства в том случае, если выключатель не сработал.</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эксплуатация подъемника без блокирови, предотвращающей падение троллеев во время подъема.</w:t>
      </w:r>
    </w:p>
    <w:p>
      <w:pPr>
        <w:spacing w:line="240" w:lineRule="auto"/>
        <w:rPr>
          <w:rFonts w:hAnsi="Times New Roman" w:cs="Times New Roman"/>
          <w:color w:val="000000"/>
          <w:sz w:val="24"/>
          <w:szCs w:val="24"/>
        </w:rPr>
      </w:pPr>
      <w:r>
        <w:rPr>
          <w:rFonts w:hAnsi="Times New Roman" w:cs="Times New Roman"/>
          <w:color w:val="000000"/>
          <w:sz w:val="24"/>
          <w:szCs w:val="24"/>
        </w:rPr>
        <w:t>5.1.14. Перемещение туш по подвесному пути вручную проводить при помощи приспособлений типа рогачей длиной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5.1.15. Обязательно ношение защитных касок бойцами скота и работниками, занятыми на операциях: подцепки, пересадки туш, съемки шкур, подкатки туш к шпарильному чану и загрузки их в чан, подъема туш после шпарки на подвесной путь элеватором или лебедкой, подгона туш копалочной печи, опалки туш свиней газовыми горелками или паяльными лампами на бесконвейерных подвесных путях, сухой и мокрой зачисток туш на бесконвейерных путях; рабочими, занятыми выборкой и транспортированием троллеев и перемещением туш по подвесным путям вручную.</w:t>
      </w:r>
    </w:p>
    <w:p>
      <w:pPr>
        <w:spacing w:line="240" w:lineRule="auto"/>
        <w:rPr>
          <w:rFonts w:hAnsi="Times New Roman" w:cs="Times New Roman"/>
          <w:color w:val="000000"/>
          <w:sz w:val="24"/>
          <w:szCs w:val="24"/>
        </w:rPr>
      </w:pPr>
      <w:r>
        <w:rPr>
          <w:rFonts w:hAnsi="Times New Roman" w:cs="Times New Roman"/>
          <w:color w:val="000000"/>
          <w:sz w:val="24"/>
          <w:szCs w:val="24"/>
        </w:rPr>
        <w:t>5.1.16. Инструмент для работы выдавать по личной карточке.</w:t>
      </w:r>
    </w:p>
    <w:p>
      <w:pPr>
        <w:spacing w:line="240" w:lineRule="auto"/>
        <w:rPr>
          <w:rFonts w:hAnsi="Times New Roman" w:cs="Times New Roman"/>
          <w:color w:val="000000"/>
          <w:sz w:val="24"/>
          <w:szCs w:val="24"/>
        </w:rPr>
      </w:pPr>
      <w:r>
        <w:rPr>
          <w:rFonts w:hAnsi="Times New Roman" w:cs="Times New Roman"/>
          <w:color w:val="000000"/>
          <w:sz w:val="24"/>
          <w:szCs w:val="24"/>
        </w:rPr>
        <w:t>5.1.17. Для переноса и временного хранения ножей, кинжалов, крючков и мусатов использовать специальные футляры, полностью укрывающие лезвие режущих инструментов, стержни мусатов и острие крючков. Длина рабочих мест на операциях, выполняемых при помощи ножей, должна быть не менее 1,6 м.</w:t>
      </w:r>
    </w:p>
    <w:p>
      <w:pPr>
        <w:spacing w:line="240" w:lineRule="auto"/>
        <w:rPr>
          <w:rFonts w:hAnsi="Times New Roman" w:cs="Times New Roman"/>
          <w:color w:val="000000"/>
          <w:sz w:val="24"/>
          <w:szCs w:val="24"/>
        </w:rPr>
      </w:pPr>
      <w:r>
        <w:rPr>
          <w:rFonts w:hAnsi="Times New Roman" w:cs="Times New Roman"/>
          <w:color w:val="000000"/>
          <w:sz w:val="24"/>
          <w:szCs w:val="24"/>
        </w:rPr>
        <w:t>5.1.18. Движущиеся части установок для съемки шкур должны быть ограждены, а корпуса электродвигателей заземлены. Площадки со ступеньками для рабочих, выполняющих подсечку, должны быть нескользкими и иметь с одной стороны перила высотой не менее 0,9 м, а также бортовую обшивку шириной не менее 0,2 м для предохранения ног от соскальзывания.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5.1.19. Эксплуатировать установки для снятия шкур с туш крупного рогатого скота, оборудованной звуковой сигнализацией, предупреждающей о пуске установки, и аварийными кнопками “Стоп” на каждом рабочем месте. В установках для съемки шкур непрерывного действия по всей длине должно быть предусмотрено ограждение, входные двери которого сблокированы с пусковым устройством, предотвращающим пуск привода при открытой двери. Для исключения инерционного хода конвейеров должно быть предусмотрено тормозное устройство. Установку для съемки крупона с туш свиней необходимо включать, одновременно нажимая две кнопки (двумя руками).</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эксплуатация скребмашины с открытыми движущимися частями. Входное и выходное окна скребмашины должны иметь устройства для предотвращения разбрызгивания воды. Необходимо предусмотреть устройство, предохраняющее ее от произвольного включения, загрузка и выгрузка туш, обрабатываемых в машине, должны быть механизированы. Свиную тушу, находящуюся в работающей скребмашине, запрещается поправлять, подталкивать и т.д.</w:t>
      </w:r>
    </w:p>
    <w:p>
      <w:pPr>
        <w:spacing w:line="240" w:lineRule="auto"/>
        <w:rPr>
          <w:rFonts w:hAnsi="Times New Roman" w:cs="Times New Roman"/>
          <w:color w:val="000000"/>
          <w:sz w:val="24"/>
          <w:szCs w:val="24"/>
        </w:rPr>
      </w:pPr>
      <w:r>
        <w:rPr>
          <w:rFonts w:hAnsi="Times New Roman" w:cs="Times New Roman"/>
          <w:color w:val="000000"/>
          <w:sz w:val="24"/>
          <w:szCs w:val="24"/>
        </w:rPr>
        <w:t>5.1.21. При извлечении из туш внутренних органов привод конвейерного стола для нутровки и инспекции внутренностей животных, приводной и натяжной барабаны должны быть закрыты сплошными ограждениями, а конвейерный стол оснащен стационарной площадкой шириной не менее 0,5 м. Пусковые устройства следует сблокировать со звуковой или световой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5.1.22. Внутренняя поверхность ограждающих кожухов пил, применяемых для разделения туш на полутуши, должна быть покрыта звукопоглощающим материалом. Электропилы оснащают изолированными рукоятками с вмонтированными в них пусковыми приспособлениями. Для исключения случайного травмирования зона перемещения противовеса подвесной электрической пилы должна быть ограждена. Электрические пилы, работающие при напряжении свыше 42 В, снабжают защитно-отключающим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5.1.23. Не оставлять без присмотра работающее оборудование. В перерывах между работой и по ее окончании пилы необходимо вешать на крюки.</w:t>
      </w:r>
    </w:p>
    <w:p>
      <w:pPr>
        <w:spacing w:line="240" w:lineRule="auto"/>
        <w:rPr>
          <w:rFonts w:hAnsi="Times New Roman" w:cs="Times New Roman"/>
          <w:color w:val="000000"/>
          <w:sz w:val="24"/>
          <w:szCs w:val="24"/>
        </w:rPr>
      </w:pPr>
      <w:r>
        <w:rPr>
          <w:rFonts w:hAnsi="Times New Roman" w:cs="Times New Roman"/>
          <w:color w:val="000000"/>
          <w:sz w:val="24"/>
          <w:szCs w:val="24"/>
        </w:rPr>
        <w:t>5.1.24. Не допускать эксплуатацию машины для разрубки голов, не имеющей устройства, фиксирующего обрабатываемую голову при подаче рабочего стола к неподвижному ножу, приборов контроля и регулирования давления, оградительных устройств, исключающих доступ рабочего в зону движения ножа.</w:t>
      </w:r>
    </w:p>
    <w:p>
      <w:pPr>
        <w:spacing w:line="240" w:lineRule="auto"/>
        <w:rPr>
          <w:rFonts w:hAnsi="Times New Roman" w:cs="Times New Roman"/>
          <w:color w:val="000000"/>
          <w:sz w:val="24"/>
          <w:szCs w:val="24"/>
        </w:rPr>
      </w:pPr>
      <w:r>
        <w:rPr>
          <w:rFonts w:hAnsi="Times New Roman" w:cs="Times New Roman"/>
          <w:color w:val="000000"/>
          <w:sz w:val="24"/>
          <w:szCs w:val="24"/>
        </w:rPr>
        <w:t>5.1.25. Пуск стола осуществлять только при помощи толкателей при одновременном нажатии на них двумя руками. Расстояние между толкателями должно исключать пуск машины одной рукой. Рабочий, обслуживающий машину для разрубки голов, обеспечивается рукавицами и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5.1.26. Срочная остановка конвейера должна осуществляться аварийной кнопкой "Стоп". При прохождении конвейера через два помещения и более кнопки "Стоп" должны быть установлены в каждом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5.1.27. Места управления конвейером и места его прохождения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5.1.28. При обслуживании конвейера, расположенного на высоте, пользоваться исправными переносными или передвижными лестницами стремянками.</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операций с ножом, пользоваться безопасными приемами выполнения рабочих движений.</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технологию обескровливания скота согласно по нормативной документации,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5.1.31. Пол, стены, оборудование, инвентарь на участке убойного цеха в процессе работы по мере их загрязнения механически очищают, моют, по окончании рабочей смены ежедневно дезинфицируют.</w:t>
      </w:r>
    </w:p>
    <w:p>
      <w:pPr>
        <w:spacing w:line="240" w:lineRule="auto"/>
        <w:rPr>
          <w:rFonts w:hAnsi="Times New Roman" w:cs="Times New Roman"/>
          <w:color w:val="000000"/>
          <w:sz w:val="24"/>
          <w:szCs w:val="24"/>
        </w:rPr>
      </w:pPr>
      <w:r>
        <w:rPr>
          <w:rFonts w:hAnsi="Times New Roman" w:cs="Times New Roman"/>
          <w:color w:val="000000"/>
          <w:sz w:val="24"/>
          <w:szCs w:val="24"/>
        </w:rPr>
        <w:t>5.1.32. Запрещается хранить пищевые продукты и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5.1.33. При эксплуатации электрооборудования соблюдать Правила технической эксплуатации электроустановок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5.1.34. Во время производства работ соблюдать требования Правил противопожарного режима в Российской Федерации, утвержденных </w:t>
      </w:r>
      <w:r>
        <w:rPr>
          <w:rFonts w:hAnsi="Times New Roman" w:cs="Times New Roman"/>
          <w:color w:val="000000"/>
          <w:sz w:val="24"/>
          <w:szCs w:val="24"/>
        </w:rPr>
        <w:t>постановлением Правительства РФ от 16 сентября 2020 года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5.1.35.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Боец скота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загорании электрооборудования для его тушения следует применять только углекислотные или порошковые огнетушители, не направляя в сторону людей струю углекислоты и порошка.</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пожара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6.2.5.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Чистка и санитарная мойка оборудования для убоя скотины должна быть отключена от электросети, на пусковое устройство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рабочие должны сдавать инструмент на хранение кладовщику (мастеру, бригадиру).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9e0dbd9096f4f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